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996283" w:rsidTr="00B909F2">
        <w:trPr>
          <w:trHeight w:val="4063"/>
        </w:trPr>
        <w:tc>
          <w:tcPr>
            <w:tcW w:w="5951" w:type="dxa"/>
            <w:tcBorders>
              <w:bottom w:val="single" w:sz="18" w:space="0" w:color="808080"/>
              <w:right w:val="single" w:sz="18" w:space="0" w:color="808080"/>
            </w:tcBorders>
            <w:vAlign w:val="center"/>
          </w:tcPr>
          <w:p w:rsidR="00996283" w:rsidRPr="00E02E33" w:rsidRDefault="00996283" w:rsidP="00E02E33">
            <w:pPr>
              <w:pStyle w:val="Title"/>
              <w:ind w:left="720" w:right="590"/>
              <w:jc w:val="left"/>
              <w:rPr>
                <w:rFonts w:cs="Tahoma"/>
                <w:b w:val="0"/>
                <w:sz w:val="76"/>
                <w:szCs w:val="76"/>
                <w:lang w:val="x-none" w:eastAsia="x-none"/>
              </w:rPr>
            </w:pPr>
            <w:bookmarkStart w:id="0" w:name="_Toc336337837"/>
            <w:bookmarkStart w:id="1" w:name="_Toc351205795"/>
            <w:r w:rsidRPr="00E02E33">
              <w:rPr>
                <w:rFonts w:cs="Tahoma"/>
                <w:b w:val="0"/>
                <w:sz w:val="76"/>
                <w:szCs w:val="76"/>
                <w:lang w:val="x-none" w:eastAsia="x-none"/>
              </w:rPr>
              <w:t>Microsoft</w:t>
            </w:r>
            <w:r w:rsidRPr="00AE6953">
              <w:rPr>
                <w:rFonts w:cs="Tahoma"/>
                <w:b w:val="0"/>
                <w:sz w:val="76"/>
                <w:szCs w:val="76"/>
                <w:vertAlign w:val="superscript"/>
                <w:lang w:val="x-none" w:eastAsia="x-none"/>
              </w:rPr>
              <w:t>®</w:t>
            </w:r>
            <w:bookmarkEnd w:id="0"/>
            <w:bookmarkEnd w:id="1"/>
          </w:p>
          <w:p w:rsidR="00023FE7" w:rsidRPr="00996283" w:rsidRDefault="00996283" w:rsidP="00996283">
            <w:pPr>
              <w:pStyle w:val="Title"/>
              <w:spacing w:before="0" w:after="0"/>
              <w:ind w:left="519" w:right="1382" w:hanging="706"/>
              <w:outlineLvl w:val="9"/>
              <w:rPr>
                <w:rFonts w:cs="Calibri"/>
                <w:b w:val="0"/>
                <w:sz w:val="76"/>
                <w:szCs w:val="72"/>
              </w:rPr>
            </w:pPr>
            <w:r w:rsidRPr="00996283">
              <w:rPr>
                <w:rFonts w:cs="Tahoma"/>
                <w:b w:val="0"/>
                <w:sz w:val="76"/>
                <w:szCs w:val="76"/>
              </w:rPr>
              <w:t>Lista de Productos</w:t>
            </w:r>
          </w:p>
        </w:tc>
        <w:tc>
          <w:tcPr>
            <w:tcW w:w="4615" w:type="dxa"/>
            <w:tcBorders>
              <w:left w:val="single" w:sz="18" w:space="0" w:color="808080"/>
              <w:bottom w:val="single" w:sz="18" w:space="0" w:color="808080"/>
            </w:tcBorders>
            <w:vAlign w:val="center"/>
          </w:tcPr>
          <w:p w:rsidR="003832ED" w:rsidRPr="00996283" w:rsidRDefault="003832ED" w:rsidP="003832ED">
            <w:pPr>
              <w:pStyle w:val="NoSpacing1"/>
              <w:ind w:right="-1797"/>
              <w:rPr>
                <w:rFonts w:ascii="Tahoma" w:hAnsi="Tahoma" w:cs="Tahoma"/>
                <w:sz w:val="72"/>
                <w:szCs w:val="72"/>
              </w:rPr>
            </w:pPr>
            <w:bookmarkStart w:id="2" w:name="_GoBack"/>
            <w:bookmarkEnd w:id="2"/>
          </w:p>
          <w:p w:rsidR="00023FE7" w:rsidRPr="00996283" w:rsidRDefault="00290FC1">
            <w:pPr>
              <w:pStyle w:val="NoSpacing1"/>
              <w:ind w:right="-1797"/>
              <w:rPr>
                <w:sz w:val="72"/>
                <w:szCs w:val="72"/>
              </w:rPr>
            </w:pPr>
            <w:r w:rsidRPr="00996283">
              <w:rPr>
                <w:rFonts w:ascii="Tahoma" w:hAnsi="Tahoma" w:cs="Tahoma"/>
                <w:sz w:val="72"/>
                <w:szCs w:val="72"/>
              </w:rPr>
              <w:t xml:space="preserve">1 de </w:t>
            </w:r>
            <w:r w:rsidR="003949DE" w:rsidRPr="00996283">
              <w:rPr>
                <w:rFonts w:ascii="Tahoma" w:hAnsi="Tahoma" w:cs="Tahoma"/>
                <w:sz w:val="72"/>
                <w:szCs w:val="72"/>
              </w:rPr>
              <w:t>M</w:t>
            </w:r>
            <w:r w:rsidRPr="00996283">
              <w:rPr>
                <w:rFonts w:ascii="Tahoma" w:hAnsi="Tahoma" w:cs="Tahoma"/>
                <w:sz w:val="72"/>
                <w:szCs w:val="72"/>
              </w:rPr>
              <w:t>ayo de</w:t>
            </w:r>
          </w:p>
          <w:p w:rsidR="00023FE7" w:rsidRPr="00996283" w:rsidRDefault="0077167D" w:rsidP="00A04495">
            <w:pPr>
              <w:pStyle w:val="NoSpacing1"/>
              <w:ind w:rightChars="-103" w:right="-185"/>
              <w:rPr>
                <w:rFonts w:ascii="Tahoma" w:hAnsi="Tahoma" w:cs="Tahoma"/>
                <w:color w:val="4F81BD"/>
                <w:sz w:val="200"/>
                <w:szCs w:val="200"/>
              </w:rPr>
            </w:pPr>
            <w:r w:rsidRPr="00996283">
              <w:rPr>
                <w:rFonts w:ascii="Tahoma" w:hAnsi="Tahoma" w:cs="Tahoma"/>
                <w:color w:val="4F81BD"/>
                <w:sz w:val="180"/>
                <w:szCs w:val="200"/>
              </w:rPr>
              <w:t>2013</w:t>
            </w:r>
          </w:p>
        </w:tc>
      </w:tr>
      <w:tr w:rsidR="00023FE7" w:rsidRPr="00996283" w:rsidTr="00B909F2">
        <w:trPr>
          <w:trHeight w:val="412"/>
        </w:trPr>
        <w:tc>
          <w:tcPr>
            <w:tcW w:w="5951" w:type="dxa"/>
            <w:tcBorders>
              <w:top w:val="single" w:sz="18" w:space="0" w:color="808080"/>
            </w:tcBorders>
            <w:vAlign w:val="center"/>
          </w:tcPr>
          <w:p w:rsidR="00023FE7" w:rsidRPr="00996283" w:rsidRDefault="00023FE7" w:rsidP="00996283">
            <w:pPr>
              <w:pStyle w:val="NoSpacing1"/>
              <w:ind w:leftChars="122" w:left="220" w:firstLine="2"/>
              <w:rPr>
                <w:rFonts w:ascii="Tahoma" w:hAnsi="Tahoma" w:cs="Tahoma"/>
                <w:sz w:val="22"/>
                <w:szCs w:val="22"/>
              </w:rPr>
            </w:pPr>
            <w:r w:rsidRPr="00996283">
              <w:rPr>
                <w:rFonts w:ascii="Tahoma" w:hAnsi="Tahoma" w:cs="Tahoma"/>
                <w:szCs w:val="22"/>
              </w:rPr>
              <w:t>La Lista de Productos de Microsoft ofrece información mensual sobre Servicios Online y software de Microsoft</w:t>
            </w:r>
            <w:r w:rsidR="00996283">
              <w:rPr>
                <w:rFonts w:ascii="Tahoma" w:hAnsi="Tahoma" w:cs="Tahoma"/>
                <w:szCs w:val="22"/>
              </w:rPr>
              <w:t> </w:t>
            </w:r>
            <w:r w:rsidRPr="00996283">
              <w:rPr>
                <w:rFonts w:ascii="Tahoma" w:hAnsi="Tahoma" w:cs="Tahoma"/>
                <w:szCs w:val="22"/>
              </w:rPr>
              <w:t xml:space="preserve">licenciados a través de los programas </w:t>
            </w:r>
            <w:r w:rsidR="00996283">
              <w:rPr>
                <w:rFonts w:ascii="Tahoma" w:hAnsi="Tahoma" w:cs="Tahoma"/>
                <w:szCs w:val="22"/>
              </w:rPr>
              <w:br/>
            </w:r>
            <w:r w:rsidRPr="00996283">
              <w:rPr>
                <w:rFonts w:ascii="Tahoma" w:hAnsi="Tahoma" w:cs="Tahoma"/>
                <w:szCs w:val="22"/>
              </w:rPr>
              <w:t>de Licencias por Volumen de Microsoft.</w:t>
            </w:r>
          </w:p>
        </w:tc>
        <w:tc>
          <w:tcPr>
            <w:tcW w:w="4615" w:type="dxa"/>
            <w:tcBorders>
              <w:top w:val="single" w:sz="18" w:space="0" w:color="808080"/>
            </w:tcBorders>
            <w:vAlign w:val="center"/>
          </w:tcPr>
          <w:p w:rsidR="00023FE7" w:rsidRPr="00996283" w:rsidRDefault="00023FE7" w:rsidP="00A04495">
            <w:pPr>
              <w:pStyle w:val="NoSpacing1"/>
              <w:ind w:rightChars="-15" w:right="-27"/>
              <w:rPr>
                <w:rFonts w:ascii="Tahoma" w:hAnsi="Tahoma" w:cs="Tahoma"/>
                <w:sz w:val="32"/>
                <w:szCs w:val="32"/>
              </w:rPr>
            </w:pPr>
          </w:p>
        </w:tc>
      </w:tr>
    </w:tbl>
    <w:p w:rsidR="00023FE7" w:rsidRPr="00996283" w:rsidRDefault="00023FE7" w:rsidP="00445E93">
      <w:pPr>
        <w:pStyle w:val="Heading1"/>
        <w:sectPr w:rsidR="00023FE7" w:rsidRPr="00996283"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996283" w:rsidRDefault="00023FE7" w:rsidP="00445E93">
      <w:pPr>
        <w:pStyle w:val="Heading1"/>
      </w:pPr>
      <w:bookmarkStart w:id="3" w:name="_Toc336337838"/>
      <w:bookmarkStart w:id="4" w:name="_Toc353784056"/>
      <w:r w:rsidRPr="00996283">
        <w:lastRenderedPageBreak/>
        <w:t>ACERCA DE ESTE DOCUMENTO</w:t>
      </w:r>
      <w:bookmarkEnd w:id="3"/>
      <w:bookmarkEnd w:id="4"/>
    </w:p>
    <w:p w:rsidR="00023FE7" w:rsidRPr="00996283" w:rsidRDefault="00023FE7">
      <w:pPr>
        <w:pStyle w:val="Body"/>
        <w:ind w:right="720"/>
      </w:pPr>
    </w:p>
    <w:p w:rsidR="00023FE7" w:rsidRPr="00F95A79" w:rsidRDefault="00023FE7">
      <w:pPr>
        <w:pStyle w:val="Body"/>
        <w:ind w:right="720"/>
        <w:rPr>
          <w:lang w:val="es-ES"/>
        </w:rPr>
      </w:pPr>
      <w:r w:rsidRPr="00996283">
        <w:rPr>
          <w:rFonts w:ascii="Tahoma" w:hAnsi="Tahoma" w:cs="Tahoma"/>
          <w:sz w:val="18"/>
          <w:szCs w:val="18"/>
        </w:rPr>
        <w:t>La Lista de Productos de Microsoft ofrece información mensual sobre Servicios Online y software de</w:t>
      </w:r>
      <w:r w:rsidR="003832ED" w:rsidRPr="00996283">
        <w:rPr>
          <w:rFonts w:ascii="Tahoma" w:hAnsi="Tahoma" w:cs="Tahoma"/>
          <w:sz w:val="18"/>
          <w:szCs w:val="18"/>
        </w:rPr>
        <w:t> </w:t>
      </w:r>
      <w:r w:rsidRPr="00996283">
        <w:rPr>
          <w:rFonts w:ascii="Tahoma" w:hAnsi="Tahoma" w:cs="Tahoma"/>
          <w:sz w:val="18"/>
          <w:szCs w:val="18"/>
        </w:rPr>
        <w:t xml:space="preserve">Microsoft licenciados a través de los programas de Licencias por Volumen de Microsoft. </w:t>
      </w:r>
      <w:r w:rsidRPr="00F95A79">
        <w:rPr>
          <w:rFonts w:ascii="Tahoma" w:hAnsi="Tahoma" w:cs="Tahoma"/>
          <w:sz w:val="18"/>
          <w:szCs w:val="18"/>
          <w:lang w:val="es-ES"/>
        </w:rPr>
        <w:t>La</w:t>
      </w:r>
      <w:r w:rsidR="00996283" w:rsidRPr="00F95A79">
        <w:rPr>
          <w:rFonts w:ascii="Tahoma" w:hAnsi="Tahoma" w:cs="Tahoma"/>
          <w:sz w:val="18"/>
          <w:szCs w:val="18"/>
          <w:lang w:val="es-ES"/>
        </w:rPr>
        <w:t> </w:t>
      </w:r>
      <w:r w:rsidRPr="00F95A79">
        <w:rPr>
          <w:rFonts w:ascii="Tahoma" w:hAnsi="Tahoma" w:cs="Tahoma"/>
          <w:sz w:val="18"/>
          <w:szCs w:val="18"/>
          <w:lang w:val="es-ES"/>
        </w:rPr>
        <w:t>información que se describe en la Lista de Productos de Microsoft incluye:</w:t>
      </w:r>
    </w:p>
    <w:p w:rsidR="00023FE7" w:rsidRPr="00F95A79" w:rsidRDefault="00023FE7">
      <w:pPr>
        <w:pStyle w:val="Body"/>
        <w:ind w:right="720"/>
        <w:rPr>
          <w:lang w:val="es-ES"/>
        </w:rPr>
      </w:pPr>
    </w:p>
    <w:p w:rsidR="00023FE7" w:rsidRPr="00F95A79" w:rsidRDefault="00023FE7">
      <w:pPr>
        <w:pStyle w:val="BulletedList"/>
        <w:ind w:right="720"/>
        <w:rPr>
          <w:spacing w:val="-2"/>
          <w:lang w:val="es-ES"/>
        </w:rPr>
      </w:pPr>
      <w:r w:rsidRPr="00F95A79">
        <w:rPr>
          <w:rFonts w:ascii="Tahoma" w:hAnsi="Tahoma" w:cs="Tahoma"/>
          <w:spacing w:val="-2"/>
          <w:sz w:val="18"/>
          <w:szCs w:val="18"/>
          <w:lang w:val="es-ES"/>
        </w:rPr>
        <w:t>La disponibilidad de nuevos productos y software que ofrecen las Licencias por Volumen de Microsoft</w:t>
      </w:r>
    </w:p>
    <w:p w:rsidR="00023FE7" w:rsidRPr="00F95A79" w:rsidRDefault="00023FE7" w:rsidP="00024C3C">
      <w:pPr>
        <w:pStyle w:val="BulletedList"/>
        <w:numPr>
          <w:ilvl w:val="0"/>
          <w:numId w:val="16"/>
        </w:numPr>
        <w:ind w:right="720"/>
        <w:rPr>
          <w:lang w:val="es-ES"/>
        </w:rPr>
      </w:pPr>
      <w:r w:rsidRPr="00F95A79">
        <w:rPr>
          <w:rFonts w:ascii="Tahoma" w:hAnsi="Tahoma" w:cs="Tahoma"/>
          <w:sz w:val="18"/>
          <w:szCs w:val="18"/>
          <w:lang w:val="es-ES"/>
        </w:rPr>
        <w:t>La interrupción de productos y software que ofrecen las Licencias por Volumen de</w:t>
      </w:r>
      <w:r w:rsidR="00996283" w:rsidRPr="00F95A79">
        <w:rPr>
          <w:rFonts w:ascii="Tahoma" w:hAnsi="Tahoma" w:cs="Tahoma"/>
          <w:sz w:val="18"/>
          <w:szCs w:val="18"/>
          <w:lang w:val="es-ES"/>
        </w:rPr>
        <w:t> </w:t>
      </w:r>
      <w:r w:rsidRPr="00F95A79">
        <w:rPr>
          <w:rFonts w:ascii="Tahoma" w:hAnsi="Tahoma" w:cs="Tahoma"/>
          <w:sz w:val="18"/>
          <w:szCs w:val="18"/>
          <w:lang w:val="es-ES"/>
        </w:rPr>
        <w:t>Microsoft</w:t>
      </w:r>
    </w:p>
    <w:p w:rsidR="00023FE7" w:rsidRPr="00F95A79" w:rsidRDefault="00023FE7" w:rsidP="00024C3C">
      <w:pPr>
        <w:pStyle w:val="BulletedList"/>
        <w:numPr>
          <w:ilvl w:val="0"/>
          <w:numId w:val="16"/>
        </w:numPr>
        <w:ind w:right="720"/>
        <w:rPr>
          <w:lang w:val="es-ES"/>
        </w:rPr>
      </w:pPr>
      <w:r w:rsidRPr="00F95A79">
        <w:rPr>
          <w:rFonts w:ascii="Tahoma" w:hAnsi="Tahoma" w:cs="Tahoma"/>
          <w:sz w:val="18"/>
          <w:szCs w:val="18"/>
          <w:lang w:val="es-ES"/>
        </w:rPr>
        <w:t>La designación de software y productos con respecto al grupo de productos de</w:t>
      </w:r>
      <w:r w:rsidR="00996283" w:rsidRPr="00F95A79">
        <w:rPr>
          <w:rFonts w:ascii="Tahoma" w:hAnsi="Tahoma" w:cs="Tahoma"/>
          <w:sz w:val="18"/>
          <w:szCs w:val="18"/>
          <w:lang w:val="es-ES"/>
        </w:rPr>
        <w:t> </w:t>
      </w:r>
      <w:r w:rsidRPr="00F95A79">
        <w:rPr>
          <w:rFonts w:ascii="Tahoma" w:hAnsi="Tahoma" w:cs="Tahoma"/>
          <w:sz w:val="18"/>
          <w:szCs w:val="18"/>
          <w:lang w:val="es-ES"/>
        </w:rPr>
        <w:t>las</w:t>
      </w:r>
      <w:r w:rsidR="00996283" w:rsidRPr="00F95A79">
        <w:rPr>
          <w:rFonts w:ascii="Tahoma" w:hAnsi="Tahoma" w:cs="Tahoma"/>
          <w:sz w:val="18"/>
          <w:szCs w:val="18"/>
          <w:lang w:val="es-ES"/>
        </w:rPr>
        <w:t> </w:t>
      </w:r>
      <w:r w:rsidRPr="00F95A79">
        <w:rPr>
          <w:rFonts w:ascii="Tahoma" w:hAnsi="Tahoma" w:cs="Tahoma"/>
          <w:sz w:val="18"/>
          <w:szCs w:val="18"/>
          <w:lang w:val="es-ES"/>
        </w:rPr>
        <w:t xml:space="preserve">Licencias por Volumen de Microsoft </w:t>
      </w:r>
    </w:p>
    <w:p w:rsidR="00023FE7" w:rsidRPr="00F95A79" w:rsidRDefault="00023FE7" w:rsidP="00024C3C">
      <w:pPr>
        <w:pStyle w:val="BulletedList"/>
        <w:numPr>
          <w:ilvl w:val="0"/>
          <w:numId w:val="16"/>
        </w:numPr>
        <w:ind w:right="720"/>
        <w:rPr>
          <w:lang w:val="es-ES"/>
        </w:rPr>
      </w:pPr>
      <w:r w:rsidRPr="00F95A79">
        <w:rPr>
          <w:rFonts w:ascii="Tahoma" w:hAnsi="Tahoma" w:cs="Tahoma"/>
          <w:sz w:val="18"/>
          <w:szCs w:val="18"/>
          <w:lang w:val="es-ES"/>
        </w:rPr>
        <w:t>El valor en puntos de cada tecnología de productos y software</w:t>
      </w:r>
    </w:p>
    <w:p w:rsidR="00023FE7" w:rsidRPr="00996283" w:rsidRDefault="00023FE7" w:rsidP="00024C3C">
      <w:pPr>
        <w:pStyle w:val="BulletedList"/>
        <w:numPr>
          <w:ilvl w:val="0"/>
          <w:numId w:val="16"/>
        </w:numPr>
        <w:ind w:right="720"/>
      </w:pPr>
      <w:r w:rsidRPr="00996283">
        <w:rPr>
          <w:rFonts w:ascii="Tahoma" w:hAnsi="Tahoma" w:cs="Tahoma"/>
          <w:sz w:val="18"/>
          <w:szCs w:val="18"/>
        </w:rPr>
        <w:t>Promociones disponibles</w:t>
      </w:r>
    </w:p>
    <w:p w:rsidR="00023FE7" w:rsidRPr="00F95A79" w:rsidRDefault="00023FE7" w:rsidP="00024C3C">
      <w:pPr>
        <w:pStyle w:val="BulletedList"/>
        <w:numPr>
          <w:ilvl w:val="0"/>
          <w:numId w:val="16"/>
        </w:numPr>
        <w:ind w:right="720"/>
        <w:rPr>
          <w:lang w:val="es-ES"/>
        </w:rPr>
      </w:pPr>
      <w:r w:rsidRPr="00F95A79">
        <w:rPr>
          <w:rFonts w:ascii="Tahoma" w:hAnsi="Tahoma" w:cs="Tahoma"/>
          <w:sz w:val="18"/>
          <w:szCs w:val="18"/>
          <w:lang w:val="es-ES"/>
        </w:rPr>
        <w:t>Las rutas de migración de una versión de software a otra versión del mismo software</w:t>
      </w:r>
    </w:p>
    <w:p w:rsidR="00023FE7" w:rsidRPr="00F95A79" w:rsidRDefault="00023FE7" w:rsidP="00024C3C">
      <w:pPr>
        <w:pStyle w:val="BulletedList"/>
        <w:numPr>
          <w:ilvl w:val="0"/>
          <w:numId w:val="16"/>
        </w:numPr>
        <w:ind w:right="720"/>
        <w:rPr>
          <w:lang w:val="es-ES"/>
        </w:rPr>
      </w:pPr>
      <w:r w:rsidRPr="00F95A79">
        <w:rPr>
          <w:rFonts w:ascii="Tahoma" w:hAnsi="Tahoma" w:cs="Tahoma"/>
          <w:sz w:val="18"/>
          <w:szCs w:val="18"/>
          <w:lang w:val="es-ES"/>
        </w:rPr>
        <w:t>Las rutas de migración de software interrumpido a nuevas versiones de software</w:t>
      </w:r>
    </w:p>
    <w:p w:rsidR="00023FE7" w:rsidRPr="00996283" w:rsidRDefault="00023FE7" w:rsidP="00024C3C">
      <w:pPr>
        <w:pStyle w:val="BulletedList"/>
        <w:numPr>
          <w:ilvl w:val="0"/>
          <w:numId w:val="16"/>
        </w:numPr>
        <w:ind w:right="720"/>
      </w:pPr>
      <w:r w:rsidRPr="00996283">
        <w:rPr>
          <w:rFonts w:ascii="Tahoma" w:hAnsi="Tahoma" w:cs="Tahoma"/>
          <w:sz w:val="18"/>
          <w:szCs w:val="18"/>
        </w:rPr>
        <w:t>Beneficios de Software Assurance</w:t>
      </w:r>
    </w:p>
    <w:p w:rsidR="00023FE7" w:rsidRPr="00F95A79" w:rsidRDefault="00023FE7" w:rsidP="00024C3C">
      <w:pPr>
        <w:pStyle w:val="BulletedList"/>
        <w:numPr>
          <w:ilvl w:val="0"/>
          <w:numId w:val="16"/>
        </w:numPr>
        <w:ind w:right="720"/>
        <w:rPr>
          <w:lang w:val="es-ES"/>
        </w:rPr>
      </w:pPr>
      <w:r w:rsidRPr="00F95A79">
        <w:rPr>
          <w:rFonts w:ascii="Tahoma" w:hAnsi="Tahoma" w:cs="Tahoma"/>
          <w:sz w:val="18"/>
          <w:szCs w:val="18"/>
          <w:lang w:val="es-ES"/>
        </w:rPr>
        <w:t>Otras Notas e información específica sobre software y productos</w:t>
      </w:r>
    </w:p>
    <w:p w:rsidR="00023FE7" w:rsidRPr="00F95A79" w:rsidRDefault="00023FE7">
      <w:pPr>
        <w:ind w:right="720"/>
        <w:rPr>
          <w:lang w:val="es-ES"/>
        </w:rPr>
      </w:pPr>
    </w:p>
    <w:p w:rsidR="00023FE7" w:rsidRPr="00F95A79" w:rsidRDefault="00023FE7">
      <w:pPr>
        <w:ind w:right="720"/>
        <w:rPr>
          <w:lang w:val="es-ES"/>
        </w:rPr>
      </w:pPr>
    </w:p>
    <w:p w:rsidR="00023FE7" w:rsidRPr="00F95A79" w:rsidRDefault="00023FE7" w:rsidP="00445E93">
      <w:pPr>
        <w:pStyle w:val="Heading1"/>
        <w:rPr>
          <w:lang w:val="es-ES"/>
        </w:rPr>
      </w:pPr>
      <w:bookmarkStart w:id="5" w:name="_Toc336337839"/>
      <w:bookmarkStart w:id="6" w:name="_Toc353784057"/>
      <w:r w:rsidRPr="00F95A79">
        <w:rPr>
          <w:lang w:val="es-ES"/>
        </w:rPr>
        <w:t>CÓMO UTILIZAR la Lista DE PRODUCTOS DE</w:t>
      </w:r>
      <w:r w:rsidR="003832ED" w:rsidRPr="00F95A79">
        <w:rPr>
          <w:lang w:val="es-ES"/>
        </w:rPr>
        <w:t> </w:t>
      </w:r>
      <w:r w:rsidRPr="00F95A79">
        <w:rPr>
          <w:lang w:val="es-ES"/>
        </w:rPr>
        <w:t>MICROSOFT</w:t>
      </w:r>
      <w:bookmarkEnd w:id="5"/>
      <w:bookmarkEnd w:id="6"/>
    </w:p>
    <w:p w:rsidR="00023FE7" w:rsidRPr="00F95A79" w:rsidRDefault="00023FE7">
      <w:pPr>
        <w:pStyle w:val="Body"/>
        <w:ind w:right="-1890"/>
        <w:rPr>
          <w:lang w:val="es-ES"/>
        </w:rPr>
      </w:pPr>
    </w:p>
    <w:p w:rsidR="00023FE7" w:rsidRPr="00F95A79" w:rsidRDefault="00023FE7">
      <w:pPr>
        <w:pStyle w:val="Body"/>
        <w:ind w:right="-1890"/>
        <w:rPr>
          <w:lang w:val="es-ES"/>
        </w:rPr>
      </w:pPr>
      <w:r w:rsidRPr="00F95A79">
        <w:rPr>
          <w:rFonts w:ascii="Tahoma" w:hAnsi="Tahoma" w:cs="Tahoma"/>
          <w:b/>
          <w:lang w:val="es-ES"/>
        </w:rPr>
        <w:t>Familiarícese con la Clave de gráficos siguiendo los pasos que se indican a continuación.</w:t>
      </w:r>
    </w:p>
    <w:p w:rsidR="00023FE7" w:rsidRPr="00F95A79" w:rsidRDefault="00023FE7">
      <w:pPr>
        <w:pStyle w:val="Body"/>
        <w:ind w:right="-1890"/>
        <w:rPr>
          <w:lang w:val="es-ES"/>
        </w:rPr>
      </w:pPr>
    </w:p>
    <w:p w:rsidR="00023FE7" w:rsidRPr="00F95A79" w:rsidRDefault="00023FE7">
      <w:pPr>
        <w:pStyle w:val="Body"/>
        <w:ind w:right="-1890"/>
        <w:rPr>
          <w:lang w:val="es-ES"/>
        </w:rPr>
      </w:pPr>
      <w:r w:rsidRPr="00F95A79">
        <w:rPr>
          <w:rStyle w:val="BodyChar"/>
          <w:rFonts w:ascii="Tahoma" w:hAnsi="Tahoma" w:cs="Tahoma"/>
          <w:b/>
          <w:sz w:val="18"/>
          <w:szCs w:val="18"/>
          <w:lang w:val="es-ES"/>
        </w:rPr>
        <w:t>Paso 1:</w:t>
      </w:r>
      <w:r w:rsidR="00FD60D7" w:rsidRPr="00F95A79">
        <w:rPr>
          <w:rStyle w:val="BodyChar"/>
          <w:rFonts w:ascii="Tahoma" w:hAnsi="Tahoma" w:cs="Tahoma"/>
          <w:b/>
          <w:sz w:val="18"/>
          <w:szCs w:val="18"/>
          <w:lang w:val="es-ES"/>
        </w:rPr>
        <w:t xml:space="preserve"> </w:t>
      </w:r>
      <w:r w:rsidRPr="00F95A79">
        <w:rPr>
          <w:rFonts w:ascii="Tahoma" w:hAnsi="Tahoma" w:cs="Tahoma"/>
          <w:sz w:val="18"/>
          <w:szCs w:val="18"/>
          <w:lang w:val="es-ES"/>
        </w:rPr>
        <w:t xml:space="preserve">Busque el software que esté considerando en la tabla. </w:t>
      </w:r>
    </w:p>
    <w:p w:rsidR="00023FE7" w:rsidRPr="00F95A79" w:rsidRDefault="00023FE7">
      <w:pPr>
        <w:pStyle w:val="Body"/>
        <w:ind w:right="-1890"/>
        <w:rPr>
          <w:lang w:val="es-ES"/>
        </w:rPr>
      </w:pPr>
    </w:p>
    <w:p w:rsidR="00023FE7" w:rsidRPr="00996283" w:rsidRDefault="00F95A79" w:rsidP="0013361B">
      <w:pPr>
        <w:pStyle w:val="NumberedSteps"/>
        <w:ind w:left="-180" w:right="720"/>
      </w:pPr>
      <w:r>
        <w:rPr>
          <w:noProof/>
        </w:rPr>
        <mc:AlternateContent>
          <mc:Choice Requires="wps">
            <w:drawing>
              <wp:anchor distT="0" distB="0" distL="114300" distR="114300" simplePos="0" relativeHeight="251664896" behindDoc="0" locked="0" layoutInCell="1" allowOverlap="1">
                <wp:simplePos x="0" y="0"/>
                <wp:positionH relativeFrom="column">
                  <wp:posOffset>-152400</wp:posOffset>
                </wp:positionH>
                <wp:positionV relativeFrom="paragraph">
                  <wp:posOffset>2396490</wp:posOffset>
                </wp:positionV>
                <wp:extent cx="1724025" cy="247650"/>
                <wp:effectExtent l="19050" t="15240" r="19050" b="22860"/>
                <wp:wrapNone/>
                <wp:docPr id="15"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4025" cy="2476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1415F2D" id="Oval 7" o:spid="_x0000_s1026" style="position:absolute;margin-left:-12pt;margin-top:188.7pt;width:135.75pt;height:19.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" filled="f" strokecolor="red" strokeweight="2.25pt">
                <v:textbox inset="5.85pt,.7pt,5.85pt,.7pt"/>
              </v:oval>
            </w:pict>
          </mc:Fallback>
        </mc:AlternateContent>
      </w:r>
      <w:r w:rsidR="00352C34" w:rsidRPr="00996283">
        <w:rPr>
          <w:noProof/>
        </w:rPr>
        <w:drawing>
          <wp:inline distT="0" distB="0" distL="0" distR="0" wp14:anchorId="222D603C" wp14:editId="41D1904C">
            <wp:extent cx="5934456" cy="318211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032" t="24777" r="5348" b="16221"/>
                    <a:stretch/>
                  </pic:blipFill>
                  <pic:spPr bwMode="auto">
                    <a:xfrm>
                      <a:off x="0" y="0"/>
                      <a:ext cx="5934456" cy="3182112"/>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996283" w:rsidRDefault="00023FE7">
      <w:pPr>
        <w:pStyle w:val="NumberedSteps"/>
        <w:ind w:right="720"/>
      </w:pPr>
    </w:p>
    <w:p w:rsidR="0084227D" w:rsidRPr="00996283" w:rsidRDefault="0084227D">
      <w:pPr>
        <w:pStyle w:val="NumberedSteps"/>
        <w:ind w:right="720"/>
      </w:pPr>
    </w:p>
    <w:p w:rsidR="00023FE7" w:rsidRPr="00F95A79" w:rsidRDefault="00023FE7">
      <w:pPr>
        <w:pStyle w:val="NumberedSteps"/>
        <w:ind w:right="720"/>
        <w:rPr>
          <w:lang w:val="es-ES"/>
        </w:rPr>
      </w:pPr>
      <w:r w:rsidRPr="00F95A79">
        <w:rPr>
          <w:rStyle w:val="BodyChar"/>
          <w:rFonts w:ascii="Tahoma" w:hAnsi="Tahoma" w:cs="Tahoma"/>
          <w:b/>
          <w:sz w:val="18"/>
          <w:szCs w:val="18"/>
          <w:lang w:val="es-ES"/>
        </w:rPr>
        <w:lastRenderedPageBreak/>
        <w:t>Paso 2:</w:t>
      </w:r>
      <w:r w:rsidR="00FD60D7" w:rsidRPr="00F95A79">
        <w:rPr>
          <w:rFonts w:ascii="Tahoma" w:hAnsi="Tahoma" w:cs="Tahoma"/>
          <w:sz w:val="18"/>
          <w:szCs w:val="18"/>
          <w:lang w:val="es-ES"/>
        </w:rPr>
        <w:t xml:space="preserve"> </w:t>
      </w:r>
      <w:r w:rsidRPr="00F95A79">
        <w:rPr>
          <w:rFonts w:ascii="Tahoma" w:hAnsi="Tahoma" w:cs="Tahoma"/>
          <w:sz w:val="18"/>
          <w:szCs w:val="18"/>
          <w:lang w:val="es-ES"/>
        </w:rPr>
        <w:t>Revise la información de las columnas para comprobar si hay promociones disponibles, beneficios de Software Assurance, contadores de puntos, disponibilidad de programas, etc.</w:t>
      </w:r>
    </w:p>
    <w:p w:rsidR="00023FE7" w:rsidRPr="00F95A79" w:rsidRDefault="00023FE7" w:rsidP="000E5145">
      <w:pPr>
        <w:pStyle w:val="NumberedSteps"/>
        <w:ind w:right="720"/>
        <w:rPr>
          <w:lang w:val="es-ES"/>
        </w:rPr>
      </w:pPr>
      <w:r w:rsidRPr="00F95A79">
        <w:rPr>
          <w:rStyle w:val="BodyChar"/>
          <w:rFonts w:ascii="Tahoma" w:hAnsi="Tahoma" w:cs="Tahoma"/>
          <w:b/>
          <w:sz w:val="18"/>
          <w:szCs w:val="18"/>
          <w:lang w:val="es-ES"/>
        </w:rPr>
        <w:t>Paso 3:</w:t>
      </w:r>
      <w:r w:rsidR="00FD60D7" w:rsidRPr="00F95A79">
        <w:rPr>
          <w:rFonts w:ascii="Tahoma" w:hAnsi="Tahoma" w:cs="Tahoma"/>
          <w:sz w:val="18"/>
          <w:szCs w:val="18"/>
          <w:lang w:val="es-ES"/>
        </w:rPr>
        <w:t xml:space="preserve"> </w:t>
      </w:r>
      <w:r w:rsidRPr="00F95A79">
        <w:rPr>
          <w:rFonts w:ascii="Tahoma" w:hAnsi="Tahoma" w:cs="Tahoma"/>
          <w:sz w:val="18"/>
          <w:szCs w:val="18"/>
          <w:lang w:val="es-ES"/>
        </w:rPr>
        <w:t>Algunos software incluirán también una nota al pie con información adicional. Si corresponde, “haga clic” (Ctrl + clic) en el número de la nota al pie, que le llevará directamente al</w:t>
      </w:r>
      <w:r w:rsidR="003832ED" w:rsidRPr="00F95A79">
        <w:rPr>
          <w:rFonts w:ascii="Tahoma" w:hAnsi="Tahoma" w:cs="Tahoma"/>
          <w:sz w:val="18"/>
          <w:szCs w:val="18"/>
          <w:lang w:val="es-ES"/>
        </w:rPr>
        <w:t> </w:t>
      </w:r>
      <w:r w:rsidRPr="00F95A79">
        <w:rPr>
          <w:rFonts w:ascii="Tahoma" w:hAnsi="Tahoma" w:cs="Tahoma"/>
          <w:sz w:val="18"/>
          <w:szCs w:val="18"/>
          <w:lang w:val="es-ES"/>
        </w:rPr>
        <w:t>texto aplicable; o consulte la nota al pie identificada en las páginas que aparecen a continuación de la tabla para obtener información adicional. Dicha información adicional incluye detalles sobre las ofertas de migración o los criterios de elegibilidad, como se indica en el siguiente ejemplo.</w:t>
      </w:r>
    </w:p>
    <w:p w:rsidR="000E5145" w:rsidRPr="00F95A79" w:rsidRDefault="000E5145" w:rsidP="000E5145">
      <w:pPr>
        <w:pStyle w:val="NumberedSteps"/>
        <w:ind w:right="720"/>
        <w:rPr>
          <w:lang w:val="es-ES"/>
        </w:rPr>
      </w:pPr>
    </w:p>
    <w:p w:rsidR="00023FE7" w:rsidRPr="00996283" w:rsidRDefault="00F95A79">
      <w:pPr>
        <w:pStyle w:val="NumberedSteps"/>
        <w:tabs>
          <w:tab w:val="left" w:pos="9360"/>
        </w:tabs>
        <w:ind w:right="720"/>
      </w:pPr>
      <w:r>
        <w:rPr>
          <w:noProof/>
        </w:rPr>
        <mc:AlternateContent>
          <mc:Choice Requires="wps">
            <w:drawing>
              <wp:anchor distT="0" distB="0" distL="114300" distR="114300" simplePos="0" relativeHeight="251666944" behindDoc="0" locked="0" layoutInCell="1" allowOverlap="1">
                <wp:simplePos x="0" y="0"/>
                <wp:positionH relativeFrom="column">
                  <wp:posOffset>466725</wp:posOffset>
                </wp:positionH>
                <wp:positionV relativeFrom="paragraph">
                  <wp:posOffset>2746375</wp:posOffset>
                </wp:positionV>
                <wp:extent cx="1019175" cy="228600"/>
                <wp:effectExtent l="19050" t="22225" r="19050" b="15875"/>
                <wp:wrapNone/>
                <wp:docPr id="14"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22860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B0C57EE" id="Oval 9" o:spid="_x0000_s1026" style="position:absolute;margin-left:36.75pt;margin-top:216.25pt;width:80.25pt;height:1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" filled="f" strokecolor="red" strokeweight="2.25pt">
                <v:textbox inset="5.85pt,.7pt,5.85pt,.7pt"/>
              </v:oval>
            </w:pict>
          </mc:Fallback>
        </mc:AlternateContent>
      </w:r>
      <w:r>
        <w:rPr>
          <w:noProof/>
        </w:rPr>
        <mc:AlternateContent>
          <mc:Choice Requires="wps">
            <w:drawing>
              <wp:anchor distT="0" distB="0" distL="114300" distR="114300" simplePos="0" relativeHeight="251665920" behindDoc="0" locked="0" layoutInCell="1" allowOverlap="1">
                <wp:simplePos x="0" y="0"/>
                <wp:positionH relativeFrom="column">
                  <wp:posOffset>2219325</wp:posOffset>
                </wp:positionH>
                <wp:positionV relativeFrom="paragraph">
                  <wp:posOffset>2774950</wp:posOffset>
                </wp:positionV>
                <wp:extent cx="295275" cy="180975"/>
                <wp:effectExtent l="19050" t="22225" r="19050" b="15875"/>
                <wp:wrapNone/>
                <wp:docPr id="13"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554F19D" id="Oval 8" o:spid="_x0000_s1026" style="position:absolute;margin-left:174.75pt;margin-top:218.5pt;width:23.25pt;height:14.2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" filled="f" strokecolor="red" strokeweight="2.25pt">
                <v:textbox inset="5.85pt,.7pt,5.85pt,.7pt"/>
              </v:oval>
            </w:pict>
          </mc:Fallback>
        </mc:AlternateContent>
      </w:r>
      <w:r w:rsidR="00352C34" w:rsidRPr="00996283">
        <w:rPr>
          <w:noProof/>
        </w:rPr>
        <w:drawing>
          <wp:inline distT="0" distB="0" distL="0" distR="0" wp14:anchorId="1F999DC9" wp14:editId="6346EA41">
            <wp:extent cx="2578608" cy="381304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032" t="24777" r="58021" b="16221"/>
                    <a:stretch/>
                  </pic:blipFill>
                  <pic:spPr bwMode="auto">
                    <a:xfrm>
                      <a:off x="0" y="0"/>
                      <a:ext cx="2578608" cy="3813048"/>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996283" w:rsidRDefault="0013361B">
      <w:pPr>
        <w:pStyle w:val="NumberedSteps"/>
        <w:tabs>
          <w:tab w:val="left" w:pos="9360"/>
        </w:tabs>
        <w:ind w:right="720"/>
      </w:pPr>
    </w:p>
    <w:p w:rsidR="00023FE7" w:rsidRPr="00996283" w:rsidRDefault="0084227D">
      <w:pPr>
        <w:pStyle w:val="NumberedSteps"/>
        <w:ind w:right="720"/>
      </w:pPr>
      <w:r w:rsidRPr="00996283">
        <w:rPr>
          <w:noProof/>
          <w:bdr w:val="single" w:sz="4" w:space="0" w:color="auto"/>
        </w:rPr>
        <w:drawing>
          <wp:inline distT="0" distB="0" distL="0" distR="0" wp14:anchorId="3295AF55" wp14:editId="3374230D">
            <wp:extent cx="4818888" cy="98755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642" t="32442" r="11097" b="47594"/>
                    <a:stretch/>
                  </pic:blipFill>
                  <pic:spPr bwMode="auto">
                    <a:xfrm>
                      <a:off x="0" y="0"/>
                      <a:ext cx="4818888" cy="98755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996283" w:rsidRDefault="0013361B">
      <w:pPr>
        <w:pStyle w:val="NumberedSteps"/>
        <w:ind w:right="720"/>
      </w:pPr>
    </w:p>
    <w:p w:rsidR="0084227D" w:rsidRPr="00996283" w:rsidRDefault="0084227D">
      <w:pPr>
        <w:pStyle w:val="NumberedSteps"/>
        <w:ind w:right="720"/>
      </w:pPr>
    </w:p>
    <w:p w:rsidR="0084227D" w:rsidRPr="00996283" w:rsidRDefault="0084227D">
      <w:pPr>
        <w:pStyle w:val="NumberedSteps"/>
        <w:ind w:right="720"/>
      </w:pPr>
    </w:p>
    <w:p w:rsidR="0084227D" w:rsidRPr="00996283" w:rsidRDefault="0084227D">
      <w:pPr>
        <w:pStyle w:val="NumberedSteps"/>
        <w:ind w:right="720"/>
      </w:pPr>
    </w:p>
    <w:p w:rsidR="0084227D" w:rsidRPr="00996283" w:rsidRDefault="0084227D">
      <w:pPr>
        <w:pStyle w:val="NumberedSteps"/>
        <w:ind w:right="720"/>
      </w:pPr>
    </w:p>
    <w:p w:rsidR="00023FE7" w:rsidRPr="00F95A79" w:rsidRDefault="00023FE7">
      <w:pPr>
        <w:pStyle w:val="NumberedSteps"/>
        <w:ind w:right="720"/>
        <w:rPr>
          <w:lang w:val="es-ES"/>
        </w:rPr>
      </w:pPr>
      <w:r w:rsidRPr="00F95A79">
        <w:rPr>
          <w:rStyle w:val="BodyChar"/>
          <w:rFonts w:ascii="Tahoma" w:hAnsi="Tahoma" w:cs="Tahoma"/>
          <w:b/>
          <w:sz w:val="18"/>
          <w:szCs w:val="18"/>
          <w:lang w:val="es-ES"/>
        </w:rPr>
        <w:lastRenderedPageBreak/>
        <w:t>Paso 4:</w:t>
      </w:r>
      <w:r w:rsidR="00FD60D7" w:rsidRPr="00F95A79">
        <w:rPr>
          <w:rStyle w:val="BodyChar"/>
          <w:rFonts w:ascii="Tahoma" w:hAnsi="Tahoma" w:cs="Tahoma"/>
          <w:b/>
          <w:sz w:val="18"/>
          <w:szCs w:val="18"/>
          <w:lang w:val="es-ES"/>
        </w:rPr>
        <w:t xml:space="preserve"> </w:t>
      </w:r>
      <w:r w:rsidRPr="00F95A79">
        <w:rPr>
          <w:rFonts w:ascii="Tahoma" w:hAnsi="Tahoma" w:cs="Tahoma"/>
          <w:sz w:val="18"/>
          <w:szCs w:val="18"/>
          <w:lang w:val="es-ES"/>
        </w:rPr>
        <w:t>Para obtener más información sobre los beneficios, la adquisición y la renovación de Software Assurance, consulte los Apéndices 5 y 6.</w:t>
      </w:r>
    </w:p>
    <w:p w:rsidR="00023FE7" w:rsidRPr="00F95A79" w:rsidRDefault="00023FE7">
      <w:pPr>
        <w:pStyle w:val="Body"/>
        <w:ind w:right="720"/>
        <w:rPr>
          <w:lang w:val="es-ES"/>
        </w:rPr>
      </w:pPr>
      <w:r w:rsidRPr="00F95A79">
        <w:rPr>
          <w:rFonts w:ascii="Tahoma" w:hAnsi="Tahoma" w:cs="Tahoma"/>
          <w:b/>
          <w:sz w:val="18"/>
          <w:szCs w:val="18"/>
          <w:lang w:val="es-ES"/>
        </w:rPr>
        <w:t>Nota:</w:t>
      </w:r>
      <w:r w:rsidR="00FD60D7" w:rsidRPr="00F95A79">
        <w:rPr>
          <w:rFonts w:ascii="Tahoma" w:hAnsi="Tahoma" w:cs="Tahoma"/>
          <w:sz w:val="18"/>
          <w:szCs w:val="18"/>
          <w:lang w:val="es-ES"/>
        </w:rPr>
        <w:t xml:space="preserve"> </w:t>
      </w:r>
      <w:r w:rsidRPr="00F95A79">
        <w:rPr>
          <w:rFonts w:ascii="Tahoma" w:hAnsi="Tahoma" w:cs="Tahoma"/>
          <w:sz w:val="18"/>
          <w:szCs w:val="18"/>
          <w:lang w:val="es-ES"/>
        </w:rPr>
        <w:t>Esta Lista de Productos identifica el software que se encuentra disponible, según el programa, y la información específica de software sobre la adquisición de Licencias para dicho software. Queda incorporada mediante referencia en el contrato de Licencias por Volumen de Microsoft. La disponibilidad del software puede variar según la región. Los Clientes deben ponerse en contacto con su revendedor o Gestor de Cuentas de Microsoft para obtener información sobre la disponibilidad regional de un software en especial.</w:t>
      </w:r>
    </w:p>
    <w:p w:rsidR="00023FE7" w:rsidRPr="00F95A79" w:rsidRDefault="00023FE7">
      <w:pPr>
        <w:pStyle w:val="Body"/>
        <w:ind w:right="720"/>
        <w:rPr>
          <w:lang w:val="es-ES"/>
        </w:rPr>
      </w:pPr>
    </w:p>
    <w:p w:rsidR="00023FE7" w:rsidRPr="00F95A79" w:rsidRDefault="00023FE7">
      <w:pPr>
        <w:pStyle w:val="Body"/>
        <w:ind w:right="720"/>
        <w:rPr>
          <w:lang w:val="es-ES"/>
        </w:rPr>
      </w:pPr>
      <w:r w:rsidRPr="00F95A79">
        <w:rPr>
          <w:rFonts w:ascii="Tahoma" w:hAnsi="Tahoma" w:cs="Tahoma"/>
          <w:sz w:val="18"/>
          <w:szCs w:val="18"/>
          <w:lang w:val="es-ES"/>
        </w:rPr>
        <w:t>También es posible que desee revisar el documento de Derechos de Uso de los Productos (PUR). Este documento se redacta trimestralmente y ofrece información sobre los últimos derechos de uso</w:t>
      </w:r>
      <w:r w:rsidR="009F21A0" w:rsidRPr="00F95A79">
        <w:rPr>
          <w:rFonts w:ascii="Tahoma" w:hAnsi="Tahoma" w:cs="Tahoma"/>
          <w:sz w:val="18"/>
          <w:szCs w:val="18"/>
          <w:lang w:val="es-ES"/>
        </w:rPr>
        <w:t> </w:t>
      </w:r>
      <w:r w:rsidRPr="00F95A79">
        <w:rPr>
          <w:rFonts w:ascii="Tahoma" w:hAnsi="Tahoma" w:cs="Tahoma"/>
          <w:sz w:val="18"/>
          <w:szCs w:val="18"/>
          <w:lang w:val="es-ES"/>
        </w:rPr>
        <w:t>del software de Microsoft en virtud de los programas de Licencias por Volumen de Microsoft. El</w:t>
      </w:r>
      <w:r w:rsidR="009F21A0" w:rsidRPr="00F95A79">
        <w:rPr>
          <w:rFonts w:ascii="Tahoma" w:hAnsi="Tahoma" w:cs="Tahoma"/>
          <w:sz w:val="18"/>
          <w:szCs w:val="18"/>
          <w:lang w:val="es-ES"/>
        </w:rPr>
        <w:t> </w:t>
      </w:r>
      <w:r w:rsidRPr="00F95A79">
        <w:rPr>
          <w:rFonts w:ascii="Tahoma" w:hAnsi="Tahoma" w:cs="Tahoma"/>
          <w:sz w:val="18"/>
          <w:szCs w:val="18"/>
          <w:lang w:val="es-ES"/>
        </w:rPr>
        <w:t>documento se encuentra en:</w:t>
      </w:r>
      <w:r w:rsidR="00FD60D7" w:rsidRPr="00F95A79">
        <w:rPr>
          <w:rFonts w:ascii="Tahoma" w:hAnsi="Tahoma" w:cs="Tahoma"/>
          <w:sz w:val="18"/>
          <w:szCs w:val="18"/>
          <w:lang w:val="es-ES"/>
        </w:rPr>
        <w:t xml:space="preserve"> </w:t>
      </w:r>
      <w:r w:rsidRPr="00F95A79">
        <w:rPr>
          <w:rFonts w:ascii="Tahoma" w:hAnsi="Tahoma" w:cs="Tahoma"/>
          <w:sz w:val="18"/>
          <w:szCs w:val="18"/>
          <w:lang w:val="es-ES"/>
        </w:rPr>
        <w:t>http://www.microsoftvolumelicensing.com/userights/Default.aspx</w:t>
      </w:r>
      <w:hyperlink w:history="1"/>
    </w:p>
    <w:p w:rsidR="00465757" w:rsidRPr="00F95A79" w:rsidRDefault="00465757" w:rsidP="00465757">
      <w:pPr>
        <w:rPr>
          <w:lang w:val="es-ES"/>
        </w:rPr>
      </w:pPr>
    </w:p>
    <w:p w:rsidR="00465757" w:rsidRPr="00F95A79" w:rsidRDefault="00465757" w:rsidP="00465757">
      <w:pPr>
        <w:rPr>
          <w:lang w:val="es-ES"/>
        </w:rPr>
      </w:pPr>
    </w:p>
    <w:p w:rsidR="00A2283A" w:rsidRPr="00F95A79" w:rsidRDefault="00023FE7" w:rsidP="00836D9F">
      <w:pPr>
        <w:pStyle w:val="TOC1"/>
        <w:rPr>
          <w:color w:val="000000" w:themeColor="text1"/>
          <w:lang w:val="es-ES"/>
        </w:rPr>
      </w:pPr>
      <w:r w:rsidRPr="00F95A79">
        <w:rPr>
          <w:lang w:val="es-ES"/>
        </w:rPr>
        <w:br w:type="page"/>
      </w:r>
      <w:r w:rsidR="00955428" w:rsidRPr="00996283">
        <w:rPr>
          <w:color w:val="auto"/>
        </w:rPr>
        <w:fldChar w:fldCharType="begin"/>
      </w:r>
      <w:r w:rsidRPr="00F95A79">
        <w:rPr>
          <w:color w:val="auto"/>
          <w:lang w:val="es-ES"/>
        </w:rPr>
        <w:instrText xml:space="preserve"> TOC \o "1-2" \t "Heading 3,3,Heading 4,4,Product Names,2" </w:instrText>
      </w:r>
      <w:r w:rsidR="00955428" w:rsidRPr="00996283">
        <w:rPr>
          <w:color w:val="auto"/>
        </w:rPr>
        <w:fldChar w:fldCharType="separate"/>
      </w:r>
    </w:p>
    <w:p w:rsidR="00A2283A" w:rsidRPr="00F95A79" w:rsidRDefault="00A2283A">
      <w:pPr>
        <w:pStyle w:val="TOC1"/>
        <w:rPr>
          <w:rFonts w:asciiTheme="minorHAnsi" w:eastAsiaTheme="minorEastAsia" w:hAnsiTheme="minorHAnsi" w:cstheme="minorBidi"/>
          <w:b w:val="0"/>
          <w:caps w:val="0"/>
          <w:color w:val="000000" w:themeColor="text1"/>
          <w:szCs w:val="22"/>
          <w:lang w:val="pt-BR"/>
        </w:rPr>
      </w:pPr>
      <w:r w:rsidRPr="00F95A79">
        <w:rPr>
          <w:b w:val="0"/>
          <w:color w:val="000000" w:themeColor="text1"/>
          <w:lang w:val="pt-BR"/>
        </w:rPr>
        <w:lastRenderedPageBreak/>
        <w:t>Microsoft</w:t>
      </w:r>
      <w:r w:rsidRPr="00F95A79">
        <w:rPr>
          <w:b w:val="0"/>
          <w:color w:val="000000" w:themeColor="text1"/>
          <w:vertAlign w:val="superscript"/>
          <w:lang w:val="pt-BR"/>
        </w:rPr>
        <w:t>®</w:t>
      </w:r>
      <w:r w:rsidRPr="00F95A79">
        <w:rPr>
          <w:color w:val="000000" w:themeColor="text1"/>
          <w:lang w:val="pt-BR"/>
        </w:rPr>
        <w:tab/>
      </w:r>
      <w:r w:rsidR="00E02E33" w:rsidRPr="00F95A79">
        <w:rPr>
          <w:color w:val="000000" w:themeColor="text1"/>
          <w:lang w:val="pt-BR"/>
        </w:rPr>
        <w:t>1</w:t>
      </w:r>
    </w:p>
    <w:p w:rsidR="00A2283A" w:rsidRPr="00F95A79" w:rsidRDefault="00A2283A">
      <w:pPr>
        <w:pStyle w:val="TOC1"/>
        <w:rPr>
          <w:rFonts w:asciiTheme="minorHAnsi" w:eastAsiaTheme="minorEastAsia" w:hAnsiTheme="minorHAnsi" w:cstheme="minorBidi"/>
          <w:b w:val="0"/>
          <w:caps w:val="0"/>
          <w:color w:val="000000" w:themeColor="text1"/>
          <w:szCs w:val="22"/>
          <w:lang w:val="pt-BR"/>
        </w:rPr>
      </w:pPr>
      <w:r w:rsidRPr="00F95A79">
        <w:rPr>
          <w:color w:val="000000" w:themeColor="text1"/>
          <w:lang w:val="pt-BR"/>
        </w:rPr>
        <w:t>ACERCA DE ESTE DOCUMENTO</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_Toc353784056 \h </w:instrText>
      </w:r>
      <w:r w:rsidRPr="00996283">
        <w:rPr>
          <w:color w:val="000000" w:themeColor="text1"/>
        </w:rPr>
      </w:r>
      <w:r w:rsidRPr="00996283">
        <w:rPr>
          <w:color w:val="000000" w:themeColor="text1"/>
        </w:rPr>
        <w:fldChar w:fldCharType="separate"/>
      </w:r>
      <w:r w:rsidR="00206811">
        <w:rPr>
          <w:color w:val="000000" w:themeColor="text1"/>
          <w:lang w:val="pt-BR"/>
        </w:rPr>
        <w:t>2</w:t>
      </w:r>
      <w:r w:rsidRPr="00996283">
        <w:rPr>
          <w:color w:val="000000" w:themeColor="text1"/>
        </w:rPr>
        <w:fldChar w:fldCharType="end"/>
      </w:r>
    </w:p>
    <w:p w:rsidR="00A2283A" w:rsidRPr="00F95A79" w:rsidRDefault="00A2283A">
      <w:pPr>
        <w:pStyle w:val="TOC1"/>
        <w:rPr>
          <w:rFonts w:asciiTheme="minorHAnsi" w:eastAsiaTheme="minorEastAsia" w:hAnsiTheme="minorHAnsi" w:cstheme="minorBidi"/>
          <w:b w:val="0"/>
          <w:caps w:val="0"/>
          <w:color w:val="000000" w:themeColor="text1"/>
          <w:szCs w:val="22"/>
          <w:lang w:val="es-ES"/>
        </w:rPr>
      </w:pPr>
      <w:r w:rsidRPr="00F95A79">
        <w:rPr>
          <w:color w:val="000000" w:themeColor="text1"/>
          <w:lang w:val="es-ES"/>
        </w:rPr>
        <w:t>CÓMO UTILIZAR la Lista DE PRODUCTOS DE MICROSOFT</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_Toc353784057 \h </w:instrText>
      </w:r>
      <w:r w:rsidRPr="00996283">
        <w:rPr>
          <w:color w:val="000000" w:themeColor="text1"/>
        </w:rPr>
      </w:r>
      <w:r w:rsidRPr="00996283">
        <w:rPr>
          <w:color w:val="000000" w:themeColor="text1"/>
        </w:rPr>
        <w:fldChar w:fldCharType="separate"/>
      </w:r>
      <w:r w:rsidR="00206811">
        <w:rPr>
          <w:color w:val="000000" w:themeColor="text1"/>
          <w:lang w:val="es-ES"/>
        </w:rPr>
        <w:t>2</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Clave de gráficos</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_Toc353784058 \h </w:instrText>
      </w:r>
      <w:r w:rsidRPr="00996283">
        <w:rPr>
          <w:color w:val="000000" w:themeColor="text1"/>
        </w:rPr>
      </w:r>
      <w:r w:rsidRPr="00996283">
        <w:rPr>
          <w:color w:val="000000" w:themeColor="text1"/>
        </w:rPr>
        <w:fldChar w:fldCharType="separate"/>
      </w:r>
      <w:r w:rsidR="00206811">
        <w:rPr>
          <w:color w:val="000000" w:themeColor="text1"/>
          <w:lang w:val="es-ES"/>
        </w:rPr>
        <w:t>15</w:t>
      </w:r>
      <w:r w:rsidRPr="00996283">
        <w:rPr>
          <w:color w:val="000000" w:themeColor="text1"/>
        </w:rPr>
        <w:fldChar w:fldCharType="end"/>
      </w:r>
    </w:p>
    <w:p w:rsidR="00A2283A" w:rsidRPr="00F95A79" w:rsidRDefault="00A2283A">
      <w:pPr>
        <w:pStyle w:val="TOC1"/>
        <w:rPr>
          <w:rFonts w:asciiTheme="minorHAnsi" w:eastAsiaTheme="minorEastAsia" w:hAnsiTheme="minorHAnsi" w:cstheme="minorBidi"/>
          <w:b w:val="0"/>
          <w:caps w:val="0"/>
          <w:color w:val="000000" w:themeColor="text1"/>
          <w:szCs w:val="22"/>
          <w:lang w:val="es-ES"/>
        </w:rPr>
      </w:pPr>
      <w:r w:rsidRPr="00F95A79">
        <w:rPr>
          <w:color w:val="000000" w:themeColor="text1"/>
          <w:lang w:val="es-ES"/>
        </w:rPr>
        <w:t>Lista de productos</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_Toc353784059 \h </w:instrText>
      </w:r>
      <w:r w:rsidRPr="00996283">
        <w:rPr>
          <w:color w:val="000000" w:themeColor="text1"/>
        </w:rPr>
      </w:r>
      <w:r w:rsidRPr="00996283">
        <w:rPr>
          <w:color w:val="000000" w:themeColor="text1"/>
        </w:rPr>
        <w:fldChar w:fldCharType="separate"/>
      </w:r>
      <w:r w:rsidR="00206811">
        <w:rPr>
          <w:color w:val="000000" w:themeColor="text1"/>
          <w:lang w:val="es-ES"/>
        </w:rPr>
        <w:t>17</w:t>
      </w:r>
      <w:r w:rsidRPr="00996283">
        <w:rPr>
          <w:color w:val="000000" w:themeColor="text1"/>
        </w:rPr>
        <w:fldChar w:fldCharType="end"/>
      </w:r>
    </w:p>
    <w:p w:rsidR="00A2283A" w:rsidRPr="00F95A79" w:rsidRDefault="00A2283A" w:rsidP="00FF48A0">
      <w:pPr>
        <w:pStyle w:val="TOC3"/>
        <w:rPr>
          <w:rFonts w:asciiTheme="minorHAnsi" w:eastAsiaTheme="minorEastAsia" w:hAnsiTheme="minorHAnsi" w:cstheme="minorBidi"/>
          <w:sz w:val="22"/>
          <w:szCs w:val="22"/>
          <w:lang w:val="es-ES"/>
        </w:rPr>
      </w:pPr>
      <w:r w:rsidRPr="00F95A79">
        <w:rPr>
          <w:lang w:val="es-ES"/>
        </w:rPr>
        <w:t>GRUPO DE APLICACIONES</w:t>
      </w:r>
      <w:r w:rsidRPr="00F95A79">
        <w:rPr>
          <w:lang w:val="es-ES"/>
        </w:rPr>
        <w:tab/>
      </w:r>
      <w:r w:rsidRPr="00996283">
        <w:fldChar w:fldCharType="begin"/>
      </w:r>
      <w:r w:rsidRPr="00F95A79">
        <w:rPr>
          <w:lang w:val="es-ES"/>
        </w:rPr>
        <w:instrText xml:space="preserve"> PAGEREF _Toc353784060 \h </w:instrText>
      </w:r>
      <w:r w:rsidRPr="00996283">
        <w:fldChar w:fldCharType="separate"/>
      </w:r>
      <w:r w:rsidR="00206811">
        <w:rPr>
          <w:lang w:val="es-ES"/>
        </w:rPr>
        <w:t>17</w:t>
      </w:r>
      <w:r w:rsidRPr="00996283">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Access 2013</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_Toc353784061 \h </w:instrText>
      </w:r>
      <w:r w:rsidRPr="00996283">
        <w:rPr>
          <w:color w:val="000000" w:themeColor="text1"/>
        </w:rPr>
      </w:r>
      <w:r w:rsidRPr="00996283">
        <w:rPr>
          <w:color w:val="000000" w:themeColor="text1"/>
        </w:rPr>
        <w:fldChar w:fldCharType="separate"/>
      </w:r>
      <w:r w:rsidR="00206811">
        <w:rPr>
          <w:color w:val="000000" w:themeColor="text1"/>
          <w:lang w:val="es-ES"/>
        </w:rPr>
        <w:t>17</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AutoRoute 2013</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_Toc353784062 \h </w:instrText>
      </w:r>
      <w:r w:rsidRPr="00996283">
        <w:rPr>
          <w:color w:val="000000" w:themeColor="text1"/>
        </w:rPr>
      </w:r>
      <w:r w:rsidRPr="00996283">
        <w:rPr>
          <w:color w:val="000000" w:themeColor="text1"/>
        </w:rPr>
        <w:fldChar w:fldCharType="separate"/>
      </w:r>
      <w:r w:rsidR="00206811">
        <w:rPr>
          <w:color w:val="000000" w:themeColor="text1"/>
          <w:lang w:val="es-ES"/>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Excel 2013</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_Toc353784063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Excel para Mac 2011</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_Toc353784064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Expression Encoder Pro 4</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_Toc353784065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GeoSynther 3.0</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_Toc353784066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GeoSynth Viewer 3.0</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_Toc353784067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InfoPath</w:t>
      </w:r>
      <w:r w:rsidRPr="00996283">
        <w:rPr>
          <w:rFonts w:cs="Tahoma"/>
          <w:color w:val="000000" w:themeColor="text1"/>
          <w:vertAlign w:val="superscript"/>
        </w:rPr>
        <w:t>®</w:t>
      </w:r>
      <w:r w:rsidRPr="00996283">
        <w:rPr>
          <w:rFonts w:cs="Tahoma"/>
          <w:color w:val="000000" w:themeColor="text1"/>
        </w:rPr>
        <w:t xml:space="preserve"> 2013</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_Toc353784068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Lync 2013</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_Toc353784069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Lync para Mac 2011</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_Toc353784070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MapPoint</w:t>
      </w:r>
      <w:r w:rsidRPr="00996283">
        <w:rPr>
          <w:rFonts w:cs="Tahoma"/>
          <w:color w:val="000000" w:themeColor="text1"/>
          <w:vertAlign w:val="superscript"/>
        </w:rPr>
        <w:t>®</w:t>
      </w:r>
      <w:r w:rsidRPr="00996283">
        <w:rPr>
          <w:rFonts w:cs="Tahoma"/>
          <w:color w:val="000000" w:themeColor="text1"/>
        </w:rPr>
        <w:t xml:space="preserve"> Fleet Edition 2013</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_Toc353784071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MapPoint</w:t>
      </w:r>
      <w:r w:rsidRPr="00996283">
        <w:rPr>
          <w:rFonts w:cs="Tahoma"/>
          <w:color w:val="000000" w:themeColor="text1"/>
          <w:vertAlign w:val="superscript"/>
        </w:rPr>
        <w:t>®</w:t>
      </w:r>
      <w:r w:rsidRPr="00996283">
        <w:rPr>
          <w:rFonts w:cs="Tahoma"/>
          <w:color w:val="000000" w:themeColor="text1"/>
        </w:rPr>
        <w:t xml:space="preserve"> 2013 para Windows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_Toc353784072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Sistemas Operativos MSDN</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_Toc353784073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Office 365 A2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_Toc353784074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Office 365 A3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_Toc353784075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Office 365 A4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_Toc353784076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Office 365 Mediana Empresa</w:t>
      </w:r>
      <w:r w:rsidR="00A737C0" w:rsidRPr="00996283">
        <w:rPr>
          <w:rFonts w:cs="Tahoma"/>
          <w:color w:val="000000" w:themeColor="text1"/>
        </w:rPr>
        <w:t xml:space="preserve"> </w:t>
      </w:r>
      <w:r w:rsidRPr="00996283">
        <w:rPr>
          <w:rFonts w:cs="Tahoma"/>
          <w:color w:val="000000" w:themeColor="text1"/>
        </w:rPr>
        <w:t>(SL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_Toc353784077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Office 365 Enterprise E1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_Toc353784078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Office 365 Enterprise E2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_Toc353784079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Office 365 Enterprise E3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_Toc353784080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Office 365 Enterprise E4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_Toc353784081 \h </w:instrText>
      </w:r>
      <w:r w:rsidRPr="00996283">
        <w:rPr>
          <w:color w:val="000000" w:themeColor="text1"/>
        </w:rPr>
      </w:r>
      <w:r w:rsidRPr="00996283">
        <w:rPr>
          <w:color w:val="000000" w:themeColor="text1"/>
        </w:rPr>
        <w:fldChar w:fldCharType="separate"/>
      </w:r>
      <w:r w:rsidR="00206811">
        <w:rPr>
          <w:color w:val="000000" w:themeColor="text1"/>
        </w:rPr>
        <w:t>17</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Derechos de uso comercial de Office Hogar y Estudiantes RT 2013</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_Toc353784082 \h </w:instrText>
      </w:r>
      <w:r w:rsidRPr="00996283">
        <w:rPr>
          <w:color w:val="000000" w:themeColor="text1"/>
        </w:rPr>
      </w:r>
      <w:r w:rsidRPr="00996283">
        <w:rPr>
          <w:color w:val="000000" w:themeColor="text1"/>
        </w:rPr>
        <w:fldChar w:fldCharType="separate"/>
      </w:r>
      <w:r w:rsidR="00206811">
        <w:rPr>
          <w:color w:val="000000" w:themeColor="text1"/>
          <w:lang w:val="es-ES"/>
        </w:rPr>
        <w:t>17</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Office para Mac Standard 2011</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_Toc353784083 \h </w:instrText>
      </w:r>
      <w:r w:rsidRPr="00996283">
        <w:rPr>
          <w:color w:val="000000" w:themeColor="text1"/>
        </w:rPr>
      </w:r>
      <w:r w:rsidRPr="00996283">
        <w:rPr>
          <w:color w:val="000000" w:themeColor="text1"/>
        </w:rPr>
        <w:fldChar w:fldCharType="separate"/>
      </w:r>
      <w:r w:rsidR="00206811">
        <w:rPr>
          <w:color w:val="000000" w:themeColor="text1"/>
          <w:lang w:val="es-ES"/>
        </w:rPr>
        <w:t>17</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Office Multi-Language Pack 2013</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_Toc353784084 \h </w:instrText>
      </w:r>
      <w:r w:rsidRPr="00996283">
        <w:rPr>
          <w:color w:val="000000" w:themeColor="text1"/>
        </w:rPr>
      </w:r>
      <w:r w:rsidRPr="00996283">
        <w:rPr>
          <w:color w:val="000000" w:themeColor="text1"/>
        </w:rPr>
        <w:fldChar w:fldCharType="separate"/>
      </w:r>
      <w:r w:rsidR="00206811">
        <w:rPr>
          <w:color w:val="000000" w:themeColor="text1"/>
          <w:lang w:val="es-ES"/>
        </w:rPr>
        <w:t>17</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Office Professional Plus 2013</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_Toc353784085 \h </w:instrText>
      </w:r>
      <w:r w:rsidRPr="00996283">
        <w:rPr>
          <w:color w:val="000000" w:themeColor="text1"/>
        </w:rPr>
      </w:r>
      <w:r w:rsidRPr="00996283">
        <w:rPr>
          <w:color w:val="000000" w:themeColor="text1"/>
        </w:rPr>
        <w:fldChar w:fldCharType="separate"/>
      </w:r>
      <w:r w:rsidR="00206811">
        <w:rPr>
          <w:color w:val="000000" w:themeColor="text1"/>
          <w:lang w:val="es-ES"/>
        </w:rPr>
        <w:t>17</w:t>
      </w:r>
      <w:r w:rsidRPr="00996283">
        <w:rPr>
          <w:color w:val="000000" w:themeColor="text1"/>
        </w:rPr>
        <w:fldChar w:fldCharType="end"/>
      </w:r>
    </w:p>
    <w:p w:rsidR="00A2283A" w:rsidRPr="00F95A79" w:rsidRDefault="00A2283A" w:rsidP="00FF48A0">
      <w:pPr>
        <w:pStyle w:val="TOC3"/>
        <w:rPr>
          <w:rFonts w:asciiTheme="minorHAnsi" w:eastAsiaTheme="minorEastAsia" w:hAnsiTheme="minorHAnsi" w:cstheme="minorBidi"/>
          <w:sz w:val="22"/>
          <w:szCs w:val="22"/>
          <w:lang w:val="es-ES"/>
        </w:rPr>
      </w:pPr>
      <w:r w:rsidRPr="00F95A79">
        <w:rPr>
          <w:lang w:val="es-ES"/>
        </w:rPr>
        <w:t>Office Standard 2013</w:t>
      </w:r>
      <w:r w:rsidRPr="00F95A79">
        <w:rPr>
          <w:lang w:val="es-ES"/>
        </w:rPr>
        <w:tab/>
      </w:r>
      <w:r w:rsidRPr="00996283">
        <w:fldChar w:fldCharType="begin"/>
      </w:r>
      <w:r w:rsidRPr="00F95A79">
        <w:rPr>
          <w:lang w:val="es-ES"/>
        </w:rPr>
        <w:instrText xml:space="preserve"> PAGEREF _Toc353784086 \h </w:instrText>
      </w:r>
      <w:r w:rsidRPr="00996283">
        <w:fldChar w:fldCharType="separate"/>
      </w:r>
      <w:r w:rsidR="00206811">
        <w:rPr>
          <w:lang w:val="es-ES"/>
        </w:rPr>
        <w:t>17</w:t>
      </w:r>
      <w:r w:rsidRPr="00996283">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Office 365 ProPlus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_Toc353784087 \h </w:instrText>
      </w:r>
      <w:r w:rsidRPr="00996283">
        <w:rPr>
          <w:color w:val="000000" w:themeColor="text1"/>
        </w:rPr>
      </w:r>
      <w:r w:rsidRPr="00996283">
        <w:rPr>
          <w:color w:val="000000" w:themeColor="text1"/>
        </w:rPr>
        <w:fldChar w:fldCharType="separate"/>
      </w:r>
      <w:r w:rsidR="00206811">
        <w:rPr>
          <w:color w:val="000000" w:themeColor="text1"/>
          <w:lang w:val="es-ES"/>
        </w:rPr>
        <w:t>17</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Office 365 ProPlus SA Transition</w:t>
      </w:r>
      <w:r w:rsidR="00A737C0" w:rsidRPr="00F95A79">
        <w:rPr>
          <w:rFonts w:cs="Tahoma"/>
          <w:color w:val="000000" w:themeColor="text1"/>
          <w:lang w:val="es-ES"/>
        </w:rPr>
        <w:t xml:space="preserve"> </w:t>
      </w:r>
      <w:r w:rsidRPr="00F95A79">
        <w:rPr>
          <w:rFonts w:cs="Tahoma"/>
          <w:color w:val="000000" w:themeColor="text1"/>
          <w:lang w:val="es-ES"/>
        </w:rPr>
        <w:t>(SL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_Toc353784088 \h </w:instrText>
      </w:r>
      <w:r w:rsidRPr="00996283">
        <w:rPr>
          <w:color w:val="000000" w:themeColor="text1"/>
        </w:rPr>
      </w:r>
      <w:r w:rsidRPr="00996283">
        <w:rPr>
          <w:color w:val="000000" w:themeColor="text1"/>
        </w:rPr>
        <w:fldChar w:fldCharType="separate"/>
      </w:r>
      <w:r w:rsidR="00206811">
        <w:rPr>
          <w:color w:val="000000" w:themeColor="text1"/>
          <w:lang w:val="es-ES"/>
        </w:rPr>
        <w:t>18</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fr-FR"/>
        </w:rPr>
      </w:pPr>
      <w:r w:rsidRPr="00F95A79">
        <w:rPr>
          <w:rFonts w:cs="Tahoma"/>
          <w:color w:val="000000" w:themeColor="text1"/>
          <w:lang w:val="fr-FR"/>
        </w:rPr>
        <w:t>Office Professional Plus Subscription A (SL de usuario)</w:t>
      </w:r>
      <w:r w:rsidRPr="00F95A79">
        <w:rPr>
          <w:color w:val="000000" w:themeColor="text1"/>
          <w:lang w:val="fr-FR"/>
        </w:rPr>
        <w:tab/>
      </w:r>
      <w:r w:rsidRPr="00996283">
        <w:rPr>
          <w:color w:val="000000" w:themeColor="text1"/>
        </w:rPr>
        <w:fldChar w:fldCharType="begin"/>
      </w:r>
      <w:r w:rsidRPr="00F95A79">
        <w:rPr>
          <w:color w:val="000000" w:themeColor="text1"/>
          <w:lang w:val="fr-FR"/>
        </w:rPr>
        <w:instrText xml:space="preserve"> PAGEREF _Toc353784089 \h </w:instrText>
      </w:r>
      <w:r w:rsidRPr="00996283">
        <w:rPr>
          <w:color w:val="000000" w:themeColor="text1"/>
        </w:rPr>
      </w:r>
      <w:r w:rsidRPr="00996283">
        <w:rPr>
          <w:color w:val="000000" w:themeColor="text1"/>
        </w:rPr>
        <w:fldChar w:fldCharType="separate"/>
      </w:r>
      <w:r w:rsidR="00206811">
        <w:rPr>
          <w:color w:val="000000" w:themeColor="text1"/>
          <w:lang w:val="fr-FR"/>
        </w:rPr>
        <w:t>18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OneNote</w:t>
      </w:r>
      <w:r w:rsidRPr="00996283">
        <w:rPr>
          <w:rFonts w:cs="Tahoma"/>
          <w:color w:val="000000" w:themeColor="text1"/>
          <w:vertAlign w:val="superscript"/>
        </w:rPr>
        <w:t>®</w:t>
      </w:r>
      <w:r w:rsidRPr="00996283">
        <w:rPr>
          <w:rFonts w:cs="Tahoma"/>
          <w:color w:val="000000" w:themeColor="text1"/>
        </w:rPr>
        <w:t xml:space="preserve"> 2013</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_Toc353784090 \h </w:instrText>
      </w:r>
      <w:r w:rsidRPr="00996283">
        <w:rPr>
          <w:color w:val="000000" w:themeColor="text1"/>
        </w:rPr>
      </w:r>
      <w:r w:rsidRPr="00996283">
        <w:rPr>
          <w:color w:val="000000" w:themeColor="text1"/>
        </w:rPr>
        <w:fldChar w:fldCharType="separate"/>
      </w:r>
      <w:r w:rsidR="00206811">
        <w:rPr>
          <w:color w:val="000000" w:themeColor="text1"/>
        </w:rPr>
        <w:t>18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Outlook</w:t>
      </w:r>
      <w:r w:rsidRPr="00996283">
        <w:rPr>
          <w:rFonts w:cs="Tahoma"/>
          <w:color w:val="000000" w:themeColor="text1"/>
          <w:vertAlign w:val="superscript"/>
        </w:rPr>
        <w:t>®</w:t>
      </w:r>
      <w:r w:rsidRPr="00996283">
        <w:rPr>
          <w:rFonts w:cs="Tahoma"/>
          <w:color w:val="000000" w:themeColor="text1"/>
        </w:rPr>
        <w:t xml:space="preserve"> 2013</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_Toc353784091 \h </w:instrText>
      </w:r>
      <w:r w:rsidRPr="00996283">
        <w:rPr>
          <w:color w:val="000000" w:themeColor="text1"/>
        </w:rPr>
      </w:r>
      <w:r w:rsidRPr="00996283">
        <w:rPr>
          <w:color w:val="000000" w:themeColor="text1"/>
        </w:rPr>
        <w:fldChar w:fldCharType="separate"/>
      </w:r>
      <w:r w:rsidR="00206811">
        <w:rPr>
          <w:color w:val="000000" w:themeColor="text1"/>
        </w:rPr>
        <w:t>18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Outlook para Mac 2011</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_Toc353784092 \h </w:instrText>
      </w:r>
      <w:r w:rsidRPr="00996283">
        <w:rPr>
          <w:color w:val="000000" w:themeColor="text1"/>
        </w:rPr>
      </w:r>
      <w:r w:rsidRPr="00996283">
        <w:rPr>
          <w:color w:val="000000" w:themeColor="text1"/>
        </w:rPr>
        <w:fldChar w:fldCharType="separate"/>
      </w:r>
      <w:r w:rsidR="00206811">
        <w:rPr>
          <w:color w:val="000000" w:themeColor="text1"/>
        </w:rPr>
        <w:t>18</w:t>
      </w:r>
      <w:r w:rsidRPr="00996283">
        <w:rPr>
          <w:color w:val="000000" w:themeColor="text1"/>
        </w:rPr>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PowerPoint 2013</w:t>
      </w:r>
      <w:r w:rsidRPr="00996283">
        <w:tab/>
      </w:r>
      <w:r w:rsidRPr="00996283">
        <w:fldChar w:fldCharType="begin"/>
      </w:r>
      <w:r w:rsidRPr="00996283">
        <w:instrText xml:space="preserve"> PAGEREF _Toc353784093 \h </w:instrText>
      </w:r>
      <w:r w:rsidRPr="00996283">
        <w:fldChar w:fldCharType="separate"/>
      </w:r>
      <w:r w:rsidR="00206811">
        <w:t>18</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PowerPoint para Mac 2011</w:t>
      </w:r>
      <w:r w:rsidRPr="00996283">
        <w:tab/>
      </w:r>
      <w:r w:rsidRPr="00996283">
        <w:fldChar w:fldCharType="begin"/>
      </w:r>
      <w:r w:rsidRPr="00996283">
        <w:instrText xml:space="preserve"> PAGEREF _Toc353784094 \h </w:instrText>
      </w:r>
      <w:r w:rsidRPr="00996283">
        <w:fldChar w:fldCharType="separate"/>
      </w:r>
      <w:r w:rsidR="00206811">
        <w:t>18</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Project 2013 Standard</w:t>
      </w:r>
      <w:r w:rsidRPr="00996283">
        <w:tab/>
      </w:r>
      <w:r w:rsidRPr="00996283">
        <w:fldChar w:fldCharType="begin"/>
      </w:r>
      <w:r w:rsidRPr="00996283">
        <w:instrText xml:space="preserve"> PAGEREF _Toc353784095 \h </w:instrText>
      </w:r>
      <w:r w:rsidRPr="00996283">
        <w:fldChar w:fldCharType="separate"/>
      </w:r>
      <w:r w:rsidR="00206811">
        <w:t>18</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Project 2013 Professional</w:t>
      </w:r>
      <w:r w:rsidRPr="00996283">
        <w:tab/>
      </w:r>
      <w:r w:rsidRPr="00996283">
        <w:fldChar w:fldCharType="begin"/>
      </w:r>
      <w:r w:rsidRPr="00996283">
        <w:instrText xml:space="preserve"> PAGEREF _Toc353784096 \h </w:instrText>
      </w:r>
      <w:r w:rsidRPr="00996283">
        <w:fldChar w:fldCharType="separate"/>
      </w:r>
      <w:r w:rsidR="00206811">
        <w:t>18</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Project Pro para Office 365</w:t>
      </w:r>
      <w:r w:rsidRPr="00996283">
        <w:tab/>
      </w:r>
      <w:r w:rsidRPr="00996283">
        <w:fldChar w:fldCharType="begin"/>
      </w:r>
      <w:r w:rsidRPr="00996283">
        <w:instrText xml:space="preserve"> PAGEREF _Toc353784097 \h </w:instrText>
      </w:r>
      <w:r w:rsidRPr="00996283">
        <w:fldChar w:fldCharType="separate"/>
      </w:r>
      <w:r w:rsidR="00206811">
        <w:t>18</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Project Pro para Office 365 A</w:t>
      </w:r>
      <w:r w:rsidRPr="00996283">
        <w:tab/>
      </w:r>
      <w:r w:rsidRPr="00996283">
        <w:fldChar w:fldCharType="begin"/>
      </w:r>
      <w:r w:rsidRPr="00996283">
        <w:instrText xml:space="preserve"> PAGEREF _Toc353784098 \h </w:instrText>
      </w:r>
      <w:r w:rsidRPr="00996283">
        <w:fldChar w:fldCharType="separate"/>
      </w:r>
      <w:r w:rsidR="00206811">
        <w:t>18</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Publisher 2013</w:t>
      </w:r>
      <w:r w:rsidRPr="00996283">
        <w:tab/>
      </w:r>
      <w:r w:rsidRPr="00996283">
        <w:fldChar w:fldCharType="begin"/>
      </w:r>
      <w:r w:rsidRPr="00996283">
        <w:instrText xml:space="preserve"> PAGEREF _Toc353784099 \h </w:instrText>
      </w:r>
      <w:r w:rsidRPr="00996283">
        <w:fldChar w:fldCharType="separate"/>
      </w:r>
      <w:r w:rsidR="00206811">
        <w:t>18</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Derechos de Alquiler para Office Standard</w:t>
      </w:r>
      <w:r w:rsidRPr="00996283">
        <w:tab/>
      </w:r>
      <w:r w:rsidRPr="00996283">
        <w:fldChar w:fldCharType="begin"/>
      </w:r>
      <w:r w:rsidRPr="00996283">
        <w:instrText xml:space="preserve"> PAGEREF _Toc353784100 \h </w:instrText>
      </w:r>
      <w:r w:rsidRPr="00996283">
        <w:fldChar w:fldCharType="separate"/>
      </w:r>
      <w:r w:rsidR="00206811">
        <w:t>18</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Derechos de Alquiler para Office Professional Plus</w:t>
      </w:r>
      <w:r w:rsidRPr="00996283">
        <w:tab/>
      </w:r>
      <w:r w:rsidRPr="00996283">
        <w:fldChar w:fldCharType="begin"/>
      </w:r>
      <w:r w:rsidRPr="00996283">
        <w:instrText xml:space="preserve"> PAGEREF _Toc353784101 \h </w:instrText>
      </w:r>
      <w:r w:rsidRPr="00996283">
        <w:fldChar w:fldCharType="separate"/>
      </w:r>
      <w:r w:rsidR="00206811">
        <w:t>18</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Streets and Trips 2013</w:t>
      </w:r>
      <w:r w:rsidRPr="00996283">
        <w:tab/>
      </w:r>
      <w:r w:rsidRPr="00996283">
        <w:fldChar w:fldCharType="begin"/>
      </w:r>
      <w:r w:rsidRPr="00996283">
        <w:instrText xml:space="preserve"> PAGEREF _Toc353784102 \h </w:instrText>
      </w:r>
      <w:r w:rsidRPr="00996283">
        <w:fldChar w:fldCharType="separate"/>
      </w:r>
      <w:r w:rsidR="00206811">
        <w:t>18</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TechNet Plus Direct</w:t>
      </w:r>
      <w:r w:rsidRPr="00996283">
        <w:tab/>
      </w:r>
      <w:r w:rsidRPr="00996283">
        <w:fldChar w:fldCharType="begin"/>
      </w:r>
      <w:r w:rsidRPr="00996283">
        <w:instrText xml:space="preserve"> PAGEREF _Toc353784103 \h </w:instrText>
      </w:r>
      <w:r w:rsidRPr="00996283">
        <w:fldChar w:fldCharType="separate"/>
      </w:r>
      <w:r w:rsidR="00206811">
        <w:t>18</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Vexcel Desktop con Enhanced Content Pack</w:t>
      </w:r>
      <w:r w:rsidRPr="00996283">
        <w:tab/>
      </w:r>
      <w:r w:rsidRPr="00996283">
        <w:fldChar w:fldCharType="begin"/>
      </w:r>
      <w:r w:rsidRPr="00996283">
        <w:instrText xml:space="preserve"> PAGEREF _Toc353784104 \h </w:instrText>
      </w:r>
      <w:r w:rsidRPr="00996283">
        <w:fldChar w:fldCharType="separate"/>
      </w:r>
      <w:r w:rsidR="00206811">
        <w:t>18</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Visio</w:t>
      </w:r>
      <w:r w:rsidRPr="00996283">
        <w:rPr>
          <w:vertAlign w:val="superscript"/>
        </w:rPr>
        <w:t>®</w:t>
      </w:r>
      <w:r w:rsidRPr="00996283">
        <w:t xml:space="preserve"> 2013 Professional</w:t>
      </w:r>
      <w:r w:rsidRPr="00996283">
        <w:tab/>
      </w:r>
      <w:r w:rsidRPr="00996283">
        <w:fldChar w:fldCharType="begin"/>
      </w:r>
      <w:r w:rsidRPr="00996283">
        <w:instrText xml:space="preserve"> PAGEREF _Toc353784105 \h </w:instrText>
      </w:r>
      <w:r w:rsidRPr="00996283">
        <w:fldChar w:fldCharType="separate"/>
      </w:r>
      <w:r w:rsidR="00206811">
        <w:t>18</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Visio</w:t>
      </w:r>
      <w:r w:rsidRPr="00996283">
        <w:rPr>
          <w:vertAlign w:val="superscript"/>
        </w:rPr>
        <w:t>®</w:t>
      </w:r>
      <w:r w:rsidRPr="00996283">
        <w:t xml:space="preserve"> 2013 Standard</w:t>
      </w:r>
      <w:r w:rsidRPr="00996283">
        <w:tab/>
      </w:r>
      <w:r w:rsidRPr="00996283">
        <w:fldChar w:fldCharType="begin"/>
      </w:r>
      <w:r w:rsidRPr="00996283">
        <w:instrText xml:space="preserve"> PAGEREF _Toc353784106 \h </w:instrText>
      </w:r>
      <w:r w:rsidRPr="00996283">
        <w:fldChar w:fldCharType="separate"/>
      </w:r>
      <w:r w:rsidR="00206811">
        <w:t>18</w:t>
      </w:r>
      <w:r w:rsidRPr="00996283">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Visio Pro para Office 365</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_Toc353784107 \h </w:instrText>
      </w:r>
      <w:r w:rsidRPr="00996283">
        <w:rPr>
          <w:color w:val="000000" w:themeColor="text1"/>
        </w:rPr>
      </w:r>
      <w:r w:rsidRPr="00996283">
        <w:rPr>
          <w:color w:val="000000" w:themeColor="text1"/>
        </w:rPr>
        <w:fldChar w:fldCharType="separate"/>
      </w:r>
      <w:r w:rsidR="00206811">
        <w:rPr>
          <w:color w:val="000000" w:themeColor="text1"/>
        </w:rPr>
        <w:t>18</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it-IT"/>
        </w:rPr>
      </w:pPr>
      <w:r w:rsidRPr="00F95A79">
        <w:rPr>
          <w:rFonts w:cs="Tahoma"/>
          <w:color w:val="000000" w:themeColor="text1"/>
          <w:lang w:val="it-IT"/>
        </w:rPr>
        <w:t>Visio Pro para Office 365 A</w:t>
      </w:r>
      <w:r w:rsidRPr="00F95A79">
        <w:rPr>
          <w:color w:val="000000" w:themeColor="text1"/>
          <w:lang w:val="it-IT"/>
        </w:rPr>
        <w:tab/>
      </w:r>
      <w:r w:rsidRPr="00996283">
        <w:rPr>
          <w:color w:val="000000" w:themeColor="text1"/>
        </w:rPr>
        <w:fldChar w:fldCharType="begin"/>
      </w:r>
      <w:r w:rsidRPr="00F95A79">
        <w:rPr>
          <w:color w:val="000000" w:themeColor="text1"/>
          <w:lang w:val="it-IT"/>
        </w:rPr>
        <w:instrText xml:space="preserve"> PAGEREF _Toc353784108 \h </w:instrText>
      </w:r>
      <w:r w:rsidRPr="00996283">
        <w:rPr>
          <w:color w:val="000000" w:themeColor="text1"/>
        </w:rPr>
      </w:r>
      <w:r w:rsidRPr="00996283">
        <w:rPr>
          <w:color w:val="000000" w:themeColor="text1"/>
        </w:rPr>
        <w:fldChar w:fldCharType="separate"/>
      </w:r>
      <w:r w:rsidR="00206811">
        <w:rPr>
          <w:color w:val="000000" w:themeColor="text1"/>
          <w:lang w:val="it-IT"/>
        </w:rPr>
        <w:t>18</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it-IT"/>
        </w:rPr>
      </w:pPr>
      <w:r w:rsidRPr="00F95A79">
        <w:rPr>
          <w:rFonts w:cs="Tahoma"/>
          <w:color w:val="000000" w:themeColor="text1"/>
          <w:lang w:val="it-IT"/>
        </w:rPr>
        <w:t>Visual Studio</w:t>
      </w:r>
      <w:r w:rsidRPr="00F95A79">
        <w:rPr>
          <w:rFonts w:cs="Tahoma"/>
          <w:color w:val="000000" w:themeColor="text1"/>
          <w:vertAlign w:val="superscript"/>
          <w:lang w:val="it-IT"/>
        </w:rPr>
        <w:t>®</w:t>
      </w:r>
      <w:r w:rsidRPr="00F95A79">
        <w:rPr>
          <w:rFonts w:cs="Tahoma"/>
          <w:color w:val="000000" w:themeColor="text1"/>
          <w:lang w:val="it-IT"/>
        </w:rPr>
        <w:t xml:space="preserve"> Professional 2012</w:t>
      </w:r>
      <w:r w:rsidRPr="00F95A79">
        <w:rPr>
          <w:color w:val="000000" w:themeColor="text1"/>
          <w:lang w:val="it-IT"/>
        </w:rPr>
        <w:tab/>
      </w:r>
      <w:r w:rsidRPr="00996283">
        <w:rPr>
          <w:color w:val="000000" w:themeColor="text1"/>
        </w:rPr>
        <w:fldChar w:fldCharType="begin"/>
      </w:r>
      <w:r w:rsidRPr="00F95A79">
        <w:rPr>
          <w:color w:val="000000" w:themeColor="text1"/>
          <w:lang w:val="it-IT"/>
        </w:rPr>
        <w:instrText xml:space="preserve"> PAGEREF _Toc353784109 \h </w:instrText>
      </w:r>
      <w:r w:rsidRPr="00996283">
        <w:rPr>
          <w:color w:val="000000" w:themeColor="text1"/>
        </w:rPr>
      </w:r>
      <w:r w:rsidRPr="00996283">
        <w:rPr>
          <w:color w:val="000000" w:themeColor="text1"/>
        </w:rPr>
        <w:fldChar w:fldCharType="separate"/>
      </w:r>
      <w:r w:rsidR="00206811">
        <w:rPr>
          <w:color w:val="000000" w:themeColor="text1"/>
          <w:lang w:val="it-IT"/>
        </w:rPr>
        <w:t>18</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it-IT"/>
        </w:rPr>
      </w:pPr>
      <w:r w:rsidRPr="00F95A79">
        <w:rPr>
          <w:rFonts w:cs="Tahoma"/>
          <w:color w:val="000000" w:themeColor="text1"/>
          <w:lang w:val="it-IT"/>
        </w:rPr>
        <w:t>Visual Studio</w:t>
      </w:r>
      <w:r w:rsidRPr="00F95A79">
        <w:rPr>
          <w:rFonts w:cs="Tahoma"/>
          <w:color w:val="000000" w:themeColor="text1"/>
          <w:vertAlign w:val="superscript"/>
          <w:lang w:val="it-IT"/>
        </w:rPr>
        <w:t>®</w:t>
      </w:r>
      <w:r w:rsidRPr="00F95A79">
        <w:rPr>
          <w:rFonts w:cs="Tahoma"/>
          <w:color w:val="000000" w:themeColor="text1"/>
          <w:lang w:val="it-IT"/>
        </w:rPr>
        <w:t xml:space="preserve"> Professional 2012 con MSDN</w:t>
      </w:r>
      <w:r w:rsidRPr="00F95A79">
        <w:rPr>
          <w:color w:val="000000" w:themeColor="text1"/>
          <w:lang w:val="it-IT"/>
        </w:rPr>
        <w:tab/>
      </w:r>
      <w:r w:rsidRPr="00996283">
        <w:rPr>
          <w:color w:val="000000" w:themeColor="text1"/>
        </w:rPr>
        <w:fldChar w:fldCharType="begin"/>
      </w:r>
      <w:r w:rsidRPr="00F95A79">
        <w:rPr>
          <w:color w:val="000000" w:themeColor="text1"/>
          <w:lang w:val="it-IT"/>
        </w:rPr>
        <w:instrText xml:space="preserve"> PAGEREF _Toc353784110 \h </w:instrText>
      </w:r>
      <w:r w:rsidRPr="00996283">
        <w:rPr>
          <w:color w:val="000000" w:themeColor="text1"/>
        </w:rPr>
      </w:r>
      <w:r w:rsidRPr="00996283">
        <w:rPr>
          <w:color w:val="000000" w:themeColor="text1"/>
        </w:rPr>
        <w:fldChar w:fldCharType="separate"/>
      </w:r>
      <w:r w:rsidR="00206811">
        <w:rPr>
          <w:color w:val="000000" w:themeColor="text1"/>
          <w:lang w:val="it-IT"/>
        </w:rPr>
        <w:t>18</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it-IT"/>
        </w:rPr>
      </w:pPr>
      <w:r w:rsidRPr="00F95A79">
        <w:rPr>
          <w:rFonts w:cs="Tahoma"/>
          <w:color w:val="000000" w:themeColor="text1"/>
          <w:lang w:val="it-IT"/>
        </w:rPr>
        <w:t>Visual Studio</w:t>
      </w:r>
      <w:r w:rsidRPr="00F95A79">
        <w:rPr>
          <w:rFonts w:cs="Tahoma"/>
          <w:color w:val="000000" w:themeColor="text1"/>
          <w:vertAlign w:val="superscript"/>
          <w:lang w:val="it-IT"/>
        </w:rPr>
        <w:t>®</w:t>
      </w:r>
      <w:r w:rsidRPr="00F95A79">
        <w:rPr>
          <w:rFonts w:cs="Tahoma"/>
          <w:color w:val="000000" w:themeColor="text1"/>
          <w:lang w:val="it-IT"/>
        </w:rPr>
        <w:t xml:space="preserve"> Premium 2012 con MSDN</w:t>
      </w:r>
      <w:r w:rsidRPr="00F95A79">
        <w:rPr>
          <w:color w:val="000000" w:themeColor="text1"/>
          <w:lang w:val="it-IT"/>
        </w:rPr>
        <w:tab/>
      </w:r>
      <w:r w:rsidRPr="00996283">
        <w:rPr>
          <w:color w:val="000000" w:themeColor="text1"/>
        </w:rPr>
        <w:fldChar w:fldCharType="begin"/>
      </w:r>
      <w:r w:rsidRPr="00F95A79">
        <w:rPr>
          <w:color w:val="000000" w:themeColor="text1"/>
          <w:lang w:val="it-IT"/>
        </w:rPr>
        <w:instrText xml:space="preserve"> PAGEREF _Toc353784111 \h </w:instrText>
      </w:r>
      <w:r w:rsidRPr="00996283">
        <w:rPr>
          <w:color w:val="000000" w:themeColor="text1"/>
        </w:rPr>
      </w:r>
      <w:r w:rsidRPr="00996283">
        <w:rPr>
          <w:color w:val="000000" w:themeColor="text1"/>
        </w:rPr>
        <w:fldChar w:fldCharType="separate"/>
      </w:r>
      <w:r w:rsidR="00206811">
        <w:rPr>
          <w:color w:val="000000" w:themeColor="text1"/>
          <w:lang w:val="it-IT"/>
        </w:rPr>
        <w:t>18</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it-IT"/>
        </w:rPr>
      </w:pPr>
      <w:r w:rsidRPr="00F95A79">
        <w:rPr>
          <w:rFonts w:cs="Tahoma"/>
          <w:color w:val="000000" w:themeColor="text1"/>
          <w:lang w:val="it-IT"/>
        </w:rPr>
        <w:lastRenderedPageBreak/>
        <w:t>Visual Studio</w:t>
      </w:r>
      <w:r w:rsidRPr="00F95A79">
        <w:rPr>
          <w:rFonts w:cs="Tahoma"/>
          <w:color w:val="000000" w:themeColor="text1"/>
          <w:vertAlign w:val="superscript"/>
          <w:lang w:val="it-IT"/>
        </w:rPr>
        <w:t>®</w:t>
      </w:r>
      <w:r w:rsidRPr="00F95A79">
        <w:rPr>
          <w:rFonts w:cs="Tahoma"/>
          <w:color w:val="000000" w:themeColor="text1"/>
          <w:lang w:val="it-IT"/>
        </w:rPr>
        <w:t xml:space="preserve"> Ultimate 2012 con MSDN</w:t>
      </w:r>
      <w:r w:rsidRPr="00F95A79">
        <w:rPr>
          <w:color w:val="000000" w:themeColor="text1"/>
          <w:lang w:val="it-IT"/>
        </w:rPr>
        <w:tab/>
      </w:r>
      <w:r w:rsidRPr="00996283">
        <w:rPr>
          <w:color w:val="000000" w:themeColor="text1"/>
        </w:rPr>
        <w:fldChar w:fldCharType="begin"/>
      </w:r>
      <w:r w:rsidRPr="00F95A79">
        <w:rPr>
          <w:color w:val="000000" w:themeColor="text1"/>
          <w:lang w:val="it-IT"/>
        </w:rPr>
        <w:instrText xml:space="preserve"> PAGEREF _Toc353784112 \h </w:instrText>
      </w:r>
      <w:r w:rsidRPr="00996283">
        <w:rPr>
          <w:color w:val="000000" w:themeColor="text1"/>
        </w:rPr>
      </w:r>
      <w:r w:rsidRPr="00996283">
        <w:rPr>
          <w:color w:val="000000" w:themeColor="text1"/>
        </w:rPr>
        <w:fldChar w:fldCharType="separate"/>
      </w:r>
      <w:r w:rsidR="00206811">
        <w:rPr>
          <w:color w:val="000000" w:themeColor="text1"/>
          <w:lang w:val="it-IT"/>
        </w:rPr>
        <w:t>18</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it-IT"/>
        </w:rPr>
      </w:pPr>
      <w:r w:rsidRPr="00F95A79">
        <w:rPr>
          <w:rFonts w:cs="Tahoma"/>
          <w:color w:val="000000" w:themeColor="text1"/>
          <w:lang w:val="it-IT"/>
        </w:rPr>
        <w:t>Visual Studio</w:t>
      </w:r>
      <w:r w:rsidRPr="00F95A79">
        <w:rPr>
          <w:rFonts w:cs="Tahoma"/>
          <w:color w:val="000000" w:themeColor="text1"/>
          <w:vertAlign w:val="superscript"/>
          <w:lang w:val="it-IT"/>
        </w:rPr>
        <w:t>®</w:t>
      </w:r>
      <w:r w:rsidRPr="00F95A79">
        <w:rPr>
          <w:rFonts w:cs="Tahoma"/>
          <w:color w:val="000000" w:themeColor="text1"/>
          <w:lang w:val="it-IT"/>
        </w:rPr>
        <w:t xml:space="preserve"> Test Professional 2012 con MSDN</w:t>
      </w:r>
      <w:r w:rsidRPr="00F95A79">
        <w:rPr>
          <w:color w:val="000000" w:themeColor="text1"/>
          <w:lang w:val="it-IT"/>
        </w:rPr>
        <w:tab/>
      </w:r>
      <w:r w:rsidRPr="00996283">
        <w:rPr>
          <w:color w:val="000000" w:themeColor="text1"/>
        </w:rPr>
        <w:fldChar w:fldCharType="begin"/>
      </w:r>
      <w:r w:rsidRPr="00F95A79">
        <w:rPr>
          <w:color w:val="000000" w:themeColor="text1"/>
          <w:lang w:val="it-IT"/>
        </w:rPr>
        <w:instrText xml:space="preserve"> PAGEREF _Toc353784113 \h </w:instrText>
      </w:r>
      <w:r w:rsidRPr="00996283">
        <w:rPr>
          <w:color w:val="000000" w:themeColor="text1"/>
        </w:rPr>
      </w:r>
      <w:r w:rsidRPr="00996283">
        <w:rPr>
          <w:color w:val="000000" w:themeColor="text1"/>
        </w:rPr>
        <w:fldChar w:fldCharType="separate"/>
      </w:r>
      <w:r w:rsidR="00206811">
        <w:rPr>
          <w:color w:val="000000" w:themeColor="text1"/>
          <w:lang w:val="it-IT"/>
        </w:rPr>
        <w:t>18</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it-IT"/>
        </w:rPr>
      </w:pPr>
      <w:r w:rsidRPr="00F95A79">
        <w:rPr>
          <w:rFonts w:cs="Tahoma"/>
          <w:color w:val="000000" w:themeColor="text1"/>
          <w:lang w:val="it-IT"/>
        </w:rPr>
        <w:t>Word 2013</w:t>
      </w:r>
      <w:r w:rsidRPr="00F95A79">
        <w:rPr>
          <w:color w:val="000000" w:themeColor="text1"/>
          <w:lang w:val="it-IT"/>
        </w:rPr>
        <w:tab/>
      </w:r>
      <w:r w:rsidRPr="00996283">
        <w:rPr>
          <w:color w:val="000000" w:themeColor="text1"/>
        </w:rPr>
        <w:fldChar w:fldCharType="begin"/>
      </w:r>
      <w:r w:rsidRPr="00F95A79">
        <w:rPr>
          <w:color w:val="000000" w:themeColor="text1"/>
          <w:lang w:val="it-IT"/>
        </w:rPr>
        <w:instrText xml:space="preserve"> PAGEREF _Toc353784114 \h </w:instrText>
      </w:r>
      <w:r w:rsidRPr="00996283">
        <w:rPr>
          <w:color w:val="000000" w:themeColor="text1"/>
        </w:rPr>
      </w:r>
      <w:r w:rsidRPr="00996283">
        <w:rPr>
          <w:color w:val="000000" w:themeColor="text1"/>
        </w:rPr>
        <w:fldChar w:fldCharType="separate"/>
      </w:r>
      <w:r w:rsidR="00206811">
        <w:rPr>
          <w:color w:val="000000" w:themeColor="text1"/>
          <w:lang w:val="it-IT"/>
        </w:rPr>
        <w:t>18</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it-IT"/>
        </w:rPr>
      </w:pPr>
      <w:r w:rsidRPr="00F95A79">
        <w:rPr>
          <w:rFonts w:cs="Tahoma"/>
          <w:color w:val="000000" w:themeColor="text1"/>
          <w:lang w:val="it-IT"/>
        </w:rPr>
        <w:t>Word para Mac 2011</w:t>
      </w:r>
      <w:r w:rsidRPr="00F95A79">
        <w:rPr>
          <w:color w:val="000000" w:themeColor="text1"/>
          <w:lang w:val="it-IT"/>
        </w:rPr>
        <w:tab/>
      </w:r>
      <w:r w:rsidRPr="00996283">
        <w:rPr>
          <w:color w:val="000000" w:themeColor="text1"/>
        </w:rPr>
        <w:fldChar w:fldCharType="begin"/>
      </w:r>
      <w:r w:rsidRPr="00F95A79">
        <w:rPr>
          <w:color w:val="000000" w:themeColor="text1"/>
          <w:lang w:val="it-IT"/>
        </w:rPr>
        <w:instrText xml:space="preserve"> PAGEREF _Toc353784115 \h </w:instrText>
      </w:r>
      <w:r w:rsidRPr="00996283">
        <w:rPr>
          <w:color w:val="000000" w:themeColor="text1"/>
        </w:rPr>
      </w:r>
      <w:r w:rsidRPr="00996283">
        <w:rPr>
          <w:color w:val="000000" w:themeColor="text1"/>
        </w:rPr>
        <w:fldChar w:fldCharType="separate"/>
      </w:r>
      <w:r w:rsidR="00206811">
        <w:rPr>
          <w:color w:val="000000" w:themeColor="text1"/>
          <w:lang w:val="it-IT"/>
        </w:rPr>
        <w:t>18</w:t>
      </w:r>
      <w:r w:rsidRPr="00996283">
        <w:rPr>
          <w:color w:val="000000" w:themeColor="text1"/>
        </w:rPr>
        <w:fldChar w:fldCharType="end"/>
      </w:r>
    </w:p>
    <w:p w:rsidR="00A2283A" w:rsidRPr="00F95A79" w:rsidRDefault="00A2283A" w:rsidP="00FF48A0">
      <w:pPr>
        <w:pStyle w:val="TOC3"/>
        <w:rPr>
          <w:rFonts w:asciiTheme="minorHAnsi" w:eastAsiaTheme="minorEastAsia" w:hAnsiTheme="minorHAnsi" w:cstheme="minorBidi"/>
          <w:sz w:val="22"/>
          <w:szCs w:val="22"/>
          <w:lang w:val="it-IT"/>
        </w:rPr>
      </w:pPr>
      <w:r w:rsidRPr="00F95A79">
        <w:rPr>
          <w:lang w:val="it-IT"/>
        </w:rPr>
        <w:t>GRUPO DE SISTEMAS</w:t>
      </w:r>
      <w:r w:rsidRPr="00F95A79">
        <w:rPr>
          <w:lang w:val="it-IT"/>
        </w:rPr>
        <w:tab/>
      </w:r>
      <w:r w:rsidRPr="00996283">
        <w:fldChar w:fldCharType="begin"/>
      </w:r>
      <w:r w:rsidRPr="00F95A79">
        <w:rPr>
          <w:lang w:val="it-IT"/>
        </w:rPr>
        <w:instrText xml:space="preserve"> PAGEREF _Toc353784116 \h </w:instrText>
      </w:r>
      <w:r w:rsidRPr="00996283">
        <w:fldChar w:fldCharType="separate"/>
      </w:r>
      <w:r w:rsidR="00206811">
        <w:rPr>
          <w:lang w:val="it-IT"/>
        </w:rPr>
        <w:t>19</w:t>
      </w:r>
      <w:r w:rsidRPr="00996283">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it-IT"/>
        </w:rPr>
      </w:pPr>
      <w:r w:rsidRPr="00F95A79">
        <w:rPr>
          <w:rFonts w:cs="Tahoma"/>
          <w:color w:val="000000" w:themeColor="text1"/>
          <w:lang w:val="it-IT"/>
        </w:rPr>
        <w:t>Microsoft Desktop Optimization Pack para Software Assurance</w:t>
      </w:r>
      <w:r w:rsidRPr="00F95A79">
        <w:rPr>
          <w:color w:val="000000" w:themeColor="text1"/>
          <w:lang w:val="it-IT"/>
        </w:rPr>
        <w:tab/>
      </w:r>
      <w:r w:rsidRPr="00996283">
        <w:rPr>
          <w:color w:val="000000" w:themeColor="text1"/>
        </w:rPr>
        <w:fldChar w:fldCharType="begin"/>
      </w:r>
      <w:r w:rsidRPr="00F95A79">
        <w:rPr>
          <w:color w:val="000000" w:themeColor="text1"/>
          <w:lang w:val="it-IT"/>
        </w:rPr>
        <w:instrText xml:space="preserve"> PAGEREF _Toc353784117 \h </w:instrText>
      </w:r>
      <w:r w:rsidRPr="00996283">
        <w:rPr>
          <w:color w:val="000000" w:themeColor="text1"/>
        </w:rPr>
      </w:r>
      <w:r w:rsidRPr="00996283">
        <w:rPr>
          <w:color w:val="000000" w:themeColor="text1"/>
        </w:rPr>
        <w:fldChar w:fldCharType="separate"/>
      </w:r>
      <w:r w:rsidR="00206811">
        <w:rPr>
          <w:color w:val="000000" w:themeColor="text1"/>
          <w:lang w:val="it-IT"/>
        </w:rPr>
        <w:t>19</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it-IT"/>
        </w:rPr>
      </w:pPr>
      <w:r w:rsidRPr="00F95A79">
        <w:rPr>
          <w:rFonts w:cs="Tahoma"/>
          <w:color w:val="000000" w:themeColor="text1"/>
          <w:lang w:val="it-IT"/>
        </w:rPr>
        <w:t>Licencia de Suscripción a Windows Companion</w:t>
      </w:r>
      <w:r w:rsidRPr="00F95A79">
        <w:rPr>
          <w:color w:val="000000" w:themeColor="text1"/>
          <w:lang w:val="it-IT"/>
        </w:rPr>
        <w:tab/>
      </w:r>
      <w:r w:rsidRPr="00996283">
        <w:rPr>
          <w:color w:val="000000" w:themeColor="text1"/>
        </w:rPr>
        <w:fldChar w:fldCharType="begin"/>
      </w:r>
      <w:r w:rsidRPr="00F95A79">
        <w:rPr>
          <w:color w:val="000000" w:themeColor="text1"/>
          <w:lang w:val="it-IT"/>
        </w:rPr>
        <w:instrText xml:space="preserve"> PAGEREF _Toc353784118 \h </w:instrText>
      </w:r>
      <w:r w:rsidRPr="00996283">
        <w:rPr>
          <w:color w:val="000000" w:themeColor="text1"/>
        </w:rPr>
      </w:r>
      <w:r w:rsidRPr="00996283">
        <w:rPr>
          <w:color w:val="000000" w:themeColor="text1"/>
        </w:rPr>
        <w:fldChar w:fldCharType="separate"/>
      </w:r>
      <w:r w:rsidR="00206811">
        <w:rPr>
          <w:color w:val="000000" w:themeColor="text1"/>
          <w:lang w:val="it-IT"/>
        </w:rPr>
        <w:t>19</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Vista DVD Playback Pack</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_Toc353784119 \h </w:instrText>
      </w:r>
      <w:r w:rsidRPr="00996283">
        <w:rPr>
          <w:color w:val="000000" w:themeColor="text1"/>
        </w:rPr>
      </w:r>
      <w:r w:rsidRPr="00996283">
        <w:rPr>
          <w:color w:val="000000" w:themeColor="text1"/>
        </w:rPr>
        <w:fldChar w:fldCharType="separate"/>
      </w:r>
      <w:r w:rsidR="00206811">
        <w:rPr>
          <w:color w:val="000000" w:themeColor="text1"/>
        </w:rPr>
        <w:t>19</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Derechos de Alquiler para Windows</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_Toc353784120 \h </w:instrText>
      </w:r>
      <w:r w:rsidRPr="00996283">
        <w:rPr>
          <w:color w:val="000000" w:themeColor="text1"/>
        </w:rPr>
      </w:r>
      <w:r w:rsidRPr="00996283">
        <w:rPr>
          <w:color w:val="000000" w:themeColor="text1"/>
        </w:rPr>
        <w:fldChar w:fldCharType="separate"/>
      </w:r>
      <w:r w:rsidR="00206811">
        <w:rPr>
          <w:color w:val="000000" w:themeColor="text1"/>
          <w:lang w:val="es-ES"/>
        </w:rPr>
        <w:t>19</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Instalación de Prueba de Windows 8 (Paquete de 100)</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_Toc353784121 \h </w:instrText>
      </w:r>
      <w:r w:rsidRPr="00996283">
        <w:rPr>
          <w:color w:val="000000" w:themeColor="text1"/>
        </w:rPr>
      </w:r>
      <w:r w:rsidRPr="00996283">
        <w:rPr>
          <w:color w:val="000000" w:themeColor="text1"/>
        </w:rPr>
        <w:fldChar w:fldCharType="separate"/>
      </w:r>
      <w:r w:rsidR="00206811">
        <w:rPr>
          <w:color w:val="000000" w:themeColor="text1"/>
          <w:lang w:val="es-ES"/>
        </w:rPr>
        <w:t>19</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w:t>
      </w:r>
      <w:r w:rsidRPr="00996283">
        <w:rPr>
          <w:rFonts w:cs="Tahoma"/>
          <w:color w:val="000000" w:themeColor="text1"/>
          <w:vertAlign w:val="superscript"/>
        </w:rPr>
        <w:t>®</w:t>
      </w:r>
      <w:r w:rsidRPr="00996283">
        <w:rPr>
          <w:rFonts w:cs="Tahoma"/>
          <w:color w:val="000000" w:themeColor="text1"/>
        </w:rPr>
        <w:t xml:space="preserve"> 7 Partners in Learning</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_Toc353784122 \h </w:instrText>
      </w:r>
      <w:r w:rsidRPr="00996283">
        <w:rPr>
          <w:color w:val="000000" w:themeColor="text1"/>
        </w:rPr>
      </w:r>
      <w:r w:rsidRPr="00996283">
        <w:rPr>
          <w:color w:val="000000" w:themeColor="text1"/>
        </w:rPr>
        <w:fldChar w:fldCharType="separate"/>
      </w:r>
      <w:r w:rsidR="00206811">
        <w:rPr>
          <w:color w:val="000000" w:themeColor="text1"/>
        </w:rPr>
        <w:t>19</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w:t>
      </w:r>
      <w:r w:rsidRPr="00996283">
        <w:rPr>
          <w:rFonts w:cs="Tahoma"/>
          <w:color w:val="000000" w:themeColor="text1"/>
          <w:vertAlign w:val="superscript"/>
        </w:rPr>
        <w:t>®</w:t>
      </w:r>
      <w:r w:rsidRPr="00996283">
        <w:rPr>
          <w:rFonts w:cs="Tahoma"/>
          <w:color w:val="000000" w:themeColor="text1"/>
        </w:rPr>
        <w:t xml:space="preserve"> 8 Pro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_Toc353784123 \h </w:instrText>
      </w:r>
      <w:r w:rsidRPr="00996283">
        <w:rPr>
          <w:color w:val="000000" w:themeColor="text1"/>
        </w:rPr>
      </w:r>
      <w:r w:rsidRPr="00996283">
        <w:rPr>
          <w:color w:val="000000" w:themeColor="text1"/>
        </w:rPr>
        <w:fldChar w:fldCharType="separate"/>
      </w:r>
      <w:r w:rsidR="00206811">
        <w:rPr>
          <w:color w:val="000000" w:themeColor="text1"/>
        </w:rPr>
        <w:t>19</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w:t>
      </w:r>
      <w:r w:rsidRPr="00996283">
        <w:rPr>
          <w:rFonts w:cs="Tahoma"/>
          <w:color w:val="000000" w:themeColor="text1"/>
          <w:vertAlign w:val="superscript"/>
        </w:rPr>
        <w:t>®</w:t>
      </w:r>
      <w:r w:rsidRPr="00996283">
        <w:rPr>
          <w:rFonts w:cs="Tahoma"/>
          <w:color w:val="000000" w:themeColor="text1"/>
        </w:rPr>
        <w:t xml:space="preserve"> 8 Pro con MDOP</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_Toc353784124 \h </w:instrText>
      </w:r>
      <w:r w:rsidRPr="00996283">
        <w:rPr>
          <w:color w:val="000000" w:themeColor="text1"/>
        </w:rPr>
      </w:r>
      <w:r w:rsidRPr="00996283">
        <w:rPr>
          <w:color w:val="000000" w:themeColor="text1"/>
        </w:rPr>
        <w:fldChar w:fldCharType="separate"/>
      </w:r>
      <w:r w:rsidR="00206811">
        <w:rPr>
          <w:color w:val="000000" w:themeColor="text1"/>
        </w:rPr>
        <w:t>19</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Virtual Desktop Access (VDA)</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_Toc353784125 \h </w:instrText>
      </w:r>
      <w:r w:rsidRPr="00996283">
        <w:rPr>
          <w:color w:val="000000" w:themeColor="text1"/>
        </w:rPr>
      </w:r>
      <w:r w:rsidRPr="00996283">
        <w:rPr>
          <w:color w:val="000000" w:themeColor="text1"/>
        </w:rPr>
        <w:fldChar w:fldCharType="separate"/>
      </w:r>
      <w:r w:rsidR="00206811">
        <w:rPr>
          <w:color w:val="000000" w:themeColor="text1"/>
        </w:rPr>
        <w:t>19</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Windows Intune (por Dispositivo)</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_Toc353784126 \h </w:instrText>
      </w:r>
      <w:r w:rsidRPr="00996283">
        <w:rPr>
          <w:color w:val="000000" w:themeColor="text1"/>
        </w:rPr>
      </w:r>
      <w:r w:rsidRPr="00996283">
        <w:rPr>
          <w:color w:val="000000" w:themeColor="text1"/>
        </w:rPr>
        <w:fldChar w:fldCharType="separate"/>
      </w:r>
      <w:r w:rsidR="00206811">
        <w:rPr>
          <w:color w:val="000000" w:themeColor="text1"/>
          <w:lang w:val="pt-BR"/>
        </w:rPr>
        <w:t>19</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Complemento de Windows Intune (por Dispositivo)</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_Toc353784127 \h </w:instrText>
      </w:r>
      <w:r w:rsidRPr="00996283">
        <w:rPr>
          <w:color w:val="000000" w:themeColor="text1"/>
        </w:rPr>
      </w:r>
      <w:r w:rsidRPr="00996283">
        <w:rPr>
          <w:color w:val="000000" w:themeColor="text1"/>
        </w:rPr>
        <w:fldChar w:fldCharType="separate"/>
      </w:r>
      <w:r w:rsidR="00206811">
        <w:rPr>
          <w:color w:val="000000" w:themeColor="text1"/>
          <w:lang w:val="pt-BR"/>
        </w:rPr>
        <w:t>19</w:t>
      </w:r>
      <w:r w:rsidRPr="00996283">
        <w:rPr>
          <w:color w:val="000000" w:themeColor="text1"/>
        </w:rPr>
        <w:fldChar w:fldCharType="end"/>
      </w:r>
    </w:p>
    <w:p w:rsidR="00A2283A" w:rsidRPr="00F95A79" w:rsidRDefault="00A2283A" w:rsidP="00FF48A0">
      <w:pPr>
        <w:pStyle w:val="TOC3"/>
        <w:rPr>
          <w:rFonts w:asciiTheme="minorHAnsi" w:eastAsiaTheme="minorEastAsia" w:hAnsiTheme="minorHAnsi" w:cstheme="minorBidi"/>
          <w:sz w:val="22"/>
          <w:szCs w:val="22"/>
          <w:lang w:val="es-ES"/>
        </w:rPr>
      </w:pPr>
      <w:r w:rsidRPr="00F95A79">
        <w:rPr>
          <w:lang w:val="es-ES"/>
        </w:rPr>
        <w:t>GRUPO DE SERVIDORES</w:t>
      </w:r>
      <w:r w:rsidRPr="00F95A79">
        <w:rPr>
          <w:lang w:val="es-ES"/>
        </w:rPr>
        <w:tab/>
      </w:r>
      <w:r w:rsidRPr="00996283">
        <w:fldChar w:fldCharType="begin"/>
      </w:r>
      <w:r w:rsidRPr="00F95A79">
        <w:rPr>
          <w:lang w:val="es-ES"/>
        </w:rPr>
        <w:instrText xml:space="preserve"> PAGEREF _Toc353784128 \h </w:instrText>
      </w:r>
      <w:r w:rsidRPr="00996283">
        <w:fldChar w:fldCharType="separate"/>
      </w:r>
      <w:r w:rsidR="00206811">
        <w:rPr>
          <w:lang w:val="es-ES"/>
        </w:rPr>
        <w:t>19</w:t>
      </w:r>
      <w:r w:rsidRPr="00996283">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por activo a Mapas de Bing seguidos por consumidor</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_Toc353784129 \h </w:instrText>
      </w:r>
      <w:r w:rsidRPr="00996283">
        <w:rPr>
          <w:color w:val="000000" w:themeColor="text1"/>
        </w:rPr>
      </w:r>
      <w:r w:rsidRPr="00996283">
        <w:rPr>
          <w:color w:val="000000" w:themeColor="text1"/>
        </w:rPr>
        <w:fldChar w:fldCharType="separate"/>
      </w:r>
      <w:r w:rsidR="00206811">
        <w:rPr>
          <w:color w:val="000000" w:themeColor="text1"/>
          <w:lang w:val="es-ES"/>
        </w:rPr>
        <w:t>19</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por cuota a Mapas de Bing para Enterprise Platform</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_Toc353784130 \h </w:instrText>
      </w:r>
      <w:r w:rsidRPr="00996283">
        <w:rPr>
          <w:color w:val="000000" w:themeColor="text1"/>
        </w:rPr>
      </w:r>
      <w:r w:rsidRPr="00996283">
        <w:rPr>
          <w:color w:val="000000" w:themeColor="text1"/>
        </w:rPr>
        <w:fldChar w:fldCharType="separate"/>
      </w:r>
      <w:r w:rsidR="00206811">
        <w:rPr>
          <w:color w:val="000000" w:themeColor="text1"/>
          <w:lang w:val="es-ES"/>
        </w:rPr>
        <w:t>19</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100.000 transacciones de uso de sitio web public de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_Toc353784131 \h </w:instrText>
      </w:r>
      <w:r w:rsidRPr="00996283">
        <w:rPr>
          <w:color w:val="000000" w:themeColor="text1"/>
        </w:rPr>
      </w:r>
      <w:r w:rsidRPr="00996283">
        <w:rPr>
          <w:color w:val="000000" w:themeColor="text1"/>
        </w:rPr>
        <w:fldChar w:fldCharType="separate"/>
      </w:r>
      <w:r w:rsidR="00206811">
        <w:rPr>
          <w:color w:val="000000" w:themeColor="text1"/>
          <w:lang w:val="es-ES"/>
        </w:rPr>
        <w:t>19</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250.000 transacciones de uso de sitio web public de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_Toc353784132 \h </w:instrText>
      </w:r>
      <w:r w:rsidRPr="00996283">
        <w:rPr>
          <w:color w:val="000000" w:themeColor="text1"/>
        </w:rPr>
      </w:r>
      <w:r w:rsidRPr="00996283">
        <w:rPr>
          <w:color w:val="000000" w:themeColor="text1"/>
        </w:rPr>
        <w:fldChar w:fldCharType="separate"/>
      </w:r>
      <w:r w:rsidR="00206811">
        <w:rPr>
          <w:color w:val="000000" w:themeColor="text1"/>
          <w:lang w:val="es-ES"/>
        </w:rPr>
        <w:t>19</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420.000 transacciones de uso de sitio web públicode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_Toc353784133 \h </w:instrText>
      </w:r>
      <w:r w:rsidRPr="00996283">
        <w:rPr>
          <w:color w:val="000000" w:themeColor="text1"/>
        </w:rPr>
      </w:r>
      <w:r w:rsidRPr="00996283">
        <w:rPr>
          <w:color w:val="000000" w:themeColor="text1"/>
        </w:rPr>
        <w:fldChar w:fldCharType="separate"/>
      </w:r>
      <w:r w:rsidR="00206811">
        <w:rPr>
          <w:color w:val="000000" w:themeColor="text1"/>
          <w:lang w:val="es-ES"/>
        </w:rPr>
        <w:t>19</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840.000 transacciones de uso de sitio web público de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_Toc353784134 \h </w:instrText>
      </w:r>
      <w:r w:rsidRPr="00996283">
        <w:rPr>
          <w:color w:val="000000" w:themeColor="text1"/>
        </w:rPr>
      </w:r>
      <w:r w:rsidRPr="00996283">
        <w:rPr>
          <w:color w:val="000000" w:themeColor="text1"/>
        </w:rPr>
        <w:fldChar w:fldCharType="separate"/>
      </w:r>
      <w:r w:rsidR="00206811">
        <w:rPr>
          <w:color w:val="000000" w:themeColor="text1"/>
          <w:lang w:val="es-ES"/>
        </w:rPr>
        <w:t>19</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2,5 millones de transacciones de uso de sitio web públicode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_Toc353784135 \h </w:instrText>
      </w:r>
      <w:r w:rsidRPr="00996283">
        <w:rPr>
          <w:color w:val="000000" w:themeColor="text1"/>
        </w:rPr>
      </w:r>
      <w:r w:rsidRPr="00996283">
        <w:rPr>
          <w:color w:val="000000" w:themeColor="text1"/>
        </w:rPr>
        <w:fldChar w:fldCharType="separate"/>
      </w:r>
      <w:r w:rsidR="00206811">
        <w:rPr>
          <w:color w:val="000000" w:themeColor="text1"/>
          <w:lang w:val="es-ES"/>
        </w:rPr>
        <w:t>19</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4,2 millones de transacciones de uso de sitio web públicode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_Toc353784136 \h </w:instrText>
      </w:r>
      <w:r w:rsidRPr="00996283">
        <w:rPr>
          <w:color w:val="000000" w:themeColor="text1"/>
        </w:rPr>
      </w:r>
      <w:r w:rsidRPr="00996283">
        <w:rPr>
          <w:color w:val="000000" w:themeColor="text1"/>
        </w:rPr>
        <w:fldChar w:fldCharType="separate"/>
      </w:r>
      <w:r w:rsidR="00206811">
        <w:rPr>
          <w:color w:val="000000" w:themeColor="text1"/>
          <w:lang w:val="es-ES"/>
        </w:rPr>
        <w:t>19</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8,4 millones de transacciones de uso de sitio web público de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_Toc353784137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transacciones ilimitadas de uso de sitio web público de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_Toc353784138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100.000 transacciones de uso de sitio web interno de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_Toc353784139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250.000 transacciones de uso de sitio web interno de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_Toc353784140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420.000 transacciones de uso de sitio web interno de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_Toc353784141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1,25 millones de transacciones de uso de sitio web interno de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_Toc353784142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2,1 millones de transacciones de uso de sitio web interno de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_Toc353784143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transacciones ilimitadas de uso de sitio web interno de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_Toc353784144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por usuario conocido a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_Toc353784145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de paquete de 5.000 usuarios conocidos a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_Toc353784146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ligera por usuario conocido a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_Toc353784147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ligera de paquete de 5.000 usuarios conocidos a Mapas de Bing</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_Toc353784148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por cuota a Mapas de Bing para Mobile Asset Management Platform</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_Toc353784149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Mobile Asset Management NA de Mapas de Bing con enrutamiento por activo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_Toc353784150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Mobile Asset Management NA de Mapas de Bing sin enrutamiento por activo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_Toc353784151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Mobile Asset Management Europe de Mapas de Bing con enrutamiento por activo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_Toc353784152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Suscripción mensual a Mobile Asset Management Europe de Mapas de Bing sin enrutamiento por activo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_Toc353784153 \h </w:instrText>
      </w:r>
      <w:r w:rsidRPr="00996283">
        <w:rPr>
          <w:color w:val="000000" w:themeColor="text1"/>
        </w:rPr>
      </w:r>
      <w:r w:rsidRPr="00996283">
        <w:rPr>
          <w:color w:val="000000" w:themeColor="text1"/>
        </w:rPr>
        <w:fldChar w:fldCharType="separate"/>
      </w:r>
      <w:r w:rsidR="00206811">
        <w:rPr>
          <w:color w:val="000000" w:themeColor="text1"/>
          <w:lang w:val="es-ES"/>
        </w:rPr>
        <w:t>20</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Licencia CAL de Bing Maps Server</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_Toc353784154 \h </w:instrText>
      </w:r>
      <w:r w:rsidRPr="00996283">
        <w:rPr>
          <w:color w:val="000000" w:themeColor="text1"/>
        </w:rPr>
      </w:r>
      <w:r w:rsidRPr="00996283">
        <w:rPr>
          <w:color w:val="000000" w:themeColor="text1"/>
        </w:rPr>
        <w:fldChar w:fldCharType="separate"/>
      </w:r>
      <w:r w:rsidR="00206811">
        <w:rPr>
          <w:color w:val="000000" w:themeColor="text1"/>
        </w:rPr>
        <w:t>20</w:t>
      </w:r>
      <w:r w:rsidRPr="00996283">
        <w:rPr>
          <w:color w:val="000000" w:themeColor="text1"/>
        </w:rPr>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t>CAL de Bing Maps Server con Enhanced Content Pack</w:t>
      </w:r>
      <w:r w:rsidRPr="00996283">
        <w:tab/>
      </w:r>
      <w:r w:rsidRPr="00996283">
        <w:fldChar w:fldCharType="begin"/>
      </w:r>
      <w:r w:rsidRPr="00996283">
        <w:instrText xml:space="preserve"> PAGEREF _Toc353784155 \h </w:instrText>
      </w:r>
      <w:r w:rsidRPr="00996283">
        <w:fldChar w:fldCharType="separate"/>
      </w:r>
      <w:r w:rsidR="00206811">
        <w:t>20</w:t>
      </w:r>
      <w:r w:rsidRPr="00996283">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color w:val="000000" w:themeColor="text1"/>
        </w:rPr>
        <w:t>Bing Maps Standard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_Toc353784156 \h </w:instrText>
      </w:r>
      <w:r w:rsidRPr="00996283">
        <w:rPr>
          <w:color w:val="000000" w:themeColor="text1"/>
        </w:rPr>
      </w:r>
      <w:r w:rsidRPr="00996283">
        <w:rPr>
          <w:color w:val="000000" w:themeColor="text1"/>
        </w:rPr>
        <w:fldChar w:fldCharType="separate"/>
      </w:r>
      <w:r w:rsidR="00206811">
        <w:rPr>
          <w:color w:val="000000" w:themeColor="text1"/>
        </w:rPr>
        <w:t>20</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color w:val="000000" w:themeColor="text1"/>
        </w:rPr>
        <w:t>Bing Maps Standard (SL de Servicios)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_Toc353784157 \h </w:instrText>
      </w:r>
      <w:r w:rsidRPr="00996283">
        <w:rPr>
          <w:color w:val="000000" w:themeColor="text1"/>
        </w:rPr>
      </w:r>
      <w:r w:rsidRPr="00996283">
        <w:rPr>
          <w:color w:val="000000" w:themeColor="text1"/>
        </w:rPr>
        <w:fldChar w:fldCharType="separate"/>
      </w:r>
      <w:r w:rsidR="00206811">
        <w:rPr>
          <w:color w:val="000000" w:themeColor="text1"/>
        </w:rPr>
        <w:t>20</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BizTalk</w:t>
      </w:r>
      <w:r w:rsidRPr="00996283">
        <w:rPr>
          <w:rFonts w:cs="Tahoma"/>
          <w:color w:val="000000" w:themeColor="text1"/>
          <w:vertAlign w:val="superscript"/>
        </w:rPr>
        <w:t>®</w:t>
      </w:r>
      <w:r w:rsidRPr="00996283">
        <w:rPr>
          <w:rFonts w:cs="Tahoma"/>
          <w:color w:val="000000" w:themeColor="text1"/>
        </w:rPr>
        <w:t xml:space="preserve"> Server 2013 Branch Edition</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_Toc353784158 \h </w:instrText>
      </w:r>
      <w:r w:rsidRPr="00996283">
        <w:rPr>
          <w:color w:val="000000" w:themeColor="text1"/>
        </w:rPr>
      </w:r>
      <w:r w:rsidRPr="00996283">
        <w:rPr>
          <w:color w:val="000000" w:themeColor="text1"/>
        </w:rPr>
        <w:fldChar w:fldCharType="separate"/>
      </w:r>
      <w:r w:rsidR="00206811">
        <w:rPr>
          <w:color w:val="000000" w:themeColor="text1"/>
        </w:rPr>
        <w:t>20</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BizTalk</w:t>
      </w:r>
      <w:r w:rsidRPr="00996283">
        <w:rPr>
          <w:rFonts w:cs="Tahoma"/>
          <w:color w:val="000000" w:themeColor="text1"/>
          <w:vertAlign w:val="superscript"/>
        </w:rPr>
        <w:t>®</w:t>
      </w:r>
      <w:r w:rsidRPr="00996283">
        <w:rPr>
          <w:rFonts w:cs="Tahoma"/>
          <w:color w:val="000000" w:themeColor="text1"/>
        </w:rPr>
        <w:t xml:space="preserve"> Server 2013 Enterprise Edition</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_Toc353784159 \h </w:instrText>
      </w:r>
      <w:r w:rsidRPr="00996283">
        <w:rPr>
          <w:color w:val="000000" w:themeColor="text1"/>
        </w:rPr>
      </w:r>
      <w:r w:rsidRPr="00996283">
        <w:rPr>
          <w:color w:val="000000" w:themeColor="text1"/>
        </w:rPr>
        <w:fldChar w:fldCharType="separate"/>
      </w:r>
      <w:r w:rsidR="00206811">
        <w:rPr>
          <w:color w:val="000000" w:themeColor="text1"/>
        </w:rPr>
        <w:t>21</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BizTalk</w:t>
      </w:r>
      <w:r w:rsidRPr="00996283">
        <w:rPr>
          <w:rFonts w:cs="Tahoma"/>
          <w:color w:val="000000" w:themeColor="text1"/>
          <w:vertAlign w:val="superscript"/>
        </w:rPr>
        <w:t>®</w:t>
      </w:r>
      <w:r w:rsidRPr="00996283">
        <w:rPr>
          <w:rFonts w:cs="Tahoma"/>
          <w:color w:val="000000" w:themeColor="text1"/>
        </w:rPr>
        <w:t xml:space="preserve"> Server 2013 Branch IDC</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_Toc353784160 \h </w:instrText>
      </w:r>
      <w:r w:rsidRPr="00996283">
        <w:rPr>
          <w:color w:val="000000" w:themeColor="text1"/>
        </w:rPr>
      </w:r>
      <w:r w:rsidRPr="00996283">
        <w:rPr>
          <w:color w:val="000000" w:themeColor="text1"/>
        </w:rPr>
        <w:fldChar w:fldCharType="separate"/>
      </w:r>
      <w:r w:rsidR="00206811">
        <w:rPr>
          <w:color w:val="000000" w:themeColor="text1"/>
        </w:rPr>
        <w:t>21</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BizTalk</w:t>
      </w:r>
      <w:r w:rsidRPr="00996283">
        <w:rPr>
          <w:rFonts w:cs="Tahoma"/>
          <w:color w:val="000000" w:themeColor="text1"/>
          <w:vertAlign w:val="superscript"/>
        </w:rPr>
        <w:t>®</w:t>
      </w:r>
      <w:r w:rsidRPr="00996283">
        <w:rPr>
          <w:rFonts w:cs="Tahoma"/>
          <w:color w:val="000000" w:themeColor="text1"/>
        </w:rPr>
        <w:t xml:space="preserve"> Server 2013 Standard Edition</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_Toc353784161 \h </w:instrText>
      </w:r>
      <w:r w:rsidRPr="00996283">
        <w:rPr>
          <w:color w:val="000000" w:themeColor="text1"/>
        </w:rPr>
      </w:r>
      <w:r w:rsidRPr="00996283">
        <w:rPr>
          <w:color w:val="000000" w:themeColor="text1"/>
        </w:rPr>
        <w:fldChar w:fldCharType="separate"/>
      </w:r>
      <w:r w:rsidR="00206811">
        <w:rPr>
          <w:color w:val="000000" w:themeColor="text1"/>
        </w:rPr>
        <w:t>21</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BizTalk</w:t>
      </w:r>
      <w:r w:rsidRPr="00996283">
        <w:rPr>
          <w:rFonts w:cs="Tahoma"/>
          <w:color w:val="000000" w:themeColor="text1"/>
          <w:vertAlign w:val="superscript"/>
        </w:rPr>
        <w:t>®</w:t>
      </w:r>
      <w:r w:rsidRPr="00996283">
        <w:rPr>
          <w:rFonts w:cs="Tahoma"/>
          <w:color w:val="000000" w:themeColor="text1"/>
        </w:rPr>
        <w:t xml:space="preserve"> Server 2013 Standard Edition IDC</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_Toc353784162 \h </w:instrText>
      </w:r>
      <w:r w:rsidRPr="00996283">
        <w:rPr>
          <w:color w:val="000000" w:themeColor="text1"/>
        </w:rPr>
      </w:r>
      <w:r w:rsidRPr="00996283">
        <w:rPr>
          <w:color w:val="000000" w:themeColor="text1"/>
        </w:rPr>
        <w:fldChar w:fldCharType="separate"/>
      </w:r>
      <w:r w:rsidR="00206811">
        <w:rPr>
          <w:color w:val="000000" w:themeColor="text1"/>
        </w:rPr>
        <w:t>21</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Business Intelligence Appliance 2012</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_Toc353784163 \h </w:instrText>
      </w:r>
      <w:r w:rsidRPr="00996283">
        <w:rPr>
          <w:color w:val="000000" w:themeColor="text1"/>
        </w:rPr>
      </w:r>
      <w:r w:rsidRPr="00996283">
        <w:rPr>
          <w:color w:val="000000" w:themeColor="text1"/>
        </w:rPr>
        <w:fldChar w:fldCharType="separate"/>
      </w:r>
      <w:r w:rsidR="00206811">
        <w:rPr>
          <w:color w:val="000000" w:themeColor="text1"/>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Core CAL Suite Bridge para Office 365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_Toc353784164 \h </w:instrText>
      </w:r>
      <w:r w:rsidRPr="00996283">
        <w:rPr>
          <w:color w:val="000000" w:themeColor="text1"/>
        </w:rPr>
      </w:r>
      <w:r w:rsidRPr="00996283">
        <w:rPr>
          <w:color w:val="000000" w:themeColor="text1"/>
        </w:rPr>
        <w:fldChar w:fldCharType="separate"/>
      </w:r>
      <w:r w:rsidR="00206811">
        <w:rPr>
          <w:color w:val="000000" w:themeColor="text1"/>
          <w:lang w:val="es-ES"/>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Core CAL Suite Bridge para Office 365 y Windows</w:t>
      </w:r>
      <w:r w:rsidRPr="00F95A79">
        <w:rPr>
          <w:rFonts w:cs="Tahoma"/>
          <w:color w:val="000000" w:themeColor="text1"/>
          <w:vertAlign w:val="superscript"/>
          <w:lang w:val="es-ES"/>
        </w:rPr>
        <w:t>®</w:t>
      </w:r>
      <w:r w:rsidRPr="00F95A79">
        <w:rPr>
          <w:rFonts w:cs="Tahoma"/>
          <w:color w:val="000000" w:themeColor="text1"/>
          <w:lang w:val="es-ES"/>
        </w:rPr>
        <w:t xml:space="preserve"> Intune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_Toc353784165 \h </w:instrText>
      </w:r>
      <w:r w:rsidRPr="00996283">
        <w:rPr>
          <w:color w:val="000000" w:themeColor="text1"/>
        </w:rPr>
      </w:r>
      <w:r w:rsidRPr="00996283">
        <w:rPr>
          <w:color w:val="000000" w:themeColor="text1"/>
        </w:rPr>
        <w:fldChar w:fldCharType="separate"/>
      </w:r>
      <w:r w:rsidR="00206811">
        <w:rPr>
          <w:color w:val="000000" w:themeColor="text1"/>
          <w:lang w:val="es-ES"/>
        </w:rPr>
        <w:t>21</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Core CAL Suite Bridge for Windows</w:t>
      </w:r>
      <w:r w:rsidRPr="00996283">
        <w:rPr>
          <w:rFonts w:cs="Tahoma"/>
          <w:color w:val="000000" w:themeColor="text1"/>
          <w:vertAlign w:val="superscript"/>
        </w:rPr>
        <w:t>®</w:t>
      </w:r>
      <w:r w:rsidRPr="00996283">
        <w:rPr>
          <w:rFonts w:cs="Tahoma"/>
          <w:color w:val="000000" w:themeColor="text1"/>
        </w:rPr>
        <w:t xml:space="preserve"> Intune (Usuario y Dispositivo)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_Toc353784166 \h </w:instrText>
      </w:r>
      <w:r w:rsidRPr="00996283">
        <w:rPr>
          <w:color w:val="000000" w:themeColor="text1"/>
        </w:rPr>
      </w:r>
      <w:r w:rsidRPr="00996283">
        <w:rPr>
          <w:color w:val="000000" w:themeColor="text1"/>
        </w:rPr>
        <w:fldChar w:fldCharType="separate"/>
      </w:r>
      <w:r w:rsidR="00206811">
        <w:rPr>
          <w:color w:val="000000" w:themeColor="text1"/>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Core CAL Suite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_Toc353784167 \h </w:instrText>
      </w:r>
      <w:r w:rsidRPr="00996283">
        <w:rPr>
          <w:color w:val="000000" w:themeColor="text1"/>
        </w:rPr>
      </w:r>
      <w:r w:rsidRPr="00996283">
        <w:rPr>
          <w:color w:val="000000" w:themeColor="text1"/>
        </w:rPr>
        <w:fldChar w:fldCharType="separate"/>
      </w:r>
      <w:r w:rsidR="00206811">
        <w:rPr>
          <w:color w:val="000000" w:themeColor="text1"/>
          <w:lang w:val="es-ES"/>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fr-FR"/>
        </w:rPr>
      </w:pPr>
      <w:r w:rsidRPr="00F95A79">
        <w:rPr>
          <w:rFonts w:cs="Tahoma"/>
          <w:color w:val="000000" w:themeColor="text1"/>
          <w:lang w:val="fr-FR"/>
        </w:rPr>
        <w:t>Core Infrastructure Server Suite Standard</w:t>
      </w:r>
      <w:r w:rsidRPr="00F95A79">
        <w:rPr>
          <w:color w:val="000000" w:themeColor="text1"/>
          <w:lang w:val="fr-FR"/>
        </w:rPr>
        <w:tab/>
      </w:r>
      <w:r w:rsidRPr="00996283">
        <w:rPr>
          <w:color w:val="000000" w:themeColor="text1"/>
        </w:rPr>
        <w:fldChar w:fldCharType="begin"/>
      </w:r>
      <w:r w:rsidRPr="00F95A79">
        <w:rPr>
          <w:color w:val="000000" w:themeColor="text1"/>
          <w:lang w:val="fr-FR"/>
        </w:rPr>
        <w:instrText xml:space="preserve"> PAGEREF _Toc353784168 \h </w:instrText>
      </w:r>
      <w:r w:rsidRPr="00996283">
        <w:rPr>
          <w:color w:val="000000" w:themeColor="text1"/>
        </w:rPr>
      </w:r>
      <w:r w:rsidRPr="00996283">
        <w:rPr>
          <w:color w:val="000000" w:themeColor="text1"/>
        </w:rPr>
        <w:fldChar w:fldCharType="separate"/>
      </w:r>
      <w:r w:rsidR="00206811">
        <w:rPr>
          <w:color w:val="000000" w:themeColor="text1"/>
          <w:lang w:val="fr-FR"/>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fr-FR"/>
        </w:rPr>
      </w:pPr>
      <w:r w:rsidRPr="00F95A79">
        <w:rPr>
          <w:rFonts w:cs="Tahoma"/>
          <w:color w:val="000000" w:themeColor="text1"/>
          <w:lang w:val="fr-FR"/>
        </w:rPr>
        <w:t>Core Infrastructure Server Suite Enterprise</w:t>
      </w:r>
      <w:r w:rsidRPr="00F95A79">
        <w:rPr>
          <w:color w:val="000000" w:themeColor="text1"/>
          <w:lang w:val="fr-FR"/>
        </w:rPr>
        <w:tab/>
      </w:r>
      <w:r w:rsidRPr="00996283">
        <w:rPr>
          <w:color w:val="000000" w:themeColor="text1"/>
        </w:rPr>
        <w:fldChar w:fldCharType="begin"/>
      </w:r>
      <w:r w:rsidRPr="00F95A79">
        <w:rPr>
          <w:color w:val="000000" w:themeColor="text1"/>
          <w:lang w:val="fr-FR"/>
        </w:rPr>
        <w:instrText xml:space="preserve"> PAGEREF _Toc353784169 \h </w:instrText>
      </w:r>
      <w:r w:rsidRPr="00996283">
        <w:rPr>
          <w:color w:val="000000" w:themeColor="text1"/>
        </w:rPr>
      </w:r>
      <w:r w:rsidRPr="00996283">
        <w:rPr>
          <w:color w:val="000000" w:themeColor="text1"/>
        </w:rPr>
        <w:fldChar w:fldCharType="separate"/>
      </w:r>
      <w:r w:rsidR="00206811">
        <w:rPr>
          <w:color w:val="000000" w:themeColor="text1"/>
          <w:lang w:val="fr-FR"/>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fr-FR"/>
        </w:rPr>
      </w:pPr>
      <w:r w:rsidRPr="00F95A79">
        <w:rPr>
          <w:rFonts w:cs="Tahoma"/>
          <w:color w:val="000000" w:themeColor="text1"/>
          <w:lang w:val="fr-FR"/>
        </w:rPr>
        <w:t>Core Infrastructure Server Suite Datacenter</w:t>
      </w:r>
      <w:r w:rsidRPr="00F95A79">
        <w:rPr>
          <w:color w:val="000000" w:themeColor="text1"/>
          <w:lang w:val="fr-FR"/>
        </w:rPr>
        <w:tab/>
      </w:r>
      <w:r w:rsidRPr="00996283">
        <w:rPr>
          <w:color w:val="000000" w:themeColor="text1"/>
        </w:rPr>
        <w:fldChar w:fldCharType="begin"/>
      </w:r>
      <w:r w:rsidRPr="00F95A79">
        <w:rPr>
          <w:color w:val="000000" w:themeColor="text1"/>
          <w:lang w:val="fr-FR"/>
        </w:rPr>
        <w:instrText xml:space="preserve"> PAGEREF _Toc353784170 \h </w:instrText>
      </w:r>
      <w:r w:rsidRPr="00996283">
        <w:rPr>
          <w:color w:val="000000" w:themeColor="text1"/>
        </w:rPr>
      </w:r>
      <w:r w:rsidRPr="00996283">
        <w:rPr>
          <w:color w:val="000000" w:themeColor="text1"/>
        </w:rPr>
        <w:fldChar w:fldCharType="separate"/>
      </w:r>
      <w:r w:rsidR="00206811">
        <w:rPr>
          <w:color w:val="000000" w:themeColor="text1"/>
          <w:lang w:val="fr-FR"/>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fr-FR"/>
        </w:rPr>
      </w:pPr>
      <w:r w:rsidRPr="00F95A79">
        <w:rPr>
          <w:rFonts w:cs="Tahoma"/>
          <w:color w:val="000000" w:themeColor="text1"/>
          <w:lang w:val="fr-FR"/>
        </w:rPr>
        <w:lastRenderedPageBreak/>
        <w:t>Duet Enterprise 2.0</w:t>
      </w:r>
      <w:r w:rsidRPr="00F95A79">
        <w:rPr>
          <w:color w:val="000000" w:themeColor="text1"/>
          <w:lang w:val="fr-FR"/>
        </w:rPr>
        <w:tab/>
      </w:r>
      <w:r w:rsidRPr="00996283">
        <w:rPr>
          <w:color w:val="000000" w:themeColor="text1"/>
        </w:rPr>
        <w:fldChar w:fldCharType="begin"/>
      </w:r>
      <w:r w:rsidRPr="00F95A79">
        <w:rPr>
          <w:color w:val="000000" w:themeColor="text1"/>
          <w:lang w:val="fr-FR"/>
        </w:rPr>
        <w:instrText xml:space="preserve"> PAGEREF _Toc353784171 \h </w:instrText>
      </w:r>
      <w:r w:rsidRPr="00996283">
        <w:rPr>
          <w:color w:val="000000" w:themeColor="text1"/>
        </w:rPr>
      </w:r>
      <w:r w:rsidRPr="00996283">
        <w:rPr>
          <w:color w:val="000000" w:themeColor="text1"/>
        </w:rPr>
        <w:fldChar w:fldCharType="separate"/>
      </w:r>
      <w:r w:rsidR="00206811">
        <w:rPr>
          <w:color w:val="000000" w:themeColor="text1"/>
          <w:lang w:val="fr-FR"/>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fr-FR"/>
        </w:rPr>
      </w:pPr>
      <w:r w:rsidRPr="00F95A79">
        <w:rPr>
          <w:rFonts w:cs="Tahoma"/>
          <w:color w:val="000000" w:themeColor="text1"/>
          <w:lang w:val="fr-FR"/>
        </w:rPr>
        <w:t>Dynamics CRM Online Extra Storage</w:t>
      </w:r>
      <w:r w:rsidRPr="00F95A79">
        <w:rPr>
          <w:color w:val="000000" w:themeColor="text1"/>
          <w:lang w:val="fr-FR"/>
        </w:rPr>
        <w:tab/>
      </w:r>
      <w:r w:rsidRPr="00996283">
        <w:rPr>
          <w:color w:val="000000" w:themeColor="text1"/>
        </w:rPr>
        <w:fldChar w:fldCharType="begin"/>
      </w:r>
      <w:r w:rsidRPr="00F95A79">
        <w:rPr>
          <w:color w:val="000000" w:themeColor="text1"/>
          <w:lang w:val="fr-FR"/>
        </w:rPr>
        <w:instrText xml:space="preserve"> PAGEREF _Toc353784172 \h </w:instrText>
      </w:r>
      <w:r w:rsidRPr="00996283">
        <w:rPr>
          <w:color w:val="000000" w:themeColor="text1"/>
        </w:rPr>
      </w:r>
      <w:r w:rsidRPr="00996283">
        <w:rPr>
          <w:color w:val="000000" w:themeColor="text1"/>
        </w:rPr>
        <w:fldChar w:fldCharType="separate"/>
      </w:r>
      <w:r w:rsidR="00206811">
        <w:rPr>
          <w:color w:val="000000" w:themeColor="text1"/>
          <w:lang w:val="fr-FR"/>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fr-FR"/>
        </w:rPr>
      </w:pPr>
      <w:r w:rsidRPr="00F95A79">
        <w:rPr>
          <w:rFonts w:cs="Tahoma"/>
          <w:color w:val="000000" w:themeColor="text1"/>
          <w:lang w:val="fr-FR"/>
        </w:rPr>
        <w:t>Dynamics CRM Online Por Usuario</w:t>
      </w:r>
      <w:r w:rsidRPr="00F95A79">
        <w:rPr>
          <w:color w:val="000000" w:themeColor="text1"/>
          <w:lang w:val="fr-FR"/>
        </w:rPr>
        <w:tab/>
      </w:r>
      <w:r w:rsidRPr="00996283">
        <w:rPr>
          <w:color w:val="000000" w:themeColor="text1"/>
        </w:rPr>
        <w:fldChar w:fldCharType="begin"/>
      </w:r>
      <w:r w:rsidRPr="00F95A79">
        <w:rPr>
          <w:color w:val="000000" w:themeColor="text1"/>
          <w:lang w:val="fr-FR"/>
        </w:rPr>
        <w:instrText xml:space="preserve"> PAGEREF _Toc353784173 \h </w:instrText>
      </w:r>
      <w:r w:rsidRPr="00996283">
        <w:rPr>
          <w:color w:val="000000" w:themeColor="text1"/>
        </w:rPr>
      </w:r>
      <w:r w:rsidRPr="00996283">
        <w:rPr>
          <w:color w:val="000000" w:themeColor="text1"/>
        </w:rPr>
        <w:fldChar w:fldCharType="separate"/>
      </w:r>
      <w:r w:rsidR="00206811">
        <w:rPr>
          <w:color w:val="000000" w:themeColor="text1"/>
          <w:lang w:val="fr-FR"/>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fr-FR"/>
        </w:rPr>
      </w:pPr>
      <w:r w:rsidRPr="00F95A79">
        <w:rPr>
          <w:rFonts w:cs="Tahoma"/>
          <w:color w:val="000000" w:themeColor="text1"/>
          <w:lang w:val="fr-FR"/>
        </w:rPr>
        <w:t>Dynamics CRM Online para SA</w:t>
      </w:r>
      <w:r w:rsidRPr="00F95A79">
        <w:rPr>
          <w:color w:val="000000" w:themeColor="text1"/>
          <w:lang w:val="fr-FR"/>
        </w:rPr>
        <w:tab/>
      </w:r>
      <w:r w:rsidRPr="00996283">
        <w:rPr>
          <w:color w:val="000000" w:themeColor="text1"/>
        </w:rPr>
        <w:fldChar w:fldCharType="begin"/>
      </w:r>
      <w:r w:rsidRPr="00F95A79">
        <w:rPr>
          <w:color w:val="000000" w:themeColor="text1"/>
          <w:lang w:val="fr-FR"/>
        </w:rPr>
        <w:instrText xml:space="preserve"> PAGEREF _Toc353784174 \h </w:instrText>
      </w:r>
      <w:r w:rsidRPr="00996283">
        <w:rPr>
          <w:color w:val="000000" w:themeColor="text1"/>
        </w:rPr>
      </w:r>
      <w:r w:rsidRPr="00996283">
        <w:rPr>
          <w:color w:val="000000" w:themeColor="text1"/>
        </w:rPr>
        <w:fldChar w:fldCharType="separate"/>
      </w:r>
      <w:r w:rsidR="00206811">
        <w:rPr>
          <w:color w:val="000000" w:themeColor="text1"/>
          <w:lang w:val="fr-FR"/>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fr-FR"/>
        </w:rPr>
      </w:pPr>
      <w:r w:rsidRPr="00F95A79">
        <w:rPr>
          <w:rFonts w:cs="Tahoma"/>
          <w:color w:val="000000" w:themeColor="text1"/>
          <w:lang w:val="fr-FR"/>
        </w:rPr>
        <w:t>Enterprise CAL Suite Bridge para Office 365 (Usuario y Dispositivo)</w:t>
      </w:r>
      <w:r w:rsidRPr="00F95A79">
        <w:rPr>
          <w:color w:val="000000" w:themeColor="text1"/>
          <w:lang w:val="fr-FR"/>
        </w:rPr>
        <w:tab/>
      </w:r>
      <w:r w:rsidRPr="00996283">
        <w:rPr>
          <w:color w:val="000000" w:themeColor="text1"/>
        </w:rPr>
        <w:fldChar w:fldCharType="begin"/>
      </w:r>
      <w:r w:rsidRPr="00F95A79">
        <w:rPr>
          <w:color w:val="000000" w:themeColor="text1"/>
          <w:lang w:val="fr-FR"/>
        </w:rPr>
        <w:instrText xml:space="preserve"> PAGEREF _Toc353784175 \h </w:instrText>
      </w:r>
      <w:r w:rsidRPr="00996283">
        <w:rPr>
          <w:color w:val="000000" w:themeColor="text1"/>
        </w:rPr>
      </w:r>
      <w:r w:rsidRPr="00996283">
        <w:rPr>
          <w:color w:val="000000" w:themeColor="text1"/>
        </w:rPr>
        <w:fldChar w:fldCharType="separate"/>
      </w:r>
      <w:r w:rsidR="00206811">
        <w:rPr>
          <w:color w:val="000000" w:themeColor="text1"/>
          <w:lang w:val="fr-FR"/>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fr-FR"/>
        </w:rPr>
      </w:pPr>
      <w:r w:rsidRPr="00F95A79">
        <w:rPr>
          <w:rFonts w:cs="Tahoma"/>
          <w:color w:val="000000" w:themeColor="text1"/>
          <w:lang w:val="fr-FR"/>
        </w:rPr>
        <w:t>Enterprise CAL Suite Bridge para Office 365 y Windows</w:t>
      </w:r>
      <w:r w:rsidRPr="00F95A79">
        <w:rPr>
          <w:rFonts w:cs="Tahoma"/>
          <w:color w:val="000000" w:themeColor="text1"/>
          <w:vertAlign w:val="superscript"/>
          <w:lang w:val="fr-FR"/>
        </w:rPr>
        <w:t>®</w:t>
      </w:r>
      <w:r w:rsidRPr="00F95A79">
        <w:rPr>
          <w:rFonts w:cs="Tahoma"/>
          <w:color w:val="000000" w:themeColor="text1"/>
          <w:lang w:val="fr-FR"/>
        </w:rPr>
        <w:t xml:space="preserve"> Intune (Usuario y Dispositivo)</w:t>
      </w:r>
      <w:r w:rsidRPr="00F95A79">
        <w:rPr>
          <w:color w:val="000000" w:themeColor="text1"/>
          <w:lang w:val="fr-FR"/>
        </w:rPr>
        <w:tab/>
      </w:r>
      <w:r w:rsidRPr="00996283">
        <w:rPr>
          <w:color w:val="000000" w:themeColor="text1"/>
        </w:rPr>
        <w:fldChar w:fldCharType="begin"/>
      </w:r>
      <w:r w:rsidRPr="00F95A79">
        <w:rPr>
          <w:color w:val="000000" w:themeColor="text1"/>
          <w:lang w:val="fr-FR"/>
        </w:rPr>
        <w:instrText xml:space="preserve"> PAGEREF _Toc353784176 \h </w:instrText>
      </w:r>
      <w:r w:rsidRPr="00996283">
        <w:rPr>
          <w:color w:val="000000" w:themeColor="text1"/>
        </w:rPr>
      </w:r>
      <w:r w:rsidRPr="00996283">
        <w:rPr>
          <w:color w:val="000000" w:themeColor="text1"/>
        </w:rPr>
        <w:fldChar w:fldCharType="separate"/>
      </w:r>
      <w:r w:rsidR="00206811">
        <w:rPr>
          <w:color w:val="000000" w:themeColor="text1"/>
          <w:lang w:val="fr-FR"/>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Enterprise CAL Suite Bridge para Windows</w:t>
      </w:r>
      <w:r w:rsidRPr="00F95A79">
        <w:rPr>
          <w:rFonts w:cs="Tahoma"/>
          <w:color w:val="000000" w:themeColor="text1"/>
          <w:vertAlign w:val="superscript"/>
          <w:lang w:val="es-ES"/>
        </w:rPr>
        <w:t>®</w:t>
      </w:r>
      <w:r w:rsidRPr="00F95A79">
        <w:rPr>
          <w:rFonts w:cs="Tahoma"/>
          <w:color w:val="000000" w:themeColor="text1"/>
          <w:lang w:val="es-ES"/>
        </w:rPr>
        <w:t xml:space="preserve"> Intune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_Toc353784177 \h </w:instrText>
      </w:r>
      <w:r w:rsidRPr="00996283">
        <w:rPr>
          <w:color w:val="000000" w:themeColor="text1"/>
        </w:rPr>
      </w:r>
      <w:r w:rsidRPr="00996283">
        <w:rPr>
          <w:color w:val="000000" w:themeColor="text1"/>
        </w:rPr>
        <w:fldChar w:fldCharType="separate"/>
      </w:r>
      <w:r w:rsidR="00206811">
        <w:rPr>
          <w:color w:val="000000" w:themeColor="text1"/>
          <w:lang w:val="es-ES"/>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Enterprise CAL Suite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_Toc353784178 \h </w:instrText>
      </w:r>
      <w:r w:rsidRPr="00996283">
        <w:rPr>
          <w:color w:val="000000" w:themeColor="text1"/>
        </w:rPr>
      </w:r>
      <w:r w:rsidRPr="00996283">
        <w:rPr>
          <w:color w:val="000000" w:themeColor="text1"/>
        </w:rPr>
        <w:fldChar w:fldCharType="separate"/>
      </w:r>
      <w:r w:rsidR="00206811">
        <w:rPr>
          <w:color w:val="000000" w:themeColor="text1"/>
          <w:lang w:val="es-ES"/>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CAL de Exchange Enterprise con Services 2013</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_Toc353784179 \h </w:instrText>
      </w:r>
      <w:r w:rsidRPr="00996283">
        <w:rPr>
          <w:color w:val="000000" w:themeColor="text1"/>
        </w:rPr>
      </w:r>
      <w:r w:rsidRPr="00996283">
        <w:rPr>
          <w:color w:val="000000" w:themeColor="text1"/>
        </w:rPr>
        <w:fldChar w:fldCharType="separate"/>
      </w:r>
      <w:r w:rsidR="00206811">
        <w:rPr>
          <w:color w:val="000000" w:themeColor="text1"/>
          <w:lang w:val="es-ES"/>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CAL de Exchange Enterprise sin Services 2013</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_Toc353784180 \h </w:instrText>
      </w:r>
      <w:r w:rsidRPr="00996283">
        <w:rPr>
          <w:color w:val="000000" w:themeColor="text1"/>
        </w:rPr>
      </w:r>
      <w:r w:rsidRPr="00996283">
        <w:rPr>
          <w:color w:val="000000" w:themeColor="text1"/>
        </w:rPr>
        <w:fldChar w:fldCharType="separate"/>
      </w:r>
      <w:r w:rsidR="00206811">
        <w:rPr>
          <w:color w:val="000000" w:themeColor="text1"/>
          <w:lang w:val="es-ES"/>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Archivado de Exchange Online para Exchange Server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_Toc353784181 \h </w:instrText>
      </w:r>
      <w:r w:rsidRPr="00996283">
        <w:rPr>
          <w:color w:val="000000" w:themeColor="text1"/>
        </w:rPr>
      </w:r>
      <w:r w:rsidRPr="00996283">
        <w:rPr>
          <w:color w:val="000000" w:themeColor="text1"/>
        </w:rPr>
        <w:fldChar w:fldCharType="separate"/>
      </w:r>
      <w:r w:rsidR="00206811">
        <w:rPr>
          <w:color w:val="000000" w:themeColor="text1"/>
          <w:lang w:val="es-ES"/>
        </w:rPr>
        <w:t>21</w:t>
      </w:r>
      <w:r w:rsidRPr="00996283">
        <w:rPr>
          <w:color w:val="000000" w:themeColor="text1"/>
        </w:rPr>
        <w:fldChar w:fldCharType="end"/>
      </w:r>
    </w:p>
    <w:p w:rsidR="00A2283A" w:rsidRPr="00F95A79" w:rsidRDefault="00A2283A" w:rsidP="00FF48A0">
      <w:pPr>
        <w:pStyle w:val="TOC3"/>
        <w:rPr>
          <w:rFonts w:asciiTheme="minorHAnsi" w:eastAsiaTheme="minorEastAsia" w:hAnsiTheme="minorHAnsi" w:cstheme="minorBidi"/>
          <w:sz w:val="22"/>
          <w:szCs w:val="22"/>
          <w:lang w:val="es-ES"/>
        </w:rPr>
      </w:pPr>
      <w:r w:rsidRPr="00F95A79">
        <w:rPr>
          <w:lang w:val="es-ES"/>
        </w:rPr>
        <w:t>Exchange Online Archiving para Exchange Server A (SL de usuario)</w:t>
      </w:r>
      <w:r w:rsidRPr="00F95A79">
        <w:rPr>
          <w:lang w:val="es-ES"/>
        </w:rPr>
        <w:tab/>
      </w:r>
      <w:r w:rsidRPr="00996283">
        <w:fldChar w:fldCharType="begin"/>
      </w:r>
      <w:r w:rsidRPr="00F95A79">
        <w:rPr>
          <w:lang w:val="es-ES"/>
        </w:rPr>
        <w:instrText xml:space="preserve"> PAGEREF _Toc353784182 \h </w:instrText>
      </w:r>
      <w:r w:rsidRPr="00996283">
        <w:fldChar w:fldCharType="separate"/>
      </w:r>
      <w:r w:rsidR="00206811">
        <w:rPr>
          <w:lang w:val="es-ES"/>
        </w:rPr>
        <w:t>21</w:t>
      </w:r>
      <w:r w:rsidRPr="00996283">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Exchange Hosted Archive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_Toc353784183 \h </w:instrText>
      </w:r>
      <w:r w:rsidRPr="00996283">
        <w:rPr>
          <w:color w:val="000000" w:themeColor="text1"/>
        </w:rPr>
      </w:r>
      <w:r w:rsidRPr="00996283">
        <w:rPr>
          <w:color w:val="000000" w:themeColor="text1"/>
        </w:rPr>
        <w:fldChar w:fldCharType="separate"/>
      </w:r>
      <w:r w:rsidR="00206811">
        <w:rPr>
          <w:color w:val="000000" w:themeColor="text1"/>
          <w:lang w:val="es-ES"/>
        </w:rPr>
        <w:t>21</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Exchange Hosted Archive Extra Storage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_Toc353784184 \h </w:instrText>
      </w:r>
      <w:r w:rsidRPr="00996283">
        <w:rPr>
          <w:color w:val="000000" w:themeColor="text1"/>
        </w:rPr>
      </w:r>
      <w:r w:rsidRPr="00996283">
        <w:rPr>
          <w:color w:val="000000" w:themeColor="text1"/>
        </w:rPr>
        <w:fldChar w:fldCharType="separate"/>
      </w:r>
      <w:r w:rsidR="00206811">
        <w:rPr>
          <w:color w:val="000000" w:themeColor="text1"/>
        </w:rPr>
        <w:t>21</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Exchange Hosted Encryption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_Toc353784185 \h </w:instrText>
      </w:r>
      <w:r w:rsidRPr="00996283">
        <w:rPr>
          <w:color w:val="000000" w:themeColor="text1"/>
        </w:rPr>
      </w:r>
      <w:r w:rsidRPr="00996283">
        <w:rPr>
          <w:color w:val="000000" w:themeColor="text1"/>
        </w:rPr>
        <w:fldChar w:fldCharType="separate"/>
      </w:r>
      <w:r w:rsidR="00206811">
        <w:rPr>
          <w:color w:val="000000" w:themeColor="text1"/>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Archivado de Exchange Online para Exchange Online A</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_Toc353784186 \h </w:instrText>
      </w:r>
      <w:r w:rsidRPr="00996283">
        <w:rPr>
          <w:color w:val="000000" w:themeColor="text1"/>
        </w:rPr>
      </w:r>
      <w:r w:rsidRPr="00996283">
        <w:rPr>
          <w:color w:val="000000" w:themeColor="text1"/>
        </w:rPr>
        <w:fldChar w:fldCharType="separate"/>
      </w:r>
      <w:r w:rsidR="00206811">
        <w:rPr>
          <w:color w:val="000000" w:themeColor="text1"/>
          <w:lang w:val="pt-BR"/>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Archivado de Exchange Online para Exchange Online</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_Toc353784187 \h </w:instrText>
      </w:r>
      <w:r w:rsidRPr="00996283">
        <w:rPr>
          <w:color w:val="000000" w:themeColor="text1"/>
        </w:rPr>
      </w:r>
      <w:r w:rsidRPr="00996283">
        <w:rPr>
          <w:color w:val="000000" w:themeColor="text1"/>
        </w:rPr>
        <w:fldChar w:fldCharType="separate"/>
      </w:r>
      <w:r w:rsidR="00206811">
        <w:rPr>
          <w:color w:val="000000" w:themeColor="text1"/>
          <w:lang w:val="pt-BR"/>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nl-NL"/>
        </w:rPr>
      </w:pPr>
      <w:r w:rsidRPr="00F95A79">
        <w:rPr>
          <w:rFonts w:cs="Tahoma"/>
          <w:color w:val="000000" w:themeColor="text1"/>
          <w:lang w:val="nl-NL"/>
        </w:rPr>
        <w:t>Exchange Online Kiosk (SL de Usuario)</w:t>
      </w:r>
      <w:r w:rsidRPr="00F95A79">
        <w:rPr>
          <w:color w:val="000000" w:themeColor="text1"/>
          <w:lang w:val="nl-NL"/>
        </w:rPr>
        <w:tab/>
      </w:r>
      <w:r w:rsidRPr="00996283">
        <w:rPr>
          <w:color w:val="000000" w:themeColor="text1"/>
        </w:rPr>
        <w:fldChar w:fldCharType="begin"/>
      </w:r>
      <w:r w:rsidRPr="00F95A79">
        <w:rPr>
          <w:color w:val="000000" w:themeColor="text1"/>
          <w:lang w:val="nl-NL"/>
        </w:rPr>
        <w:instrText xml:space="preserve"> PAGEREF _Toc353784188 \h </w:instrText>
      </w:r>
      <w:r w:rsidRPr="00996283">
        <w:rPr>
          <w:color w:val="000000" w:themeColor="text1"/>
        </w:rPr>
      </w:r>
      <w:r w:rsidRPr="00996283">
        <w:rPr>
          <w:color w:val="000000" w:themeColor="text1"/>
        </w:rPr>
        <w:fldChar w:fldCharType="separate"/>
      </w:r>
      <w:r w:rsidR="00206811">
        <w:rPr>
          <w:color w:val="000000" w:themeColor="text1"/>
          <w:lang w:val="nl-NL"/>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nl-NL"/>
        </w:rPr>
      </w:pPr>
      <w:r w:rsidRPr="00F95A79">
        <w:rPr>
          <w:rFonts w:cs="Tahoma"/>
          <w:color w:val="000000" w:themeColor="text1"/>
          <w:lang w:val="nl-NL"/>
        </w:rPr>
        <w:t>Exchange Online Plan 1 (SL de Usuario)</w:t>
      </w:r>
      <w:r w:rsidRPr="00F95A79">
        <w:rPr>
          <w:color w:val="000000" w:themeColor="text1"/>
          <w:lang w:val="nl-NL"/>
        </w:rPr>
        <w:tab/>
      </w:r>
      <w:r w:rsidRPr="00996283">
        <w:rPr>
          <w:color w:val="000000" w:themeColor="text1"/>
        </w:rPr>
        <w:fldChar w:fldCharType="begin"/>
      </w:r>
      <w:r w:rsidRPr="00F95A79">
        <w:rPr>
          <w:color w:val="000000" w:themeColor="text1"/>
          <w:lang w:val="nl-NL"/>
        </w:rPr>
        <w:instrText xml:space="preserve"> PAGEREF _Toc353784189 \h </w:instrText>
      </w:r>
      <w:r w:rsidRPr="00996283">
        <w:rPr>
          <w:color w:val="000000" w:themeColor="text1"/>
        </w:rPr>
      </w:r>
      <w:r w:rsidRPr="00996283">
        <w:rPr>
          <w:color w:val="000000" w:themeColor="text1"/>
        </w:rPr>
        <w:fldChar w:fldCharType="separate"/>
      </w:r>
      <w:r w:rsidR="00206811">
        <w:rPr>
          <w:color w:val="000000" w:themeColor="text1"/>
          <w:lang w:val="nl-NL"/>
        </w:rPr>
        <w:t>21</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nl-NL"/>
        </w:rPr>
      </w:pPr>
      <w:r w:rsidRPr="00F95A79">
        <w:rPr>
          <w:rFonts w:cs="Tahoma"/>
          <w:color w:val="000000" w:themeColor="text1"/>
          <w:lang w:val="nl-NL"/>
        </w:rPr>
        <w:t>Exchange Online Plan 2 (SL de Usuario)</w:t>
      </w:r>
      <w:r w:rsidRPr="00F95A79">
        <w:rPr>
          <w:color w:val="000000" w:themeColor="text1"/>
          <w:lang w:val="nl-NL"/>
        </w:rPr>
        <w:tab/>
      </w:r>
      <w:r w:rsidRPr="00996283">
        <w:rPr>
          <w:color w:val="000000" w:themeColor="text1"/>
        </w:rPr>
        <w:fldChar w:fldCharType="begin"/>
      </w:r>
      <w:r w:rsidRPr="00F95A79">
        <w:rPr>
          <w:color w:val="000000" w:themeColor="text1"/>
          <w:lang w:val="nl-NL"/>
        </w:rPr>
        <w:instrText xml:space="preserve"> PAGEREF _Toc353784190 \h </w:instrText>
      </w:r>
      <w:r w:rsidRPr="00996283">
        <w:rPr>
          <w:color w:val="000000" w:themeColor="text1"/>
        </w:rPr>
      </w:r>
      <w:r w:rsidRPr="00996283">
        <w:rPr>
          <w:color w:val="000000" w:themeColor="text1"/>
        </w:rPr>
        <w:fldChar w:fldCharType="separate"/>
      </w:r>
      <w:r w:rsidR="00206811">
        <w:rPr>
          <w:color w:val="000000" w:themeColor="text1"/>
          <w:lang w:val="nl-NL"/>
        </w:rPr>
        <w:t>22</w:t>
      </w:r>
      <w:r w:rsidRPr="00996283">
        <w:rPr>
          <w:color w:val="000000" w:themeColor="text1"/>
        </w:rPr>
        <w:fldChar w:fldCharType="end"/>
      </w:r>
    </w:p>
    <w:p w:rsidR="00A2283A" w:rsidRPr="00F95A79" w:rsidRDefault="00A2283A" w:rsidP="00FF48A0">
      <w:pPr>
        <w:pStyle w:val="TOC3"/>
        <w:rPr>
          <w:rFonts w:asciiTheme="minorHAnsi" w:eastAsiaTheme="minorEastAsia" w:hAnsiTheme="minorHAnsi" w:cstheme="minorBidi"/>
          <w:sz w:val="22"/>
          <w:szCs w:val="22"/>
          <w:lang w:val="es-ES"/>
        </w:rPr>
      </w:pPr>
      <w:r w:rsidRPr="00F95A79">
        <w:rPr>
          <w:lang w:val="es-ES"/>
        </w:rPr>
        <w:t>Exchange Online Plan 1A para Ex alumnos (SL de Usuario)</w:t>
      </w:r>
      <w:r w:rsidRPr="00F95A79">
        <w:rPr>
          <w:lang w:val="es-ES"/>
        </w:rPr>
        <w:tab/>
      </w:r>
      <w:r w:rsidRPr="00996283">
        <w:fldChar w:fldCharType="begin"/>
      </w:r>
      <w:r w:rsidRPr="00F95A79">
        <w:rPr>
          <w:lang w:val="es-ES"/>
        </w:rPr>
        <w:instrText xml:space="preserve"> PAGEREF _Toc353784191 \h </w:instrText>
      </w:r>
      <w:r w:rsidRPr="00996283">
        <w:fldChar w:fldCharType="separate"/>
      </w:r>
      <w:r w:rsidR="00206811">
        <w:rPr>
          <w:lang w:val="es-ES"/>
        </w:rPr>
        <w:t>22</w:t>
      </w:r>
      <w:r w:rsidRPr="00996283">
        <w:fldChar w:fldCharType="end"/>
      </w:r>
    </w:p>
    <w:p w:rsidR="00A2283A" w:rsidRPr="00F95A79" w:rsidRDefault="00A2283A" w:rsidP="00FF48A0">
      <w:pPr>
        <w:pStyle w:val="TOC3"/>
        <w:rPr>
          <w:rFonts w:asciiTheme="minorHAnsi" w:eastAsiaTheme="minorEastAsia" w:hAnsiTheme="minorHAnsi" w:cstheme="minorBidi"/>
          <w:sz w:val="22"/>
          <w:szCs w:val="22"/>
          <w:lang w:val="es-ES"/>
        </w:rPr>
      </w:pPr>
      <w:r w:rsidRPr="00F95A79">
        <w:rPr>
          <w:lang w:val="es-ES"/>
        </w:rPr>
        <w:t>Exchange Online Plan 2A (SL de Usuario)</w:t>
      </w:r>
      <w:r w:rsidRPr="00F95A79">
        <w:rPr>
          <w:lang w:val="es-ES"/>
        </w:rPr>
        <w:tab/>
      </w:r>
      <w:r w:rsidRPr="00996283">
        <w:fldChar w:fldCharType="begin"/>
      </w:r>
      <w:r w:rsidRPr="00F95A79">
        <w:rPr>
          <w:lang w:val="es-ES"/>
        </w:rPr>
        <w:instrText xml:space="preserve"> PAGEREF _Toc353784192 \h </w:instrText>
      </w:r>
      <w:r w:rsidRPr="00996283">
        <w:fldChar w:fldCharType="separate"/>
      </w:r>
      <w:r w:rsidR="00206811">
        <w:rPr>
          <w:lang w:val="es-ES"/>
        </w:rPr>
        <w:t>22</w:t>
      </w:r>
      <w:r w:rsidRPr="00996283">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Protección en línea de Exchange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_Toc353784193 \h </w:instrText>
      </w:r>
      <w:r w:rsidRPr="00996283">
        <w:rPr>
          <w:color w:val="000000" w:themeColor="text1"/>
        </w:rPr>
      </w:r>
      <w:r w:rsidRPr="00996283">
        <w:rPr>
          <w:color w:val="000000" w:themeColor="text1"/>
        </w:rPr>
        <w:fldChar w:fldCharType="separate"/>
      </w:r>
      <w:r w:rsidR="00206811">
        <w:rPr>
          <w:color w:val="000000" w:themeColor="text1"/>
          <w:lang w:val="es-ES"/>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Exchange Server Enterprise 2013</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_Toc353784194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Exchange Server Standard 2013</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_Toc353784195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Exchange Server 2007 Standard para Small Business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_Toc353784196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Licencia CAL de Exchange Server 2007 Standard para Small Business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_Toc353784197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de Exchange Server 2010 Standard (Dispositivo y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_Toc353784198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Forefront Endpoint Protection</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_Toc353784199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Licencia CAL de Forefront Identity Manager 2010 R2 (Solo usuario)</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_Toc353784200 \h </w:instrText>
      </w:r>
      <w:r w:rsidRPr="00996283">
        <w:rPr>
          <w:color w:val="000000" w:themeColor="text1"/>
        </w:rPr>
      </w:r>
      <w:r w:rsidRPr="00996283">
        <w:rPr>
          <w:color w:val="000000" w:themeColor="text1"/>
        </w:rPr>
        <w:fldChar w:fldCharType="separate"/>
      </w:r>
      <w:r w:rsidR="00206811">
        <w:rPr>
          <w:color w:val="000000" w:themeColor="text1"/>
          <w:lang w:val="pt-BR"/>
        </w:rPr>
        <w:t>22</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Conector externo de Forefront Identity Manager 2010 R2</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_Toc353784201 \h </w:instrText>
      </w:r>
      <w:r w:rsidRPr="00996283">
        <w:rPr>
          <w:color w:val="000000" w:themeColor="text1"/>
        </w:rPr>
      </w:r>
      <w:r w:rsidRPr="00996283">
        <w:rPr>
          <w:color w:val="000000" w:themeColor="text1"/>
        </w:rPr>
        <w:fldChar w:fldCharType="separate"/>
      </w:r>
      <w:r w:rsidR="00206811">
        <w:rPr>
          <w:color w:val="000000" w:themeColor="text1"/>
          <w:lang w:val="pt-BR"/>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Forefront Identity Manager 2010 R2 Server</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_Toc353784202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Forefront Identity Manager 2010 R2 – Windows Live Edition</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_Toc353784203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Forefront Protection 2010 para Exchange Server (SL de Dispositivo y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_Toc353784204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Forefront Protection Suite (SL de Dispositivo y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_Toc353784205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Forefront Security para Office Communications Server (SL de Dispositivo y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_Toc353784206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Forefront Protection 2010 para SharePoint (SL de Dispositivo y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_Toc353784207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Forefront Protection 2010 para SharePoint para Sitios de Internet (SL de Complemento)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_Toc353784208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Forefront Threat Management Gateway Web Protection Services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_Toc353784209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Forefront Unified Access Gateway Server 2010</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_Toc353784210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Forefront Unified Access Gateway External Connector 2010</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_Toc353784211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Licencia CAL de Forefront Unified Access Gateway 2010</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_Toc353784212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Paquete de 10.000 CAL de Forefront Unified Access Gateway 2010</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_Toc353784213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GeoSynth Server</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_Toc353784214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HPC Pack 2008 R2 Enterprise</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_Toc353784215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HPC Pack 2008 R2 para Workstation</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_Toc353784216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Learning Solutions Combination E-Reference Library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_Toc353784217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Learning Solutions IT Academy (SL de Servicios)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_Toc353784218 \h </w:instrText>
      </w:r>
      <w:r w:rsidRPr="00996283">
        <w:rPr>
          <w:color w:val="000000" w:themeColor="text1"/>
        </w:rPr>
      </w:r>
      <w:r w:rsidRPr="00996283">
        <w:rPr>
          <w:color w:val="000000" w:themeColor="text1"/>
        </w:rPr>
        <w:fldChar w:fldCharType="separate"/>
      </w:r>
      <w:r w:rsidR="00206811">
        <w:rPr>
          <w:color w:val="000000" w:themeColor="text1"/>
        </w:rPr>
        <w:t>22</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Cupones de examen de Learning Solutions MCP 1 (SL de Servicios)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_Toc353784219 \h </w:instrText>
      </w:r>
      <w:r w:rsidRPr="00996283">
        <w:rPr>
          <w:color w:val="000000" w:themeColor="text1"/>
        </w:rPr>
      </w:r>
      <w:r w:rsidRPr="00996283">
        <w:rPr>
          <w:color w:val="000000" w:themeColor="text1"/>
        </w:rPr>
        <w:fldChar w:fldCharType="separate"/>
      </w:r>
      <w:r w:rsidR="00206811">
        <w:rPr>
          <w:color w:val="000000" w:themeColor="text1"/>
        </w:rPr>
        <w:t>23</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Cupones de examen de Learning Solutions MCP 30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_Toc353784220 \h </w:instrText>
      </w:r>
      <w:r w:rsidRPr="00996283">
        <w:rPr>
          <w:color w:val="000000" w:themeColor="text1"/>
        </w:rPr>
      </w:r>
      <w:r w:rsidRPr="00996283">
        <w:rPr>
          <w:color w:val="000000" w:themeColor="text1"/>
        </w:rPr>
        <w:fldChar w:fldCharType="separate"/>
      </w:r>
      <w:r w:rsidR="00206811">
        <w:rPr>
          <w:color w:val="000000" w:themeColor="text1"/>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Licencia del sitio para el examen de certificación de Learning Solutions MOS 500 (SL de servicios)</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_Toc353784221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Licencia del sitio para el examen de certificación de Learning Solutions MTA 250 (SL de servicios)</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_Toc353784222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Lync Online Plan 1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_Toc353784223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Lync Online Plan 2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_Toc353784224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Lync Online Plan 3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_Toc353784225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Lync Online Plan 3A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_Toc353784226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Lync Server 2013</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_Toc353784227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Licencia CAL de Lync Server Enterprise 2013</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_Toc353784228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Licencia CAL de Lync Server Plus 2013</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_Toc353784229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lastRenderedPageBreak/>
        <w:t>Licencia CAL de Lync Server Standard 2013</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_Toc353784230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Enterprise CAL Adicional de Microsoft Dynamics AX 2012 R2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_Toc353784231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Enterprise CAL de Microsoft Dynamics AX 2012 R2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_Toc353784232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CAL Funcional Adicional de Microsoft Dynamics AX 2012 R2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_Toc353784233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CAL Funcional de Microsoft Dynamics AX 2012 R2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_Toc353784234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CAL de Autoservicio de Microsoft Dynamics AX 2012 R2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_Toc353784235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Microsoft Dynamics AX 2012 R2 Server</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_Toc353784236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CAL Adicional de Tarea de Microsoft Dynamics AX 2012 R2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_Toc353784237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CAL de Tarea de Microsoft Dynamics AX 2012 R2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_Toc353784238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CAL de Microsoft Dynamics CRM 2011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_Toc353784239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CAL de Autoservicio para Empleados de Microsoft Dynamics CRM 2011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_Toc353784240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External Connector de Microsoft Dynamics CRM 2011</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_Toc353784241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CAL Adicional de Pleno Uso de Microsoft Dynamics CRM 2011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_Toc353784242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CAL Limitada de Microsoft Dynamics CRM 2011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_Toc353784243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CAL Adicional de Uso Limitado de Microsoft Dynamics CRM 2011 (Usuario y Dispositivo)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_Toc353784244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Microsoft Dynamics CRM Server 2011</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_Toc353784245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Microsoft Dynamics CRM Workgroup Server 2011</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_Toc353784246 \h </w:instrText>
      </w:r>
      <w:r w:rsidRPr="00996283">
        <w:rPr>
          <w:color w:val="000000" w:themeColor="text1"/>
        </w:rPr>
      </w:r>
      <w:r w:rsidRPr="00996283">
        <w:rPr>
          <w:color w:val="000000" w:themeColor="text1"/>
        </w:rPr>
        <w:fldChar w:fldCharType="separate"/>
      </w:r>
      <w:r w:rsidR="00206811">
        <w:rPr>
          <w:color w:val="000000" w:themeColor="text1"/>
          <w:lang w:val="es-ES"/>
        </w:rPr>
        <w:t>23</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API de Microsoft Translator</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_Toc353784247 \h </w:instrText>
      </w:r>
      <w:r w:rsidRPr="00996283">
        <w:rPr>
          <w:color w:val="000000" w:themeColor="text1"/>
        </w:rPr>
      </w:r>
      <w:r w:rsidRPr="00996283">
        <w:rPr>
          <w:color w:val="000000" w:themeColor="text1"/>
        </w:rPr>
        <w:fldChar w:fldCharType="separate"/>
      </w:r>
      <w:r w:rsidR="00206811">
        <w:rPr>
          <w:color w:val="000000" w:themeColor="text1"/>
          <w:lang w:val="es-ES"/>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Office 365 Mediana Empresa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_Toc353784248 \h </w:instrText>
      </w:r>
      <w:r w:rsidRPr="00996283">
        <w:rPr>
          <w:color w:val="000000" w:themeColor="text1"/>
        </w:rPr>
      </w:r>
      <w:r w:rsidRPr="00996283">
        <w:rPr>
          <w:color w:val="000000" w:themeColor="text1"/>
        </w:rPr>
        <w:fldChar w:fldCharType="separate"/>
      </w:r>
      <w:r w:rsidR="00206811">
        <w:rPr>
          <w:color w:val="000000" w:themeColor="text1"/>
          <w:lang w:val="es-ES"/>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Office 365 Ámbito educativo A2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_Toc353784249 \h </w:instrText>
      </w:r>
      <w:r w:rsidRPr="00996283">
        <w:rPr>
          <w:color w:val="000000" w:themeColor="text1"/>
        </w:rPr>
      </w:r>
      <w:r w:rsidRPr="00996283">
        <w:rPr>
          <w:color w:val="000000" w:themeColor="text1"/>
        </w:rPr>
        <w:fldChar w:fldCharType="separate"/>
      </w:r>
      <w:r w:rsidR="00206811">
        <w:rPr>
          <w:color w:val="000000" w:themeColor="text1"/>
          <w:lang w:val="es-ES"/>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Office 365 Ámbito educativo A3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_Toc353784250 \h </w:instrText>
      </w:r>
      <w:r w:rsidRPr="00996283">
        <w:rPr>
          <w:color w:val="000000" w:themeColor="text1"/>
        </w:rPr>
      </w:r>
      <w:r w:rsidRPr="00996283">
        <w:rPr>
          <w:color w:val="000000" w:themeColor="text1"/>
        </w:rPr>
        <w:fldChar w:fldCharType="separate"/>
      </w:r>
      <w:r w:rsidR="00206811">
        <w:rPr>
          <w:color w:val="000000" w:themeColor="text1"/>
          <w:lang w:val="es-ES"/>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Office 365 Ámbito educativo A4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_Toc353784251 \h </w:instrText>
      </w:r>
      <w:r w:rsidRPr="00996283">
        <w:rPr>
          <w:color w:val="000000" w:themeColor="text1"/>
        </w:rPr>
      </w:r>
      <w:r w:rsidRPr="00996283">
        <w:rPr>
          <w:color w:val="000000" w:themeColor="text1"/>
        </w:rPr>
        <w:fldChar w:fldCharType="separate"/>
      </w:r>
      <w:r w:rsidR="00206811">
        <w:rPr>
          <w:color w:val="000000" w:themeColor="text1"/>
          <w:lang w:val="es-ES"/>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Office 365 Enterprise E1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_Toc353784252 \h </w:instrText>
      </w:r>
      <w:r w:rsidRPr="00996283">
        <w:rPr>
          <w:color w:val="000000" w:themeColor="text1"/>
        </w:rPr>
      </w:r>
      <w:r w:rsidRPr="00996283">
        <w:rPr>
          <w:color w:val="000000" w:themeColor="text1"/>
        </w:rPr>
        <w:fldChar w:fldCharType="separate"/>
      </w:r>
      <w:r w:rsidR="00206811">
        <w:rPr>
          <w:color w:val="000000" w:themeColor="text1"/>
          <w:lang w:val="es-ES"/>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Office 365 Enterprise E2 – E4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_Toc353784253 \h </w:instrText>
      </w:r>
      <w:r w:rsidRPr="00996283">
        <w:rPr>
          <w:color w:val="000000" w:themeColor="text1"/>
        </w:rPr>
      </w:r>
      <w:r w:rsidRPr="00996283">
        <w:rPr>
          <w:color w:val="000000" w:themeColor="text1"/>
        </w:rPr>
        <w:fldChar w:fldCharType="separate"/>
      </w:r>
      <w:r w:rsidR="00206811">
        <w:rPr>
          <w:color w:val="000000" w:themeColor="text1"/>
          <w:lang w:val="es-ES"/>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Office 365 Enterprise K1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_Toc353784254 \h </w:instrText>
      </w:r>
      <w:r w:rsidRPr="00996283">
        <w:rPr>
          <w:color w:val="000000" w:themeColor="text1"/>
        </w:rPr>
      </w:r>
      <w:r w:rsidRPr="00996283">
        <w:rPr>
          <w:color w:val="000000" w:themeColor="text1"/>
        </w:rPr>
        <w:fldChar w:fldCharType="separate"/>
      </w:r>
      <w:r w:rsidR="00206811">
        <w:rPr>
          <w:color w:val="000000" w:themeColor="text1"/>
          <w:lang w:val="es-ES"/>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Office 365 Enterprise K2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_Toc353784255 \h </w:instrText>
      </w:r>
      <w:r w:rsidRPr="00996283">
        <w:rPr>
          <w:color w:val="000000" w:themeColor="text1"/>
        </w:rPr>
      </w:r>
      <w:r w:rsidRPr="00996283">
        <w:rPr>
          <w:color w:val="000000" w:themeColor="text1"/>
        </w:rPr>
        <w:fldChar w:fldCharType="separate"/>
      </w:r>
      <w:r w:rsidR="00206811">
        <w:rPr>
          <w:color w:val="000000" w:themeColor="text1"/>
          <w:lang w:val="es-ES"/>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es-ES"/>
        </w:rPr>
      </w:pPr>
      <w:r w:rsidRPr="00F95A79">
        <w:rPr>
          <w:rFonts w:cs="Tahoma"/>
          <w:color w:val="000000" w:themeColor="text1"/>
          <w:lang w:val="es-ES"/>
        </w:rPr>
        <w:t>Office 365 Administración Pública G1 – G4 (SL de Usuario)</w:t>
      </w:r>
      <w:r w:rsidRPr="00F95A79">
        <w:rPr>
          <w:color w:val="000000" w:themeColor="text1"/>
          <w:lang w:val="es-ES"/>
        </w:rPr>
        <w:tab/>
      </w:r>
      <w:r w:rsidRPr="00996283">
        <w:rPr>
          <w:color w:val="000000" w:themeColor="text1"/>
        </w:rPr>
        <w:fldChar w:fldCharType="begin"/>
      </w:r>
      <w:r w:rsidRPr="00F95A79">
        <w:rPr>
          <w:color w:val="000000" w:themeColor="text1"/>
          <w:lang w:val="es-ES"/>
        </w:rPr>
        <w:instrText xml:space="preserve"> PAGEREF _Toc353784256 \h </w:instrText>
      </w:r>
      <w:r w:rsidRPr="00996283">
        <w:rPr>
          <w:color w:val="000000" w:themeColor="text1"/>
        </w:rPr>
      </w:r>
      <w:r w:rsidRPr="00996283">
        <w:rPr>
          <w:color w:val="000000" w:themeColor="text1"/>
        </w:rPr>
        <w:fldChar w:fldCharType="separate"/>
      </w:r>
      <w:r w:rsidR="00206811">
        <w:rPr>
          <w:color w:val="000000" w:themeColor="text1"/>
          <w:lang w:val="es-ES"/>
        </w:rPr>
        <w:t>24</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Office Web Applications con SharePoint Plan 2A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_Toc353784257 \h </w:instrText>
      </w:r>
      <w:r w:rsidRPr="00996283">
        <w:rPr>
          <w:color w:val="000000" w:themeColor="text1"/>
        </w:rPr>
      </w:r>
      <w:r w:rsidRPr="00996283">
        <w:rPr>
          <w:color w:val="000000" w:themeColor="text1"/>
        </w:rPr>
        <w:fldChar w:fldCharType="separate"/>
      </w:r>
      <w:r w:rsidR="00206811">
        <w:rPr>
          <w:color w:val="000000" w:themeColor="text1"/>
        </w:rPr>
        <w:t>24</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Project Online</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_Toc353784258 \h </w:instrText>
      </w:r>
      <w:r w:rsidRPr="00996283">
        <w:rPr>
          <w:color w:val="000000" w:themeColor="text1"/>
        </w:rPr>
      </w:r>
      <w:r w:rsidRPr="00996283">
        <w:rPr>
          <w:color w:val="000000" w:themeColor="text1"/>
        </w:rPr>
        <w:fldChar w:fldCharType="separate"/>
      </w:r>
      <w:r w:rsidR="00206811">
        <w:rPr>
          <w:color w:val="000000" w:themeColor="text1"/>
        </w:rPr>
        <w:t>24</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Project Online A</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_Toc353784259 \h </w:instrText>
      </w:r>
      <w:r w:rsidRPr="00996283">
        <w:rPr>
          <w:color w:val="000000" w:themeColor="text1"/>
        </w:rPr>
      </w:r>
      <w:r w:rsidRPr="00996283">
        <w:rPr>
          <w:color w:val="000000" w:themeColor="text1"/>
        </w:rPr>
        <w:fldChar w:fldCharType="separate"/>
      </w:r>
      <w:r w:rsidR="00206811">
        <w:rPr>
          <w:color w:val="000000" w:themeColor="text1"/>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Project Server 2013</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_Toc353784260 \h </w:instrText>
      </w:r>
      <w:r w:rsidRPr="00996283">
        <w:rPr>
          <w:color w:val="000000" w:themeColor="text1"/>
        </w:rPr>
      </w:r>
      <w:r w:rsidRPr="00996283">
        <w:rPr>
          <w:color w:val="000000" w:themeColor="text1"/>
        </w:rPr>
        <w:fldChar w:fldCharType="separate"/>
      </w:r>
      <w:r w:rsidR="00206811">
        <w:rPr>
          <w:color w:val="000000" w:themeColor="text1"/>
          <w:lang w:val="pt-BR"/>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Licencia CAL de Project Server 2013</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_Toc353784261 \h </w:instrText>
      </w:r>
      <w:r w:rsidRPr="00996283">
        <w:rPr>
          <w:color w:val="000000" w:themeColor="text1"/>
        </w:rPr>
      </w:r>
      <w:r w:rsidRPr="00996283">
        <w:rPr>
          <w:color w:val="000000" w:themeColor="text1"/>
        </w:rPr>
        <w:fldChar w:fldCharType="separate"/>
      </w:r>
      <w:r w:rsidR="00206811">
        <w:rPr>
          <w:color w:val="000000" w:themeColor="text1"/>
          <w:lang w:val="pt-BR"/>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SharePoint™ Online Extra Storage 1 GB (SL de Complemento)</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_Toc353784262 \h </w:instrText>
      </w:r>
      <w:r w:rsidRPr="00996283">
        <w:rPr>
          <w:color w:val="000000" w:themeColor="text1"/>
        </w:rPr>
      </w:r>
      <w:r w:rsidRPr="00996283">
        <w:rPr>
          <w:color w:val="000000" w:themeColor="text1"/>
        </w:rPr>
        <w:fldChar w:fldCharType="separate"/>
      </w:r>
      <w:r w:rsidR="00206811">
        <w:rPr>
          <w:color w:val="000000" w:themeColor="text1"/>
          <w:lang w:val="pt-BR"/>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SharePoint™ Online Extra Storage 1 GB A (SL de Complemento)</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_Toc353784263 \h </w:instrText>
      </w:r>
      <w:r w:rsidRPr="00996283">
        <w:rPr>
          <w:color w:val="000000" w:themeColor="text1"/>
        </w:rPr>
      </w:r>
      <w:r w:rsidRPr="00996283">
        <w:rPr>
          <w:color w:val="000000" w:themeColor="text1"/>
        </w:rPr>
        <w:fldChar w:fldCharType="separate"/>
      </w:r>
      <w:r w:rsidR="00206811">
        <w:rPr>
          <w:color w:val="000000" w:themeColor="text1"/>
          <w:lang w:val="pt-BR"/>
        </w:rPr>
        <w:t>24</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SharePoint™ Online Plan 1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_Toc353784264 \h </w:instrText>
      </w:r>
      <w:r w:rsidRPr="00996283">
        <w:rPr>
          <w:color w:val="000000" w:themeColor="text1"/>
        </w:rPr>
      </w:r>
      <w:r w:rsidRPr="00996283">
        <w:rPr>
          <w:color w:val="000000" w:themeColor="text1"/>
        </w:rPr>
        <w:fldChar w:fldCharType="separate"/>
      </w:r>
      <w:r w:rsidR="00206811">
        <w:rPr>
          <w:color w:val="000000" w:themeColor="text1"/>
        </w:rPr>
        <w:t>24</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SharePoint™ Online Plan 2 (SL de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_Toc353784265 \h </w:instrText>
      </w:r>
      <w:r w:rsidRPr="00996283">
        <w:rPr>
          <w:color w:val="000000" w:themeColor="text1"/>
        </w:rPr>
      </w:r>
      <w:r w:rsidRPr="00996283">
        <w:rPr>
          <w:color w:val="000000" w:themeColor="text1"/>
        </w:rPr>
        <w:fldChar w:fldCharType="separate"/>
      </w:r>
      <w:r w:rsidR="00206811">
        <w:rPr>
          <w:color w:val="000000" w:themeColor="text1"/>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SharePoint™ Server 2013</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_Toc353784266 \h </w:instrText>
      </w:r>
      <w:r w:rsidRPr="00996283">
        <w:rPr>
          <w:color w:val="000000" w:themeColor="text1"/>
        </w:rPr>
      </w:r>
      <w:r w:rsidRPr="00996283">
        <w:rPr>
          <w:color w:val="000000" w:themeColor="text1"/>
        </w:rPr>
        <w:fldChar w:fldCharType="separate"/>
      </w:r>
      <w:r w:rsidR="00206811">
        <w:rPr>
          <w:color w:val="000000" w:themeColor="text1"/>
          <w:lang w:val="pt-BR"/>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Licencia CAL de SharePoint™ Server Enterprise 2013</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_Toc353784267 \h </w:instrText>
      </w:r>
      <w:r w:rsidRPr="00996283">
        <w:rPr>
          <w:color w:val="000000" w:themeColor="text1"/>
        </w:rPr>
      </w:r>
      <w:r w:rsidRPr="00996283">
        <w:rPr>
          <w:color w:val="000000" w:themeColor="text1"/>
        </w:rPr>
        <w:fldChar w:fldCharType="separate"/>
      </w:r>
      <w:r w:rsidR="00206811">
        <w:rPr>
          <w:color w:val="000000" w:themeColor="text1"/>
          <w:lang w:val="pt-BR"/>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Licencia CAL de SharePoint™ Server Standard 2013</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_Toc353784268 \h </w:instrText>
      </w:r>
      <w:r w:rsidRPr="00996283">
        <w:rPr>
          <w:color w:val="000000" w:themeColor="text1"/>
        </w:rPr>
      </w:r>
      <w:r w:rsidRPr="00996283">
        <w:rPr>
          <w:color w:val="000000" w:themeColor="text1"/>
        </w:rPr>
        <w:fldChar w:fldCharType="separate"/>
      </w:r>
      <w:r w:rsidR="00206811">
        <w:rPr>
          <w:color w:val="000000" w:themeColor="text1"/>
          <w:lang w:val="pt-BR"/>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1 Licencia por Procesador de 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2008 R2 Datacenter</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_Toc353784269 \h </w:instrText>
      </w:r>
      <w:r w:rsidRPr="00996283">
        <w:rPr>
          <w:color w:val="000000" w:themeColor="text1"/>
        </w:rPr>
      </w:r>
      <w:r w:rsidRPr="00996283">
        <w:rPr>
          <w:color w:val="000000" w:themeColor="text1"/>
        </w:rPr>
        <w:fldChar w:fldCharType="separate"/>
      </w:r>
      <w:r w:rsidR="00206811">
        <w:rPr>
          <w:color w:val="000000" w:themeColor="text1"/>
          <w:lang w:val="pt-BR"/>
        </w:rPr>
        <w:t>24</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SQL Server</w:t>
      </w:r>
      <w:r w:rsidRPr="00996283">
        <w:rPr>
          <w:rFonts w:eastAsia="Times New Roman" w:cs="Tahoma"/>
          <w:color w:val="000000" w:themeColor="text1"/>
          <w:vertAlign w:val="superscript"/>
        </w:rPr>
        <w:t>®</w:t>
      </w:r>
      <w:r w:rsidRPr="00996283">
        <w:rPr>
          <w:rFonts w:cs="Tahoma"/>
          <w:color w:val="000000" w:themeColor="text1"/>
        </w:rPr>
        <w:t xml:space="preserve"> 2008 R2 Small Business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_Toc353784270 \h </w:instrText>
      </w:r>
      <w:r w:rsidRPr="00996283">
        <w:rPr>
          <w:color w:val="000000" w:themeColor="text1"/>
        </w:rPr>
      </w:r>
      <w:r w:rsidRPr="00996283">
        <w:rPr>
          <w:color w:val="000000" w:themeColor="text1"/>
        </w:rPr>
        <w:fldChar w:fldCharType="separate"/>
      </w:r>
      <w:r w:rsidR="00206811">
        <w:rPr>
          <w:color w:val="000000" w:themeColor="text1"/>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Licencia CAL de 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2008 R2 Small Business</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_Toc353784271 \h </w:instrText>
      </w:r>
      <w:r w:rsidRPr="00996283">
        <w:rPr>
          <w:color w:val="000000" w:themeColor="text1"/>
        </w:rPr>
      </w:r>
      <w:r w:rsidRPr="00996283">
        <w:rPr>
          <w:color w:val="000000" w:themeColor="text1"/>
        </w:rPr>
        <w:fldChar w:fldCharType="separate"/>
      </w:r>
      <w:r w:rsidR="00206811">
        <w:rPr>
          <w:color w:val="000000" w:themeColor="text1"/>
          <w:lang w:val="pt-BR"/>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2008 R2 Web por procesador</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_Toc353784272 \h </w:instrText>
      </w:r>
      <w:r w:rsidRPr="00996283">
        <w:rPr>
          <w:color w:val="000000" w:themeColor="text1"/>
        </w:rPr>
      </w:r>
      <w:r w:rsidRPr="00996283">
        <w:rPr>
          <w:color w:val="000000" w:themeColor="text1"/>
        </w:rPr>
        <w:fldChar w:fldCharType="separate"/>
      </w:r>
      <w:r w:rsidR="00206811">
        <w:rPr>
          <w:color w:val="000000" w:themeColor="text1"/>
          <w:lang w:val="pt-BR"/>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Licencia CAL de 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2008 R2 Workgroup</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_Toc353784273 \h </w:instrText>
      </w:r>
      <w:r w:rsidRPr="00996283">
        <w:rPr>
          <w:color w:val="000000" w:themeColor="text1"/>
        </w:rPr>
      </w:r>
      <w:r w:rsidRPr="00996283">
        <w:rPr>
          <w:color w:val="000000" w:themeColor="text1"/>
        </w:rPr>
        <w:fldChar w:fldCharType="separate"/>
      </w:r>
      <w:r w:rsidR="00206811">
        <w:rPr>
          <w:color w:val="000000" w:themeColor="text1"/>
          <w:lang w:val="pt-BR"/>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2008 R2 Workgroup (Complemento de 5 Clientes)</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_Toc353784274 \h </w:instrText>
      </w:r>
      <w:r w:rsidRPr="00996283">
        <w:rPr>
          <w:color w:val="000000" w:themeColor="text1"/>
        </w:rPr>
      </w:r>
      <w:r w:rsidRPr="00996283">
        <w:rPr>
          <w:color w:val="000000" w:themeColor="text1"/>
        </w:rPr>
        <w:fldChar w:fldCharType="separate"/>
      </w:r>
      <w:r w:rsidR="00206811">
        <w:rPr>
          <w:color w:val="000000" w:themeColor="text1"/>
          <w:lang w:val="pt-BR"/>
        </w:rPr>
        <w:t>24</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1 Licencia por Procesador de 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2008 R2 Workgroup</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_Toc353784275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2012 Business Intelligence</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_Toc353784276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Licencia CAL de 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2012</w:t>
      </w:r>
      <w:r w:rsidR="00A737C0" w:rsidRPr="00F95A79">
        <w:rPr>
          <w:rFonts w:cs="Tahoma"/>
          <w:color w:val="000000" w:themeColor="text1"/>
          <w:lang w:val="pt-BR"/>
        </w:rPr>
        <w:t xml:space="preserve"> </w:t>
      </w:r>
      <w:r w:rsidRPr="00F95A79">
        <w:rPr>
          <w:rFonts w:cs="Tahoma"/>
          <w:color w:val="000000" w:themeColor="text1"/>
          <w:lang w:val="pt-BR"/>
        </w:rPr>
        <w:t>(SL de Dispositivo y de Usuario)</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_Toc353784277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2012 Developer</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_Toc353784278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2012 Enterprise</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_Toc353784279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2012 Enterprise Core (Licencia por Núcleo para 2 paquetes)</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_Toc353784280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Almacenamiento de datos paralelos de 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2012</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_Toc353784281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Desarrollador de almacenamiento de datos paralelos de 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2012</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_Toc353784282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2012 Standard</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_Toc353784283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SQL Server</w:t>
      </w:r>
      <w:r w:rsidRPr="00F95A79">
        <w:rPr>
          <w:rFonts w:eastAsia="Times New Roman" w:cs="Tahoma"/>
          <w:color w:val="000000" w:themeColor="text1"/>
          <w:vertAlign w:val="superscript"/>
          <w:lang w:val="pt-BR"/>
        </w:rPr>
        <w:t>®</w:t>
      </w:r>
      <w:r w:rsidRPr="00F95A79">
        <w:rPr>
          <w:rFonts w:cs="Tahoma"/>
          <w:color w:val="000000" w:themeColor="text1"/>
          <w:lang w:val="pt-BR"/>
        </w:rPr>
        <w:t xml:space="preserve"> 2012 Standard Core (Licencia por Núcleo para 2 paquetes)</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_Toc353784284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Licencia de Administración de System Center Configuration Manager 2007 R3 Enterprise Server</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_Toc353784285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 xml:space="preserve">Licencia de Administración de System Center Configuration Manager 2007 R3 </w:t>
      </w:r>
      <w:r w:rsidRPr="00F95A79">
        <w:rPr>
          <w:rFonts w:cs="Tahoma"/>
          <w:color w:val="000000" w:themeColor="text1"/>
          <w:lang w:val="pt-BR"/>
        </w:rPr>
        <w:br/>
        <w:t>Standard Server (ML de Standard Server)</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_Toc353784286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F95A79" w:rsidRDefault="00A2283A">
      <w:pPr>
        <w:pStyle w:val="TOC2"/>
        <w:rPr>
          <w:rFonts w:asciiTheme="minorHAnsi" w:eastAsiaTheme="minorEastAsia" w:hAnsiTheme="minorHAnsi" w:cstheme="minorBidi"/>
          <w:color w:val="000000" w:themeColor="text1"/>
          <w:sz w:val="22"/>
          <w:szCs w:val="22"/>
          <w:lang w:val="pt-BR"/>
        </w:rPr>
      </w:pPr>
      <w:r w:rsidRPr="00F95A79">
        <w:rPr>
          <w:rFonts w:cs="Tahoma"/>
          <w:color w:val="000000" w:themeColor="text1"/>
          <w:lang w:val="pt-BR"/>
        </w:rPr>
        <w:t>Licencia de Administración de System Center Data Protection Manager 2010 Enterprise Server</w:t>
      </w:r>
      <w:r w:rsidRPr="00F95A79">
        <w:rPr>
          <w:color w:val="000000" w:themeColor="text1"/>
          <w:lang w:val="pt-BR"/>
        </w:rPr>
        <w:tab/>
      </w:r>
      <w:r w:rsidRPr="00996283">
        <w:rPr>
          <w:color w:val="000000" w:themeColor="text1"/>
        </w:rPr>
        <w:fldChar w:fldCharType="begin"/>
      </w:r>
      <w:r w:rsidRPr="00F95A79">
        <w:rPr>
          <w:color w:val="000000" w:themeColor="text1"/>
          <w:lang w:val="pt-BR"/>
        </w:rPr>
        <w:instrText xml:space="preserve"> PAGEREF _Toc353784287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lastRenderedPageBreak/>
        <w:t>Licencia de Administración de System Center Data Protection Manager 2010 Standard Server</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_Toc353784288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System Center Essentials 2010</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_Toc353784289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Licencia de Administración de Cliente de System Center Essentials 2010</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_Toc353784290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Licencia de Administración de Servidor de System Center Essentials 2010</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_Toc353784291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System Center Essentials 2010 con Tecnología SQL Server 2008</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_Toc353784292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System Center Essentials Plus 2010 Client Management License Suite</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_Toc353784293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Licencia de Administración de System Center Operations Manager 2007 R2 Standard Server</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_Toc353784294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Licencia de Administración de System Center Operations Manager 2007 R2 Enterprise Server</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_Toc353784295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Licencia de Administración de Cliente de System Center Operations Manager 2007 R2 por OSE</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_Toc353784296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Licencia de Administración de Cliente de System Center Operations Manager 2007 R2 por Usuario</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_Toc353784297 \h </w:instrText>
      </w:r>
      <w:r w:rsidRPr="00996283">
        <w:rPr>
          <w:color w:val="000000" w:themeColor="text1"/>
        </w:rPr>
      </w:r>
      <w:r w:rsidRPr="00996283">
        <w:rPr>
          <w:color w:val="000000" w:themeColor="text1"/>
        </w:rPr>
        <w:fldChar w:fldCharType="separate"/>
      </w:r>
      <w:r w:rsidR="00206811">
        <w:rPr>
          <w:color w:val="000000" w:themeColor="text1"/>
          <w:lang w:val="pt-BR"/>
        </w:rPr>
        <w:t>25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System Center Reporting Manager 2006</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_Toc353784298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System Center Server Management Suite Enterprise</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_Toc353784299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4"/>
        <w:rPr>
          <w:rFonts w:asciiTheme="minorHAnsi" w:eastAsiaTheme="minorEastAsia" w:hAnsiTheme="minorHAnsi" w:cstheme="minorBidi"/>
          <w:noProof/>
          <w:color w:val="000000" w:themeColor="text1"/>
          <w:sz w:val="22"/>
          <w:szCs w:val="22"/>
          <w:lang w:val="pt-BR"/>
        </w:rPr>
      </w:pPr>
      <w:r w:rsidRPr="00621C8D">
        <w:rPr>
          <w:rFonts w:cs="Tahoma"/>
          <w:noProof/>
          <w:color w:val="000000" w:themeColor="text1"/>
          <w:lang w:val="pt-BR"/>
        </w:rPr>
        <w:t>System Center Server Management Suite Datacenter</w:t>
      </w:r>
      <w:r w:rsidRPr="00621C8D">
        <w:rPr>
          <w:noProof/>
          <w:color w:val="000000" w:themeColor="text1"/>
          <w:lang w:val="pt-BR"/>
        </w:rPr>
        <w:tab/>
      </w:r>
      <w:r w:rsidRPr="00996283">
        <w:rPr>
          <w:noProof/>
          <w:color w:val="000000" w:themeColor="text1"/>
        </w:rPr>
        <w:fldChar w:fldCharType="begin"/>
      </w:r>
      <w:r w:rsidRPr="00621C8D">
        <w:rPr>
          <w:noProof/>
          <w:color w:val="000000" w:themeColor="text1"/>
          <w:lang w:val="pt-BR"/>
        </w:rPr>
        <w:instrText xml:space="preserve"> PAGEREF _Toc353784300 \h </w:instrText>
      </w:r>
      <w:r w:rsidRPr="00996283">
        <w:rPr>
          <w:noProof/>
          <w:color w:val="000000" w:themeColor="text1"/>
        </w:rPr>
      </w:r>
      <w:r w:rsidRPr="00996283">
        <w:rPr>
          <w:noProof/>
          <w:color w:val="000000" w:themeColor="text1"/>
        </w:rPr>
        <w:fldChar w:fldCharType="separate"/>
      </w:r>
      <w:r w:rsidR="00206811">
        <w:rPr>
          <w:noProof/>
          <w:color w:val="000000" w:themeColor="text1"/>
          <w:lang w:val="pt-BR"/>
        </w:rPr>
        <w:t>26</w:t>
      </w:r>
      <w:r w:rsidRPr="00996283">
        <w:rPr>
          <w:noProof/>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Licencia de Administración de Cliente (ML de Cliente) de System Center Service Manager 2010 por OSE</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_Toc353784301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Licencia de Administración de Cliente (ML de Cliente) de System Center Service Manager 2010 por Usuario</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_Toc353784302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lang w:val="pt-BR"/>
        </w:rPr>
        <w:t>Licencia de Administración de Servidor (ML de Servidor) de System Center Service Manager 2010 por OSE</w:t>
      </w:r>
      <w:r w:rsidRPr="00621C8D">
        <w:rPr>
          <w:lang w:val="pt-BR"/>
        </w:rPr>
        <w:tab/>
      </w:r>
      <w:r w:rsidRPr="00996283">
        <w:fldChar w:fldCharType="begin"/>
      </w:r>
      <w:r w:rsidRPr="00621C8D">
        <w:rPr>
          <w:lang w:val="pt-BR"/>
        </w:rPr>
        <w:instrText xml:space="preserve"> PAGEREF _Toc353784303 \h </w:instrText>
      </w:r>
      <w:r w:rsidRPr="00996283">
        <w:fldChar w:fldCharType="separate"/>
      </w:r>
      <w:r w:rsidR="00206811">
        <w:rPr>
          <w:lang w:val="pt-BR"/>
        </w:rPr>
        <w:t>26</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Licencia de Administración de Cliente de System Center Virtual Machine Manager 2008 R2 por OSE</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_Toc353784304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Licencia de Administración de Cliente de System Center Virtual Machine Manager 2008 R2 por Usuario</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_Toc353784305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Licencia de Administración de System Center Virtual Machine Manager 2008 R2 Enterprise Server</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_Toc353784306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olor w:val="000000" w:themeColor="text1"/>
          <w:lang w:val="fr-FR"/>
        </w:rPr>
        <w:t>System Center 2012 Client Management Suite (ML de Cliente) por OSE</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_Toc353784307 \h </w:instrText>
      </w:r>
      <w:r w:rsidRPr="00996283">
        <w:rPr>
          <w:color w:val="000000" w:themeColor="text1"/>
        </w:rPr>
      </w:r>
      <w:r w:rsidRPr="00996283">
        <w:rPr>
          <w:color w:val="000000" w:themeColor="text1"/>
        </w:rPr>
        <w:fldChar w:fldCharType="separate"/>
      </w:r>
      <w:r w:rsidR="00206811">
        <w:rPr>
          <w:color w:val="000000" w:themeColor="text1"/>
          <w:lang w:val="fr-F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olor w:val="000000" w:themeColor="text1"/>
          <w:lang w:val="fr-FR"/>
        </w:rPr>
        <w:t>System Center 2012 Client Management Suite (ML de Cliente) por Usuario</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_Toc353784308 \h </w:instrText>
      </w:r>
      <w:r w:rsidRPr="00996283">
        <w:rPr>
          <w:color w:val="000000" w:themeColor="text1"/>
        </w:rPr>
      </w:r>
      <w:r w:rsidRPr="00996283">
        <w:rPr>
          <w:color w:val="000000" w:themeColor="text1"/>
        </w:rPr>
        <w:fldChar w:fldCharType="separate"/>
      </w:r>
      <w:r w:rsidR="00206811">
        <w:rPr>
          <w:color w:val="000000" w:themeColor="text1"/>
          <w:lang w:val="fr-F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olor w:val="000000" w:themeColor="text1"/>
          <w:lang w:val="fr-FR"/>
        </w:rPr>
        <w:t xml:space="preserve">Licencia de Administración de Cliente (ML de Cliente) de System Center 2012 </w:t>
      </w:r>
      <w:r w:rsidRPr="00621C8D">
        <w:rPr>
          <w:rFonts w:cs="Tahoma"/>
          <w:color w:val="000000" w:themeColor="text1"/>
          <w:lang w:val="fr-FR"/>
        </w:rPr>
        <w:br/>
        <w:t>Configuration Manager (solo para Estudiantes)</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_Toc353784309 \h </w:instrText>
      </w:r>
      <w:r w:rsidRPr="00996283">
        <w:rPr>
          <w:color w:val="000000" w:themeColor="text1"/>
        </w:rPr>
      </w:r>
      <w:r w:rsidRPr="00996283">
        <w:rPr>
          <w:color w:val="000000" w:themeColor="text1"/>
        </w:rPr>
        <w:fldChar w:fldCharType="separate"/>
      </w:r>
      <w:r w:rsidR="00206811">
        <w:rPr>
          <w:color w:val="000000" w:themeColor="text1"/>
          <w:lang w:val="fr-F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olor w:val="000000" w:themeColor="text1"/>
          <w:lang w:val="fr-FR"/>
        </w:rPr>
        <w:t>Licencia de Administración de Cliente de System Center 2012 Configuration Manager por OSE</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_Toc353784310 \h </w:instrText>
      </w:r>
      <w:r w:rsidRPr="00996283">
        <w:rPr>
          <w:color w:val="000000" w:themeColor="text1"/>
        </w:rPr>
      </w:r>
      <w:r w:rsidRPr="00996283">
        <w:rPr>
          <w:color w:val="000000" w:themeColor="text1"/>
        </w:rPr>
        <w:fldChar w:fldCharType="separate"/>
      </w:r>
      <w:r w:rsidR="00206811">
        <w:rPr>
          <w:color w:val="000000" w:themeColor="text1"/>
          <w:lang w:val="fr-F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olor w:val="000000" w:themeColor="text1"/>
          <w:lang w:val="fr-FR"/>
        </w:rPr>
        <w:t>Licencia de Administración de Cliente de System Center 2012 Configuration Manager por Usuario</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_Toc353784311 \h </w:instrText>
      </w:r>
      <w:r w:rsidRPr="00996283">
        <w:rPr>
          <w:color w:val="000000" w:themeColor="text1"/>
        </w:rPr>
      </w:r>
      <w:r w:rsidRPr="00996283">
        <w:rPr>
          <w:color w:val="000000" w:themeColor="text1"/>
        </w:rPr>
        <w:fldChar w:fldCharType="separate"/>
      </w:r>
      <w:r w:rsidR="00206811">
        <w:rPr>
          <w:color w:val="000000" w:themeColor="text1"/>
          <w:lang w:val="fr-F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Licencia de Administración de System Center 2012 Datacenter Server (2 procesadores)</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_Toc353784312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System Center 2012 Endpoint Protection</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_Toc353784313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Licencia de Administración de System Center 2012 Standard Server (2 procesadores)</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_Toc353784314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TechNet Plus Single User</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_Toc353784315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VDI Suite</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_Toc353784316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VDI Suite con MDOP</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_Toc353784317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VDI Standard Suite</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_Toc353784318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VDI Standard Suite con MDOP</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_Toc353784319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VDI Premium Suite</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_Toc353784320 \h </w:instrText>
      </w:r>
      <w:r w:rsidRPr="00996283">
        <w:rPr>
          <w:color w:val="000000" w:themeColor="text1"/>
        </w:rPr>
      </w:r>
      <w:r w:rsidRPr="00996283">
        <w:rPr>
          <w:color w:val="000000" w:themeColor="text1"/>
        </w:rPr>
        <w:fldChar w:fldCharType="separate"/>
      </w:r>
      <w:r w:rsidR="00206811">
        <w:rPr>
          <w:color w:val="000000" w:themeColor="text1"/>
          <w:lang w:val="pt-BR"/>
        </w:rPr>
        <w:t>26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it-IT"/>
        </w:rPr>
      </w:pPr>
      <w:r w:rsidRPr="00621C8D">
        <w:rPr>
          <w:rFonts w:cs="Tahoma"/>
          <w:color w:val="000000" w:themeColor="text1"/>
          <w:lang w:val="it-IT"/>
        </w:rPr>
        <w:t>VDI Premium Suite con MDOP</w:t>
      </w:r>
      <w:r w:rsidRPr="00621C8D">
        <w:rPr>
          <w:color w:val="000000" w:themeColor="text1"/>
          <w:lang w:val="it-IT"/>
        </w:rPr>
        <w:tab/>
      </w:r>
      <w:r w:rsidRPr="00996283">
        <w:rPr>
          <w:color w:val="000000" w:themeColor="text1"/>
        </w:rPr>
        <w:fldChar w:fldCharType="begin"/>
      </w:r>
      <w:r w:rsidRPr="00621C8D">
        <w:rPr>
          <w:color w:val="000000" w:themeColor="text1"/>
          <w:lang w:val="it-IT"/>
        </w:rPr>
        <w:instrText xml:space="preserve"> PAGEREF _Toc353784321 \h </w:instrText>
      </w:r>
      <w:r w:rsidRPr="00996283">
        <w:rPr>
          <w:color w:val="000000" w:themeColor="text1"/>
        </w:rPr>
      </w:r>
      <w:r w:rsidRPr="00996283">
        <w:rPr>
          <w:color w:val="000000" w:themeColor="text1"/>
        </w:rPr>
        <w:fldChar w:fldCharType="separate"/>
      </w:r>
      <w:r w:rsidR="00206811">
        <w:rPr>
          <w:color w:val="000000" w:themeColor="text1"/>
          <w:lang w:val="it-IT"/>
        </w:rPr>
        <w:t>27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it-IT"/>
        </w:rPr>
      </w:pPr>
      <w:r w:rsidRPr="00621C8D">
        <w:rPr>
          <w:rFonts w:cs="Tahoma"/>
          <w:color w:val="000000" w:themeColor="text1"/>
          <w:lang w:val="it-IT"/>
        </w:rPr>
        <w:t>Vexcel Server</w:t>
      </w:r>
      <w:r w:rsidRPr="00621C8D">
        <w:rPr>
          <w:color w:val="000000" w:themeColor="text1"/>
          <w:lang w:val="it-IT"/>
        </w:rPr>
        <w:tab/>
      </w:r>
      <w:r w:rsidRPr="00996283">
        <w:rPr>
          <w:color w:val="000000" w:themeColor="text1"/>
        </w:rPr>
        <w:fldChar w:fldCharType="begin"/>
      </w:r>
      <w:r w:rsidRPr="00621C8D">
        <w:rPr>
          <w:color w:val="000000" w:themeColor="text1"/>
          <w:lang w:val="it-IT"/>
        </w:rPr>
        <w:instrText xml:space="preserve"> PAGEREF _Toc353784322 \h </w:instrText>
      </w:r>
      <w:r w:rsidRPr="00996283">
        <w:rPr>
          <w:color w:val="000000" w:themeColor="text1"/>
        </w:rPr>
      </w:r>
      <w:r w:rsidRPr="00996283">
        <w:rPr>
          <w:color w:val="000000" w:themeColor="text1"/>
        </w:rPr>
        <w:fldChar w:fldCharType="separate"/>
      </w:r>
      <w:r w:rsidR="00206811">
        <w:rPr>
          <w:color w:val="000000" w:themeColor="text1"/>
          <w:lang w:val="it-IT"/>
        </w:rPr>
        <w:t>27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it-IT"/>
        </w:rPr>
      </w:pPr>
      <w:r w:rsidRPr="00621C8D">
        <w:rPr>
          <w:rFonts w:cs="Tahoma"/>
          <w:color w:val="000000" w:themeColor="text1"/>
          <w:lang w:val="it-IT"/>
        </w:rPr>
        <w:t>Vexcel Server con Enhanced Content Pack</w:t>
      </w:r>
      <w:r w:rsidRPr="00621C8D">
        <w:rPr>
          <w:color w:val="000000" w:themeColor="text1"/>
          <w:lang w:val="it-IT"/>
        </w:rPr>
        <w:tab/>
      </w:r>
      <w:r w:rsidRPr="00996283">
        <w:rPr>
          <w:color w:val="000000" w:themeColor="text1"/>
        </w:rPr>
        <w:fldChar w:fldCharType="begin"/>
      </w:r>
      <w:r w:rsidRPr="00621C8D">
        <w:rPr>
          <w:color w:val="000000" w:themeColor="text1"/>
          <w:lang w:val="it-IT"/>
        </w:rPr>
        <w:instrText xml:space="preserve"> PAGEREF _Toc353784323 \h </w:instrText>
      </w:r>
      <w:r w:rsidRPr="00996283">
        <w:rPr>
          <w:color w:val="000000" w:themeColor="text1"/>
        </w:rPr>
      </w:r>
      <w:r w:rsidRPr="00996283">
        <w:rPr>
          <w:color w:val="000000" w:themeColor="text1"/>
        </w:rPr>
        <w:fldChar w:fldCharType="separate"/>
      </w:r>
      <w:r w:rsidR="00206811">
        <w:rPr>
          <w:color w:val="000000" w:themeColor="text1"/>
          <w:lang w:val="it-IT"/>
        </w:rPr>
        <w:t>27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it-IT"/>
        </w:rPr>
      </w:pPr>
      <w:r w:rsidRPr="00621C8D">
        <w:rPr>
          <w:rFonts w:cs="Tahoma"/>
          <w:color w:val="000000" w:themeColor="text1"/>
          <w:lang w:val="it-IT"/>
        </w:rPr>
        <w:t>Virtual Server 2005 R2 Enterprise Edition</w:t>
      </w:r>
      <w:r w:rsidRPr="00621C8D">
        <w:rPr>
          <w:color w:val="000000" w:themeColor="text1"/>
          <w:lang w:val="it-IT"/>
        </w:rPr>
        <w:tab/>
      </w:r>
      <w:r w:rsidRPr="00996283">
        <w:rPr>
          <w:color w:val="000000" w:themeColor="text1"/>
        </w:rPr>
        <w:fldChar w:fldCharType="begin"/>
      </w:r>
      <w:r w:rsidRPr="00621C8D">
        <w:rPr>
          <w:color w:val="000000" w:themeColor="text1"/>
          <w:lang w:val="it-IT"/>
        </w:rPr>
        <w:instrText xml:space="preserve"> PAGEREF _Toc353784324 \h </w:instrText>
      </w:r>
      <w:r w:rsidRPr="00996283">
        <w:rPr>
          <w:color w:val="000000" w:themeColor="text1"/>
        </w:rPr>
      </w:r>
      <w:r w:rsidRPr="00996283">
        <w:rPr>
          <w:color w:val="000000" w:themeColor="text1"/>
        </w:rPr>
        <w:fldChar w:fldCharType="separate"/>
      </w:r>
      <w:r w:rsidR="00206811">
        <w:rPr>
          <w:color w:val="000000" w:themeColor="text1"/>
          <w:lang w:val="it-IT"/>
        </w:rPr>
        <w:t>27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it-IT"/>
        </w:rPr>
      </w:pPr>
      <w:r w:rsidRPr="00621C8D">
        <w:rPr>
          <w:rFonts w:cs="Tahoma"/>
          <w:color w:val="000000" w:themeColor="text1"/>
          <w:lang w:val="it-IT"/>
        </w:rPr>
        <w:t>Visual Studio</w:t>
      </w:r>
      <w:r w:rsidRPr="00621C8D">
        <w:rPr>
          <w:rFonts w:eastAsia="Times New Roman" w:cs="Tahoma"/>
          <w:color w:val="000000" w:themeColor="text1"/>
          <w:vertAlign w:val="superscript"/>
          <w:lang w:val="it-IT"/>
        </w:rPr>
        <w:t>®</w:t>
      </w:r>
      <w:r w:rsidRPr="00621C8D">
        <w:rPr>
          <w:rFonts w:cs="Tahoma"/>
          <w:color w:val="000000" w:themeColor="text1"/>
          <w:lang w:val="it-IT"/>
        </w:rPr>
        <w:t xml:space="preserve"> Team Foundation Server 2012 con Tecnología SQL Server 2012</w:t>
      </w:r>
      <w:r w:rsidRPr="00621C8D">
        <w:rPr>
          <w:color w:val="000000" w:themeColor="text1"/>
          <w:lang w:val="it-IT"/>
        </w:rPr>
        <w:tab/>
      </w:r>
      <w:r w:rsidRPr="00996283">
        <w:rPr>
          <w:color w:val="000000" w:themeColor="text1"/>
        </w:rPr>
        <w:fldChar w:fldCharType="begin"/>
      </w:r>
      <w:r w:rsidRPr="00621C8D">
        <w:rPr>
          <w:color w:val="000000" w:themeColor="text1"/>
          <w:lang w:val="it-IT"/>
        </w:rPr>
        <w:instrText xml:space="preserve"> PAGEREF _Toc353784325 \h </w:instrText>
      </w:r>
      <w:r w:rsidRPr="00996283">
        <w:rPr>
          <w:color w:val="000000" w:themeColor="text1"/>
        </w:rPr>
      </w:r>
      <w:r w:rsidRPr="00996283">
        <w:rPr>
          <w:color w:val="000000" w:themeColor="text1"/>
        </w:rPr>
        <w:fldChar w:fldCharType="separate"/>
      </w:r>
      <w:r w:rsidR="00206811">
        <w:rPr>
          <w:color w:val="000000" w:themeColor="text1"/>
          <w:lang w:val="it-IT"/>
        </w:rPr>
        <w:t>27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it-IT"/>
        </w:rPr>
      </w:pPr>
      <w:r w:rsidRPr="00621C8D">
        <w:rPr>
          <w:rFonts w:cs="Tahoma"/>
          <w:color w:val="000000" w:themeColor="text1"/>
          <w:lang w:val="it-IT"/>
        </w:rPr>
        <w:t>CAL de Dispositivo de Visual Studio</w:t>
      </w:r>
      <w:r w:rsidRPr="00621C8D">
        <w:rPr>
          <w:rFonts w:cs="Tahoma"/>
          <w:color w:val="000000" w:themeColor="text1"/>
          <w:vertAlign w:val="superscript"/>
          <w:lang w:val="it-IT"/>
        </w:rPr>
        <w:t>®</w:t>
      </w:r>
      <w:r w:rsidRPr="00621C8D">
        <w:rPr>
          <w:rFonts w:cs="Tahoma"/>
          <w:color w:val="000000" w:themeColor="text1"/>
          <w:lang w:val="it-IT"/>
        </w:rPr>
        <w:t xml:space="preserve"> Team Foundation Server 2012</w:t>
      </w:r>
      <w:r w:rsidRPr="00621C8D">
        <w:rPr>
          <w:color w:val="000000" w:themeColor="text1"/>
          <w:lang w:val="it-IT"/>
        </w:rPr>
        <w:tab/>
      </w:r>
      <w:r w:rsidRPr="00996283">
        <w:rPr>
          <w:color w:val="000000" w:themeColor="text1"/>
        </w:rPr>
        <w:fldChar w:fldCharType="begin"/>
      </w:r>
      <w:r w:rsidRPr="00621C8D">
        <w:rPr>
          <w:color w:val="000000" w:themeColor="text1"/>
          <w:lang w:val="it-IT"/>
        </w:rPr>
        <w:instrText xml:space="preserve"> PAGEREF _Toc353784326 \h </w:instrText>
      </w:r>
      <w:r w:rsidRPr="00996283">
        <w:rPr>
          <w:color w:val="000000" w:themeColor="text1"/>
        </w:rPr>
      </w:r>
      <w:r w:rsidRPr="00996283">
        <w:rPr>
          <w:color w:val="000000" w:themeColor="text1"/>
        </w:rPr>
        <w:fldChar w:fldCharType="separate"/>
      </w:r>
      <w:r w:rsidR="00206811">
        <w:rPr>
          <w:color w:val="000000" w:themeColor="text1"/>
          <w:lang w:val="it-IT"/>
        </w:rPr>
        <w:t>27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it-IT"/>
        </w:rPr>
      </w:pPr>
      <w:r w:rsidRPr="00621C8D">
        <w:rPr>
          <w:rFonts w:cs="Tahoma"/>
          <w:color w:val="000000" w:themeColor="text1"/>
          <w:lang w:val="it-IT"/>
        </w:rPr>
        <w:t>CAL de Usuario de Visual Studio</w:t>
      </w:r>
      <w:r w:rsidRPr="00621C8D">
        <w:rPr>
          <w:rFonts w:cs="Tahoma"/>
          <w:color w:val="000000" w:themeColor="text1"/>
          <w:vertAlign w:val="superscript"/>
          <w:lang w:val="it-IT"/>
        </w:rPr>
        <w:t>®</w:t>
      </w:r>
      <w:r w:rsidRPr="00621C8D">
        <w:rPr>
          <w:rFonts w:cs="Tahoma"/>
          <w:color w:val="000000" w:themeColor="text1"/>
          <w:lang w:val="it-IT"/>
        </w:rPr>
        <w:t xml:space="preserve"> Team Foundation Server 2012</w:t>
      </w:r>
      <w:r w:rsidRPr="00621C8D">
        <w:rPr>
          <w:color w:val="000000" w:themeColor="text1"/>
          <w:lang w:val="it-IT"/>
        </w:rPr>
        <w:tab/>
      </w:r>
      <w:r w:rsidRPr="00996283">
        <w:rPr>
          <w:color w:val="000000" w:themeColor="text1"/>
        </w:rPr>
        <w:fldChar w:fldCharType="begin"/>
      </w:r>
      <w:r w:rsidRPr="00621C8D">
        <w:rPr>
          <w:color w:val="000000" w:themeColor="text1"/>
          <w:lang w:val="it-IT"/>
        </w:rPr>
        <w:instrText xml:space="preserve"> PAGEREF _Toc353784327 \h </w:instrText>
      </w:r>
      <w:r w:rsidRPr="00996283">
        <w:rPr>
          <w:color w:val="000000" w:themeColor="text1"/>
        </w:rPr>
      </w:r>
      <w:r w:rsidRPr="00996283">
        <w:rPr>
          <w:color w:val="000000" w:themeColor="text1"/>
        </w:rPr>
        <w:fldChar w:fldCharType="separate"/>
      </w:r>
      <w:r w:rsidR="00206811">
        <w:rPr>
          <w:color w:val="000000" w:themeColor="text1"/>
          <w:lang w:val="it-IT"/>
        </w:rPr>
        <w:t>27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it-IT"/>
        </w:rPr>
      </w:pPr>
      <w:r w:rsidRPr="00621C8D">
        <w:rPr>
          <w:rFonts w:cs="Tahoma"/>
          <w:color w:val="000000" w:themeColor="text1"/>
          <w:lang w:val="it-IT"/>
        </w:rPr>
        <w:t xml:space="preserve">Suscripción de Web Antimalware para Forefront Threat Management </w:t>
      </w:r>
      <w:r w:rsidR="00AA0EBA" w:rsidRPr="00621C8D">
        <w:rPr>
          <w:rFonts w:cs="Tahoma"/>
          <w:color w:val="000000" w:themeColor="text1"/>
          <w:lang w:val="it-IT"/>
        </w:rPr>
        <w:br/>
      </w:r>
      <w:r w:rsidRPr="00621C8D">
        <w:rPr>
          <w:rFonts w:cs="Tahoma"/>
          <w:color w:val="000000" w:themeColor="text1"/>
          <w:lang w:val="it-IT"/>
        </w:rPr>
        <w:t>Gateway Medium Business Edition (Dispositivo y Usuario)</w:t>
      </w:r>
      <w:r w:rsidRPr="00621C8D">
        <w:rPr>
          <w:color w:val="000000" w:themeColor="text1"/>
          <w:lang w:val="it-IT"/>
        </w:rPr>
        <w:tab/>
      </w:r>
      <w:r w:rsidRPr="00996283">
        <w:rPr>
          <w:color w:val="000000" w:themeColor="text1"/>
        </w:rPr>
        <w:fldChar w:fldCharType="begin"/>
      </w:r>
      <w:r w:rsidRPr="00621C8D">
        <w:rPr>
          <w:color w:val="000000" w:themeColor="text1"/>
          <w:lang w:val="it-IT"/>
        </w:rPr>
        <w:instrText xml:space="preserve"> PAGEREF _Toc353784328 \h </w:instrText>
      </w:r>
      <w:r w:rsidRPr="00996283">
        <w:rPr>
          <w:color w:val="000000" w:themeColor="text1"/>
        </w:rPr>
      </w:r>
      <w:r w:rsidRPr="00996283">
        <w:rPr>
          <w:color w:val="000000" w:themeColor="text1"/>
        </w:rPr>
        <w:fldChar w:fldCharType="separate"/>
      </w:r>
      <w:r w:rsidR="00206811">
        <w:rPr>
          <w:color w:val="000000" w:themeColor="text1"/>
          <w:lang w:val="it-IT"/>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Servicios de Windows Azure</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_Toc353784329 \h </w:instrText>
      </w:r>
      <w:r w:rsidRPr="00996283">
        <w:rPr>
          <w:color w:val="000000" w:themeColor="text1"/>
        </w:rPr>
      </w:r>
      <w:r w:rsidRPr="00996283">
        <w:rPr>
          <w:color w:val="000000" w:themeColor="text1"/>
        </w:rPr>
        <w:fldChar w:fldCharType="separate"/>
      </w:r>
      <w:r w:rsidR="00206811">
        <w:rPr>
          <w:color w:val="000000" w:themeColor="text1"/>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w:t>
      </w:r>
      <w:r w:rsidRPr="00996283">
        <w:rPr>
          <w:rFonts w:cs="Tahoma"/>
          <w:color w:val="000000" w:themeColor="text1"/>
          <w:vertAlign w:val="superscript"/>
        </w:rPr>
        <w:t>®</w:t>
      </w:r>
      <w:r w:rsidRPr="00996283">
        <w:rPr>
          <w:rFonts w:cs="Tahoma"/>
          <w:color w:val="000000" w:themeColor="text1"/>
        </w:rPr>
        <w:t xml:space="preserve"> Embedded Device Manager 2011</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_Toc353784330 \h </w:instrText>
      </w:r>
      <w:r w:rsidRPr="00996283">
        <w:rPr>
          <w:color w:val="000000" w:themeColor="text1"/>
        </w:rPr>
      </w:r>
      <w:r w:rsidRPr="00996283">
        <w:rPr>
          <w:color w:val="000000" w:themeColor="text1"/>
        </w:rPr>
        <w:fldChar w:fldCharType="separate"/>
      </w:r>
      <w:r w:rsidR="00206811">
        <w:rPr>
          <w:color w:val="000000" w:themeColor="text1"/>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Licencia de Administración de Cliente para Windows</w:t>
      </w:r>
      <w:r w:rsidRPr="00996283">
        <w:rPr>
          <w:rFonts w:cs="Tahoma"/>
          <w:color w:val="000000" w:themeColor="text1"/>
          <w:vertAlign w:val="superscript"/>
        </w:rPr>
        <w:t>®</w:t>
      </w:r>
      <w:r w:rsidRPr="00996283">
        <w:rPr>
          <w:rFonts w:cs="Tahoma"/>
          <w:color w:val="000000" w:themeColor="text1"/>
        </w:rPr>
        <w:t xml:space="preserve"> Embedded Device Manager 2011 por OSE</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_Toc353784331 \h </w:instrText>
      </w:r>
      <w:r w:rsidRPr="00996283">
        <w:rPr>
          <w:color w:val="000000" w:themeColor="text1"/>
        </w:rPr>
      </w:r>
      <w:r w:rsidRPr="00996283">
        <w:rPr>
          <w:color w:val="000000" w:themeColor="text1"/>
        </w:rPr>
        <w:fldChar w:fldCharType="separate"/>
      </w:r>
      <w:r w:rsidR="00206811">
        <w:rPr>
          <w:color w:val="000000" w:themeColor="text1"/>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Licencia de Administración de Cliente para Windows</w:t>
      </w:r>
      <w:r w:rsidRPr="00996283">
        <w:rPr>
          <w:rFonts w:cs="Tahoma"/>
          <w:color w:val="000000" w:themeColor="text1"/>
          <w:vertAlign w:val="superscript"/>
        </w:rPr>
        <w:t>®</w:t>
      </w:r>
      <w:r w:rsidRPr="00996283">
        <w:rPr>
          <w:rFonts w:cs="Tahoma"/>
          <w:color w:val="000000" w:themeColor="text1"/>
        </w:rPr>
        <w:t xml:space="preserve"> Embedded Device Manager 2011 por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_Toc353784332 \h </w:instrText>
      </w:r>
      <w:r w:rsidRPr="00996283">
        <w:rPr>
          <w:color w:val="000000" w:themeColor="text1"/>
        </w:rPr>
      </w:r>
      <w:r w:rsidRPr="00996283">
        <w:rPr>
          <w:color w:val="000000" w:themeColor="text1"/>
        </w:rPr>
        <w:fldChar w:fldCharType="separate"/>
      </w:r>
      <w:r w:rsidR="00206811">
        <w:rPr>
          <w:color w:val="000000" w:themeColor="text1"/>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w:t>
      </w:r>
      <w:r w:rsidRPr="00996283">
        <w:rPr>
          <w:rFonts w:cs="Tahoma"/>
          <w:color w:val="000000" w:themeColor="text1"/>
          <w:vertAlign w:val="superscript"/>
        </w:rPr>
        <w:t>®</w:t>
      </w:r>
      <w:r w:rsidRPr="00996283">
        <w:rPr>
          <w:rFonts w:cs="Tahoma"/>
          <w:color w:val="000000" w:themeColor="text1"/>
        </w:rPr>
        <w:t xml:space="preserve"> Embedded Device Manager 2011 con Tecnología SQL Server</w:t>
      </w:r>
      <w:r w:rsidRPr="00996283">
        <w:rPr>
          <w:rFonts w:cs="Tahoma"/>
          <w:color w:val="000000" w:themeColor="text1"/>
          <w:vertAlign w:val="superscript"/>
        </w:rPr>
        <w:t>®</w:t>
      </w:r>
      <w:r w:rsidRPr="00996283">
        <w:rPr>
          <w:rFonts w:cs="Tahoma"/>
          <w:color w:val="000000" w:themeColor="text1"/>
        </w:rPr>
        <w:t xml:space="preserve"> 2008</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_Toc353784333 \h </w:instrText>
      </w:r>
      <w:r w:rsidRPr="00996283">
        <w:rPr>
          <w:color w:val="000000" w:themeColor="text1"/>
        </w:rPr>
      </w:r>
      <w:r w:rsidRPr="00996283">
        <w:rPr>
          <w:color w:val="000000" w:themeColor="text1"/>
        </w:rPr>
        <w:fldChar w:fldCharType="separate"/>
      </w:r>
      <w:r w:rsidR="00206811">
        <w:rPr>
          <w:color w:val="000000" w:themeColor="text1"/>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Essential Business Server 2008 Standard</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_Toc353784334 \h </w:instrText>
      </w:r>
      <w:r w:rsidRPr="00996283">
        <w:rPr>
          <w:color w:val="000000" w:themeColor="text1"/>
        </w:rPr>
      </w:r>
      <w:r w:rsidRPr="00996283">
        <w:rPr>
          <w:color w:val="000000" w:themeColor="text1"/>
        </w:rPr>
        <w:fldChar w:fldCharType="separate"/>
      </w:r>
      <w:r w:rsidR="00206811">
        <w:rPr>
          <w:color w:val="000000" w:themeColor="text1"/>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Essential Business Server 2008 CAL Suite</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_Toc353784335 \h </w:instrText>
      </w:r>
      <w:r w:rsidRPr="00996283">
        <w:rPr>
          <w:color w:val="000000" w:themeColor="text1"/>
        </w:rPr>
      </w:r>
      <w:r w:rsidRPr="00996283">
        <w:rPr>
          <w:color w:val="000000" w:themeColor="text1"/>
        </w:rPr>
        <w:fldChar w:fldCharType="separate"/>
      </w:r>
      <w:r w:rsidR="00206811">
        <w:rPr>
          <w:color w:val="000000" w:themeColor="text1"/>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Suite de Windows Essential Business Server 2008 (5 clientes)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_Toc353784336 \h </w:instrText>
      </w:r>
      <w:r w:rsidRPr="00996283">
        <w:rPr>
          <w:color w:val="000000" w:themeColor="text1"/>
        </w:rPr>
      </w:r>
      <w:r w:rsidRPr="00996283">
        <w:rPr>
          <w:color w:val="000000" w:themeColor="text1"/>
        </w:rPr>
        <w:fldChar w:fldCharType="separate"/>
      </w:r>
      <w:r w:rsidR="00206811">
        <w:rPr>
          <w:color w:val="000000" w:themeColor="text1"/>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Suite de Windows Essential Business Server 2008 (20 clientes)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_Toc353784337 \h </w:instrText>
      </w:r>
      <w:r w:rsidRPr="00996283">
        <w:rPr>
          <w:color w:val="000000" w:themeColor="text1"/>
        </w:rPr>
      </w:r>
      <w:r w:rsidRPr="00996283">
        <w:rPr>
          <w:color w:val="000000" w:themeColor="text1"/>
        </w:rPr>
        <w:fldChar w:fldCharType="separate"/>
      </w:r>
      <w:r w:rsidR="00206811">
        <w:rPr>
          <w:color w:val="000000" w:themeColor="text1"/>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Suite de Windows Essential Business Server 2008 (50 clientes)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_Toc353784338 \h </w:instrText>
      </w:r>
      <w:r w:rsidRPr="00996283">
        <w:rPr>
          <w:color w:val="000000" w:themeColor="text1"/>
        </w:rPr>
      </w:r>
      <w:r w:rsidRPr="00996283">
        <w:rPr>
          <w:color w:val="000000" w:themeColor="text1"/>
        </w:rPr>
        <w:fldChar w:fldCharType="separate"/>
      </w:r>
      <w:r w:rsidR="00206811">
        <w:rPr>
          <w:color w:val="000000" w:themeColor="text1"/>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Essential Business Server 2008 Premium</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_Toc353784339 \h </w:instrText>
      </w:r>
      <w:r w:rsidRPr="00996283">
        <w:rPr>
          <w:color w:val="000000" w:themeColor="text1"/>
        </w:rPr>
      </w:r>
      <w:r w:rsidRPr="00996283">
        <w:rPr>
          <w:color w:val="000000" w:themeColor="text1"/>
        </w:rPr>
        <w:fldChar w:fldCharType="separate"/>
      </w:r>
      <w:r w:rsidR="00206811">
        <w:rPr>
          <w:color w:val="000000" w:themeColor="text1"/>
        </w:rPr>
        <w:t>27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Licencia CAL Suite de Windows Essential Business Server 2008 para Usuarios o Dispositivos Premium</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_Toc353784340 \h </w:instrText>
      </w:r>
      <w:r w:rsidRPr="00996283">
        <w:rPr>
          <w:color w:val="000000" w:themeColor="text1"/>
        </w:rPr>
      </w:r>
      <w:r w:rsidRPr="00996283">
        <w:rPr>
          <w:color w:val="000000" w:themeColor="text1"/>
        </w:rPr>
        <w:fldChar w:fldCharType="separate"/>
      </w:r>
      <w:r w:rsidR="00206811">
        <w:rPr>
          <w:color w:val="000000" w:themeColor="text1"/>
          <w:lang w:val="pt-BR"/>
        </w:rPr>
        <w:t>27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CAL Suite de Windows Essential Business Server 2008 para Usuarios o Dispositivos Premium (5 clientes)</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_Toc353784341 \h </w:instrText>
      </w:r>
      <w:r w:rsidRPr="00996283">
        <w:rPr>
          <w:color w:val="000000" w:themeColor="text1"/>
        </w:rPr>
      </w:r>
      <w:r w:rsidRPr="00996283">
        <w:rPr>
          <w:color w:val="000000" w:themeColor="text1"/>
        </w:rPr>
        <w:fldChar w:fldCharType="separate"/>
      </w:r>
      <w:r w:rsidR="00206811">
        <w:rPr>
          <w:color w:val="000000" w:themeColor="text1"/>
          <w:lang w:val="pt-BR"/>
        </w:rPr>
        <w:t>27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CAL Suite de Windows Essential Business Server 2008 para Usuarios o Dispositivos Premium (20 Clientes)</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_Toc353784342 \h </w:instrText>
      </w:r>
      <w:r w:rsidRPr="00996283">
        <w:rPr>
          <w:color w:val="000000" w:themeColor="text1"/>
        </w:rPr>
      </w:r>
      <w:r w:rsidRPr="00996283">
        <w:rPr>
          <w:color w:val="000000" w:themeColor="text1"/>
        </w:rPr>
        <w:fldChar w:fldCharType="separate"/>
      </w:r>
      <w:r w:rsidR="00206811">
        <w:rPr>
          <w:color w:val="000000" w:themeColor="text1"/>
          <w:lang w:val="pt-BR"/>
        </w:rPr>
        <w:t>27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CAL Suite de Windows Essential Business Server 2008 para Usuarios o Dispositivos Premium (50 Clientes)</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_Toc353784343 \h </w:instrText>
      </w:r>
      <w:r w:rsidRPr="00996283">
        <w:rPr>
          <w:color w:val="000000" w:themeColor="text1"/>
        </w:rPr>
      </w:r>
      <w:r w:rsidRPr="00996283">
        <w:rPr>
          <w:color w:val="000000" w:themeColor="text1"/>
        </w:rPr>
        <w:fldChar w:fldCharType="separate"/>
      </w:r>
      <w:r w:rsidR="00206811">
        <w:rPr>
          <w:color w:val="000000" w:themeColor="text1"/>
          <w:lang w:val="pt-BR"/>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HPC Server 2008 R2 Suite</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_Toc353784344 \h </w:instrText>
      </w:r>
      <w:r w:rsidRPr="00996283">
        <w:rPr>
          <w:color w:val="000000" w:themeColor="text1"/>
        </w:rPr>
      </w:r>
      <w:r w:rsidRPr="00996283">
        <w:rPr>
          <w:color w:val="000000" w:themeColor="text1"/>
        </w:rPr>
        <w:fldChar w:fldCharType="separate"/>
      </w:r>
      <w:r w:rsidR="00206811">
        <w:rPr>
          <w:color w:val="000000" w:themeColor="text1"/>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lastRenderedPageBreak/>
        <w:t xml:space="preserve">Complemento de Windows Intune para System Center Configuration Manager </w:t>
      </w:r>
      <w:r w:rsidR="00AA0EBA" w:rsidRPr="00996283">
        <w:rPr>
          <w:rFonts w:cs="Tahoma"/>
          <w:color w:val="000000" w:themeColor="text1"/>
        </w:rPr>
        <w:br/>
      </w:r>
      <w:r w:rsidRPr="00996283">
        <w:rPr>
          <w:rFonts w:cs="Tahoma"/>
          <w:color w:val="000000" w:themeColor="text1"/>
        </w:rPr>
        <w:t>y System Center EndPoint Protection (por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_Toc353784345 \h </w:instrText>
      </w:r>
      <w:r w:rsidRPr="00996283">
        <w:rPr>
          <w:color w:val="000000" w:themeColor="text1"/>
        </w:rPr>
      </w:r>
      <w:r w:rsidRPr="00996283">
        <w:rPr>
          <w:color w:val="000000" w:themeColor="text1"/>
        </w:rPr>
        <w:fldChar w:fldCharType="separate"/>
      </w:r>
      <w:r w:rsidR="00206811">
        <w:rPr>
          <w:color w:val="000000" w:themeColor="text1"/>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Intune (por usuario)</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_Toc353784346 \h </w:instrText>
      </w:r>
      <w:r w:rsidRPr="00996283">
        <w:rPr>
          <w:color w:val="000000" w:themeColor="text1"/>
        </w:rPr>
      </w:r>
      <w:r w:rsidRPr="00996283">
        <w:rPr>
          <w:color w:val="000000" w:themeColor="text1"/>
        </w:rPr>
        <w:fldChar w:fldCharType="separate"/>
      </w:r>
      <w:r w:rsidR="00206811">
        <w:rPr>
          <w:color w:val="000000" w:themeColor="text1"/>
        </w:rPr>
        <w:t>27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Complemento de Windows Intune USL Extra Storage 1 GB</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_Toc353784347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MultiPoint Server 2012 Standard</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_Toc353784348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MultiPoint Server 2012 Premium</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_Toc353784349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Licencia CAL de Windows MultiPoint Server 2012</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_Toc353784350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de Windows MultiPoint Server 2012 con CAL de Windows Server 2012</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_Toc353784351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MultiPoint Server 2012 Premium con Windows MultiPoint Server 2012 (CAL) (5 Clientes)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_Toc353784352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 xml:space="preserve">Windows MultiPoint Server 2012 Premium con Windows MultiPoint Server 2012 (CAL) (5 Clientes) </w:t>
      </w:r>
      <w:r w:rsidR="00AA0EBA" w:rsidRPr="00996283">
        <w:rPr>
          <w:rFonts w:cs="Tahoma"/>
          <w:color w:val="000000" w:themeColor="text1"/>
        </w:rPr>
        <w:br/>
      </w:r>
      <w:r w:rsidRPr="00996283">
        <w:rPr>
          <w:rFonts w:cs="Tahoma"/>
          <w:color w:val="000000" w:themeColor="text1"/>
        </w:rPr>
        <w:t>con CAL de Windows Server 2012 (5 Clientes)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_Toc353784353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Server™ 2008 R2 HPC Edition</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_Toc353784354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Server™ 2008 R2 Enterprise</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_Toc353784355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Server™ 2008 R2 for Itanium Based Systems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_Toc353784356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CAL de Windows Server™ 2012 (Dispositivo y Usuario)</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_Toc353784357 \h </w:instrText>
      </w:r>
      <w:r w:rsidRPr="00996283">
        <w:rPr>
          <w:color w:val="000000" w:themeColor="text1"/>
        </w:rPr>
      </w:r>
      <w:r w:rsidRPr="00996283">
        <w:rPr>
          <w:color w:val="000000" w:themeColor="text1"/>
        </w:rPr>
        <w:fldChar w:fldCharType="separate"/>
      </w:r>
      <w:r w:rsidR="00206811">
        <w:rPr>
          <w:color w:val="000000" w:themeColor="text1"/>
          <w:lang w:val="es-ES"/>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Server™ 2012 Datacenter</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_Toc353784358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Server™ 2012 Standard</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_Toc353784359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External Connector de Windows Server™</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_Toc353784360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para Servicios de Escritorio remoto de Windows Server™ 2012</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_Toc353784361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External Conector para Servicios de Escritorio remoto de Windows</w:t>
      </w:r>
      <w:r w:rsidR="00A737C0" w:rsidRPr="00996283">
        <w:rPr>
          <w:rFonts w:cs="Tahoma"/>
          <w:color w:val="000000" w:themeColor="text1"/>
        </w:rPr>
        <w:t xml:space="preserve"> </w:t>
      </w:r>
      <w:r w:rsidRPr="00996283">
        <w:rPr>
          <w:rFonts w:cs="Tahoma"/>
          <w:color w:val="000000" w:themeColor="text1"/>
        </w:rPr>
        <w:t>Server™ 2012</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_Toc353784362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de Windows Server™ 2012 Active Directory Rights Management Services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_Toc353784363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External Connector de Windows Server™Active Directory Rights Management Services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_Toc353784364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Small Business Server 2008 Premium</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_Toc353784365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Suite de Windows Small Business Server 2008 para Usuarios o Dispositivos Premium</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_Toc353784366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Suite de Windows Small Business Server 2008 para Usuarios o Dispositivos Premium (5 clientes)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_Toc353784367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CAL Suite de Windows Small Business Server 2008 para Usuarios o Dispositivos Premium (20 clientes)</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_Toc353784368 \h </w:instrText>
      </w:r>
      <w:r w:rsidRPr="00996283">
        <w:rPr>
          <w:color w:val="000000" w:themeColor="text1"/>
        </w:rPr>
      </w:r>
      <w:r w:rsidRPr="00996283">
        <w:rPr>
          <w:color w:val="000000" w:themeColor="text1"/>
        </w:rPr>
        <w:fldChar w:fldCharType="separate"/>
      </w:r>
      <w:r w:rsidR="00206811">
        <w:rPr>
          <w:color w:val="000000" w:themeColor="text1"/>
          <w:lang w:val="pt-BR"/>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Small Business Server 2011 Standard (5 Clientes)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_Toc353784369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Suite de Windows Small Business Server 2011 (1 cliente)</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_Toc353784370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Suite de Windows Small Business Server 2011 (5 clientes)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_Toc353784371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Suite de Windows Small Business Server 2011 (20 Clientes)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_Toc353784372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Complemento de Windows Small Business Server 2011 Premium (5 Clientes)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_Toc353784373 \h </w:instrText>
      </w:r>
      <w:r w:rsidRPr="00996283">
        <w:rPr>
          <w:color w:val="000000" w:themeColor="text1"/>
        </w:rPr>
      </w:r>
      <w:r w:rsidRPr="00996283">
        <w:rPr>
          <w:color w:val="000000" w:themeColor="text1"/>
        </w:rPr>
        <w:fldChar w:fldCharType="separate"/>
      </w:r>
      <w:r w:rsidR="00206811">
        <w:rPr>
          <w:color w:val="000000" w:themeColor="text1"/>
        </w:rPr>
        <w:t>28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Suite del Complemento de Windows Small Business Server 2011</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_Toc353784374 \h </w:instrText>
      </w:r>
      <w:r w:rsidRPr="00996283">
        <w:rPr>
          <w:color w:val="000000" w:themeColor="text1"/>
        </w:rPr>
      </w:r>
      <w:r w:rsidRPr="00996283">
        <w:rPr>
          <w:color w:val="000000" w:themeColor="text1"/>
        </w:rPr>
        <w:fldChar w:fldCharType="separate"/>
      </w:r>
      <w:r w:rsidR="00206811">
        <w:rPr>
          <w:color w:val="000000" w:themeColor="text1"/>
        </w:rPr>
        <w:t>29</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Suite del Complemento de Windows Small Business Server 2011 Premium (5 clientes)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_Toc353784375 \h </w:instrText>
      </w:r>
      <w:r w:rsidRPr="00996283">
        <w:rPr>
          <w:color w:val="000000" w:themeColor="text1"/>
        </w:rPr>
      </w:r>
      <w:r w:rsidRPr="00996283">
        <w:rPr>
          <w:color w:val="000000" w:themeColor="text1"/>
        </w:rPr>
        <w:fldChar w:fldCharType="separate"/>
      </w:r>
      <w:r w:rsidR="00206811">
        <w:rPr>
          <w:color w:val="000000" w:themeColor="text1"/>
        </w:rPr>
        <w:t>29</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CAL Suite del Complemento de Windows Small Business Server 2011 Premium</w:t>
      </w:r>
      <w:r w:rsidR="00A737C0" w:rsidRPr="00996283">
        <w:rPr>
          <w:rFonts w:cs="Tahoma"/>
          <w:color w:val="000000" w:themeColor="text1"/>
        </w:rPr>
        <w:t xml:space="preserve"> </w:t>
      </w:r>
      <w:r w:rsidRPr="00996283">
        <w:rPr>
          <w:rFonts w:cs="Tahoma"/>
          <w:color w:val="000000" w:themeColor="text1"/>
        </w:rPr>
        <w:t>(20 clientes)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_Toc353784376 \h </w:instrText>
      </w:r>
      <w:r w:rsidRPr="00996283">
        <w:rPr>
          <w:color w:val="000000" w:themeColor="text1"/>
        </w:rPr>
      </w:r>
      <w:r w:rsidRPr="00996283">
        <w:rPr>
          <w:color w:val="000000" w:themeColor="text1"/>
        </w:rPr>
        <w:fldChar w:fldCharType="separate"/>
      </w:r>
      <w:r w:rsidR="00206811">
        <w:rPr>
          <w:color w:val="000000" w:themeColor="text1"/>
        </w:rPr>
        <w:t>29</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Server Essentials 2012</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_Toc353784377 \h </w:instrText>
      </w:r>
      <w:r w:rsidRPr="00996283">
        <w:rPr>
          <w:color w:val="000000" w:themeColor="text1"/>
        </w:rPr>
      </w:r>
      <w:r w:rsidRPr="00996283">
        <w:rPr>
          <w:color w:val="000000" w:themeColor="text1"/>
        </w:rPr>
        <w:fldChar w:fldCharType="separate"/>
      </w:r>
      <w:r w:rsidR="00206811">
        <w:rPr>
          <w:color w:val="000000" w:themeColor="text1"/>
        </w:rPr>
        <w:t>29</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olor w:val="000000" w:themeColor="text1"/>
        </w:rPr>
        <w:t>Windows Small Business Server 2011 Essentials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_Toc353784378 \h </w:instrText>
      </w:r>
      <w:r w:rsidRPr="00996283">
        <w:rPr>
          <w:color w:val="000000" w:themeColor="text1"/>
        </w:rPr>
      </w:r>
      <w:r w:rsidRPr="00996283">
        <w:rPr>
          <w:color w:val="000000" w:themeColor="text1"/>
        </w:rPr>
        <w:fldChar w:fldCharType="separate"/>
      </w:r>
      <w:r w:rsidR="00206811">
        <w:rPr>
          <w:color w:val="000000" w:themeColor="text1"/>
        </w:rPr>
        <w:t>29</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Windows Web Server 2008 R2</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_Toc353784379 \h </w:instrText>
      </w:r>
      <w:r w:rsidRPr="00996283">
        <w:rPr>
          <w:color w:val="000000" w:themeColor="text1"/>
        </w:rPr>
      </w:r>
      <w:r w:rsidRPr="00996283">
        <w:rPr>
          <w:color w:val="000000" w:themeColor="text1"/>
        </w:rPr>
        <w:fldChar w:fldCharType="separate"/>
      </w:r>
      <w:r w:rsidR="00206811">
        <w:rPr>
          <w:color w:val="000000" w:themeColor="text1"/>
          <w:lang w:val="es-ES"/>
        </w:rPr>
        <w:t>29</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Yammer Enterprise</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_Toc353784380 \h </w:instrText>
      </w:r>
      <w:r w:rsidRPr="00996283">
        <w:rPr>
          <w:color w:val="000000" w:themeColor="text1"/>
        </w:rPr>
      </w:r>
      <w:r w:rsidRPr="00996283">
        <w:rPr>
          <w:color w:val="000000" w:themeColor="text1"/>
        </w:rPr>
        <w:fldChar w:fldCharType="separate"/>
      </w:r>
      <w:r w:rsidR="00206811">
        <w:rPr>
          <w:color w:val="000000" w:themeColor="text1"/>
          <w:lang w:val="es-ES"/>
        </w:rPr>
        <w:t>29</w:t>
      </w:r>
      <w:r w:rsidRPr="00996283">
        <w:rPr>
          <w:color w:val="000000" w:themeColor="text1"/>
        </w:rPr>
        <w:fldChar w:fldCharType="end"/>
      </w:r>
    </w:p>
    <w:p w:rsidR="00A2283A" w:rsidRPr="00621C8D" w:rsidRDefault="00A2283A">
      <w:pPr>
        <w:pStyle w:val="TOC1"/>
        <w:rPr>
          <w:rFonts w:asciiTheme="minorHAnsi" w:eastAsiaTheme="minorEastAsia" w:hAnsiTheme="minorHAnsi" w:cstheme="minorBidi"/>
          <w:b w:val="0"/>
          <w:caps w:val="0"/>
          <w:color w:val="000000" w:themeColor="text1"/>
          <w:szCs w:val="22"/>
          <w:lang w:val="es-ES"/>
        </w:rPr>
      </w:pPr>
      <w:r w:rsidRPr="00621C8D">
        <w:rPr>
          <w:color w:val="000000" w:themeColor="text1"/>
          <w:lang w:val="es-ES"/>
        </w:rPr>
        <w:t xml:space="preserve">SECCIÓN 1: Cambios realizados a la LISTA DE PRODUCTOS </w:t>
      </w:r>
      <w:r w:rsidR="00AA0EBA" w:rsidRPr="00621C8D">
        <w:rPr>
          <w:color w:val="000000" w:themeColor="text1"/>
          <w:lang w:val="es-ES"/>
        </w:rPr>
        <w:br/>
      </w:r>
      <w:r w:rsidRPr="00621C8D">
        <w:rPr>
          <w:color w:val="000000" w:themeColor="text1"/>
          <w:lang w:val="es-ES"/>
        </w:rPr>
        <w:t>en los últimos 12 meses</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_Toc353784382 \h </w:instrText>
      </w:r>
      <w:r w:rsidRPr="00996283">
        <w:rPr>
          <w:color w:val="000000" w:themeColor="text1"/>
        </w:rPr>
      </w:r>
      <w:r w:rsidRPr="00996283">
        <w:rPr>
          <w:color w:val="000000" w:themeColor="text1"/>
        </w:rPr>
        <w:fldChar w:fldCharType="separate"/>
      </w:r>
      <w:r w:rsidR="00206811">
        <w:rPr>
          <w:color w:val="000000" w:themeColor="text1"/>
          <w:lang w:val="es-ES"/>
        </w:rPr>
        <w:t>30</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CAMBIOS REALIZADOS EN MAYO DE 2013</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_Toc353784383 \h </w:instrText>
      </w:r>
      <w:r w:rsidRPr="00996283">
        <w:rPr>
          <w:color w:val="000000" w:themeColor="text1"/>
        </w:rPr>
      </w:r>
      <w:r w:rsidRPr="00996283">
        <w:rPr>
          <w:color w:val="000000" w:themeColor="text1"/>
        </w:rPr>
        <w:fldChar w:fldCharType="separate"/>
      </w:r>
      <w:r w:rsidR="00206811">
        <w:rPr>
          <w:color w:val="000000" w:themeColor="text1"/>
          <w:lang w:val="es-ES"/>
        </w:rPr>
        <w:t>30</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CAMBIOS REALIZADOS EN ABRIL DE 2013</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_Toc353784384 \h </w:instrText>
      </w:r>
      <w:r w:rsidRPr="00996283">
        <w:rPr>
          <w:color w:val="000000" w:themeColor="text1"/>
        </w:rPr>
      </w:r>
      <w:r w:rsidRPr="00996283">
        <w:rPr>
          <w:color w:val="000000" w:themeColor="text1"/>
        </w:rPr>
        <w:fldChar w:fldCharType="separate"/>
      </w:r>
      <w:r w:rsidR="00206811">
        <w:rPr>
          <w:color w:val="000000" w:themeColor="text1"/>
          <w:lang w:val="es-ES"/>
        </w:rPr>
        <w:t>30</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CAMBIOS REALIZADOS EN MARZO DE 2013</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_Toc353784385 \h </w:instrText>
      </w:r>
      <w:r w:rsidRPr="00996283">
        <w:rPr>
          <w:color w:val="000000" w:themeColor="text1"/>
        </w:rPr>
      </w:r>
      <w:r w:rsidRPr="00996283">
        <w:rPr>
          <w:color w:val="000000" w:themeColor="text1"/>
        </w:rPr>
        <w:fldChar w:fldCharType="separate"/>
      </w:r>
      <w:r w:rsidR="00206811">
        <w:rPr>
          <w:color w:val="000000" w:themeColor="text1"/>
          <w:lang w:val="es-ES"/>
        </w:rPr>
        <w:t>32</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CAMBIOS REALIZADOS EN FEBRERO DE 2013</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_Toc353784386 \h </w:instrText>
      </w:r>
      <w:r w:rsidRPr="00996283">
        <w:rPr>
          <w:color w:val="000000" w:themeColor="text1"/>
        </w:rPr>
      </w:r>
      <w:r w:rsidRPr="00996283">
        <w:rPr>
          <w:color w:val="000000" w:themeColor="text1"/>
        </w:rPr>
        <w:fldChar w:fldCharType="separate"/>
      </w:r>
      <w:r w:rsidR="00206811">
        <w:rPr>
          <w:color w:val="000000" w:themeColor="text1"/>
          <w:lang w:val="es-ES"/>
        </w:rPr>
        <w:t>33</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CAMBIOS REALIZADOS EN ENERO DE 2013</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_Toc353784387 \h </w:instrText>
      </w:r>
      <w:r w:rsidRPr="00996283">
        <w:rPr>
          <w:color w:val="000000" w:themeColor="text1"/>
        </w:rPr>
      </w:r>
      <w:r w:rsidRPr="00996283">
        <w:rPr>
          <w:color w:val="000000" w:themeColor="text1"/>
        </w:rPr>
        <w:fldChar w:fldCharType="separate"/>
      </w:r>
      <w:r w:rsidR="00206811">
        <w:rPr>
          <w:color w:val="000000" w:themeColor="text1"/>
          <w:lang w:val="es-ES"/>
        </w:rPr>
        <w:t>34</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CAMBIOS REALIZADOS EN DICIEMBRE DE 2012</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_Toc353784388 \h </w:instrText>
      </w:r>
      <w:r w:rsidRPr="00996283">
        <w:rPr>
          <w:color w:val="000000" w:themeColor="text1"/>
        </w:rPr>
      </w:r>
      <w:r w:rsidRPr="00996283">
        <w:rPr>
          <w:color w:val="000000" w:themeColor="text1"/>
        </w:rPr>
        <w:fldChar w:fldCharType="separate"/>
      </w:r>
      <w:r w:rsidR="00206811">
        <w:rPr>
          <w:color w:val="000000" w:themeColor="text1"/>
          <w:lang w:val="es-ES"/>
        </w:rPr>
        <w:t>34</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CAMBIOS REALIZADOS EN NOVIEMBRE DE 2012</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_Toc353784389 \h </w:instrText>
      </w:r>
      <w:r w:rsidRPr="00996283">
        <w:rPr>
          <w:color w:val="000000" w:themeColor="text1"/>
        </w:rPr>
      </w:r>
      <w:r w:rsidRPr="00996283">
        <w:rPr>
          <w:color w:val="000000" w:themeColor="text1"/>
        </w:rPr>
        <w:fldChar w:fldCharType="separate"/>
      </w:r>
      <w:r w:rsidR="00206811">
        <w:rPr>
          <w:color w:val="000000" w:themeColor="text1"/>
          <w:lang w:val="es-ES"/>
        </w:rPr>
        <w:t>36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CAMBIOS REALIZADOS EN OCTUBRE DE 2012</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_Toc353784390 \h </w:instrText>
      </w:r>
      <w:r w:rsidRPr="00996283">
        <w:rPr>
          <w:color w:val="000000" w:themeColor="text1"/>
        </w:rPr>
      </w:r>
      <w:r w:rsidRPr="00996283">
        <w:rPr>
          <w:color w:val="000000" w:themeColor="text1"/>
        </w:rPr>
        <w:fldChar w:fldCharType="separate"/>
      </w:r>
      <w:r w:rsidR="00206811">
        <w:rPr>
          <w:color w:val="000000" w:themeColor="text1"/>
          <w:lang w:val="es-ES"/>
        </w:rPr>
        <w:t>37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CAMBIOS REALIZADOS EN SEPTIEMBRE DE 2012</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_Toc353784391 \h </w:instrText>
      </w:r>
      <w:r w:rsidRPr="00996283">
        <w:rPr>
          <w:color w:val="000000" w:themeColor="text1"/>
        </w:rPr>
      </w:r>
      <w:r w:rsidRPr="00996283">
        <w:rPr>
          <w:color w:val="000000" w:themeColor="text1"/>
        </w:rPr>
        <w:fldChar w:fldCharType="separate"/>
      </w:r>
      <w:r w:rsidR="00206811">
        <w:rPr>
          <w:color w:val="000000" w:themeColor="text1"/>
          <w:lang w:val="es-ES"/>
        </w:rPr>
        <w:t>37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CAMBIOS REALIZADOS EN AGOSTO DE 2012</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_Toc353784392 \h </w:instrText>
      </w:r>
      <w:r w:rsidRPr="00996283">
        <w:rPr>
          <w:color w:val="000000" w:themeColor="text1"/>
        </w:rPr>
      </w:r>
      <w:r w:rsidRPr="00996283">
        <w:rPr>
          <w:color w:val="000000" w:themeColor="text1"/>
        </w:rPr>
        <w:fldChar w:fldCharType="separate"/>
      </w:r>
      <w:r w:rsidR="00206811">
        <w:rPr>
          <w:color w:val="000000" w:themeColor="text1"/>
          <w:lang w:val="es-ES"/>
        </w:rPr>
        <w:t>39</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CAMBIOS REALIZADOS EN JULIO DE 2012</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_Toc353784393 \h </w:instrText>
      </w:r>
      <w:r w:rsidRPr="00996283">
        <w:rPr>
          <w:color w:val="000000" w:themeColor="text1"/>
        </w:rPr>
      </w:r>
      <w:r w:rsidRPr="00996283">
        <w:rPr>
          <w:color w:val="000000" w:themeColor="text1"/>
        </w:rPr>
        <w:fldChar w:fldCharType="separate"/>
      </w:r>
      <w:r w:rsidR="00206811">
        <w:rPr>
          <w:color w:val="000000" w:themeColor="text1"/>
          <w:lang w:val="es-ES"/>
        </w:rPr>
        <w:t>39</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CAMBIOS REALIZADOS EN JUNIO DE 2012</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_Toc353784394 \h </w:instrText>
      </w:r>
      <w:r w:rsidRPr="00996283">
        <w:rPr>
          <w:color w:val="000000" w:themeColor="text1"/>
        </w:rPr>
      </w:r>
      <w:r w:rsidRPr="00996283">
        <w:rPr>
          <w:color w:val="000000" w:themeColor="text1"/>
        </w:rPr>
        <w:fldChar w:fldCharType="separate"/>
      </w:r>
      <w:r w:rsidR="00206811">
        <w:rPr>
          <w:color w:val="000000" w:themeColor="text1"/>
          <w:lang w:val="es-ES"/>
        </w:rPr>
        <w:t>40</w:t>
      </w:r>
      <w:r w:rsidRPr="00996283">
        <w:rPr>
          <w:color w:val="000000" w:themeColor="text1"/>
        </w:rPr>
        <w:fldChar w:fldCharType="end"/>
      </w:r>
    </w:p>
    <w:p w:rsidR="00AA0EBA" w:rsidRPr="00621C8D" w:rsidRDefault="00AA0EBA">
      <w:pPr>
        <w:pStyle w:val="TOC1"/>
        <w:rPr>
          <w:color w:val="000000" w:themeColor="text1"/>
          <w:lang w:val="es-ES"/>
        </w:rPr>
      </w:pPr>
    </w:p>
    <w:p w:rsidR="00AA0EBA" w:rsidRPr="00621C8D" w:rsidRDefault="00AA0EBA" w:rsidP="00AA0EBA">
      <w:pPr>
        <w:rPr>
          <w:noProof/>
          <w:color w:val="000000" w:themeColor="text1"/>
          <w:lang w:val="es-ES"/>
        </w:rPr>
      </w:pPr>
    </w:p>
    <w:p w:rsidR="00996283" w:rsidRPr="00621C8D" w:rsidRDefault="00996283" w:rsidP="00AA0EBA">
      <w:pPr>
        <w:rPr>
          <w:noProof/>
          <w:color w:val="000000" w:themeColor="text1"/>
          <w:lang w:val="es-ES"/>
        </w:rPr>
      </w:pPr>
    </w:p>
    <w:p w:rsidR="00996283" w:rsidRPr="00621C8D" w:rsidRDefault="00996283" w:rsidP="00AA0EBA">
      <w:pPr>
        <w:rPr>
          <w:noProof/>
          <w:color w:val="000000" w:themeColor="text1"/>
          <w:lang w:val="es-ES"/>
        </w:rPr>
      </w:pPr>
    </w:p>
    <w:p w:rsidR="00996283" w:rsidRPr="00621C8D" w:rsidRDefault="00996283" w:rsidP="00AA0EBA">
      <w:pPr>
        <w:rPr>
          <w:noProof/>
          <w:color w:val="000000" w:themeColor="text1"/>
          <w:lang w:val="es-ES"/>
        </w:rPr>
      </w:pPr>
    </w:p>
    <w:p w:rsidR="00A2283A" w:rsidRPr="00621C8D" w:rsidRDefault="00A2283A">
      <w:pPr>
        <w:pStyle w:val="TOC1"/>
        <w:rPr>
          <w:rFonts w:asciiTheme="minorHAnsi" w:eastAsiaTheme="minorEastAsia" w:hAnsiTheme="minorHAnsi" w:cstheme="minorBidi"/>
          <w:b w:val="0"/>
          <w:caps w:val="0"/>
          <w:color w:val="000000" w:themeColor="text1"/>
          <w:szCs w:val="22"/>
          <w:lang w:val="es-ES"/>
        </w:rPr>
      </w:pPr>
      <w:r w:rsidRPr="00621C8D">
        <w:rPr>
          <w:color w:val="000000" w:themeColor="text1"/>
          <w:lang w:val="es-ES"/>
        </w:rPr>
        <w:lastRenderedPageBreak/>
        <w:t>SECción 2: ProMOCIONES DE PRODUCTOS</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_Toc353784395 \h </w:instrText>
      </w:r>
      <w:r w:rsidRPr="00996283">
        <w:rPr>
          <w:color w:val="000000" w:themeColor="text1"/>
        </w:rPr>
      </w:r>
      <w:r w:rsidRPr="00996283">
        <w:rPr>
          <w:color w:val="000000" w:themeColor="text1"/>
        </w:rPr>
        <w:fldChar w:fldCharType="separate"/>
      </w:r>
      <w:r w:rsidR="00206811">
        <w:rPr>
          <w:color w:val="000000" w:themeColor="text1"/>
          <w:lang w:val="es-ES"/>
        </w:rPr>
        <w:t>41</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Microsoft Dynamics AX 2012 R2 - (Promoción: compre una Enterprise CAL, obtenga una CAL Funcional)</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_Toc353784396 \h </w:instrText>
      </w:r>
      <w:r w:rsidRPr="00996283">
        <w:rPr>
          <w:color w:val="000000" w:themeColor="text1"/>
        </w:rPr>
      </w:r>
      <w:r w:rsidRPr="00996283">
        <w:rPr>
          <w:color w:val="000000" w:themeColor="text1"/>
        </w:rPr>
        <w:fldChar w:fldCharType="separate"/>
      </w:r>
      <w:r w:rsidR="00206811">
        <w:rPr>
          <w:color w:val="000000" w:themeColor="text1"/>
          <w:lang w:val="es-ES"/>
        </w:rPr>
        <w:t>41</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Microsoft Dynamics AX 2012 R2 - Promoción de inicio EA</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_Toc353784397 \h </w:instrText>
      </w:r>
      <w:r w:rsidRPr="00996283">
        <w:rPr>
          <w:color w:val="000000" w:themeColor="text1"/>
        </w:rPr>
      </w:r>
      <w:r w:rsidRPr="00996283">
        <w:rPr>
          <w:color w:val="000000" w:themeColor="text1"/>
        </w:rPr>
        <w:fldChar w:fldCharType="separate"/>
      </w:r>
      <w:r w:rsidR="00206811">
        <w:rPr>
          <w:color w:val="000000" w:themeColor="text1"/>
          <w:lang w:val="es-ES"/>
        </w:rPr>
        <w:t>41</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eastAsia="Times New Roman" w:cs="Tahoma"/>
          <w:color w:val="000000" w:themeColor="text1"/>
          <w:lang w:val="es-ES"/>
        </w:rPr>
        <w:t>Promoción de migración a edición superior de Windows Server Datacenter</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_Toc353784398 \h </w:instrText>
      </w:r>
      <w:r w:rsidRPr="00996283">
        <w:rPr>
          <w:color w:val="000000" w:themeColor="text1"/>
        </w:rPr>
      </w:r>
      <w:r w:rsidRPr="00996283">
        <w:rPr>
          <w:color w:val="000000" w:themeColor="text1"/>
        </w:rPr>
        <w:fldChar w:fldCharType="separate"/>
      </w:r>
      <w:r w:rsidR="00206811">
        <w:rPr>
          <w:color w:val="000000" w:themeColor="text1"/>
          <w:lang w:val="es-ES"/>
        </w:rPr>
        <w:t>41</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eastAsia="Times New Roman" w:cs="Tahoma"/>
          <w:color w:val="000000" w:themeColor="text1"/>
          <w:lang w:val="es-ES"/>
        </w:rPr>
        <w:t>Forefront Online Protection para Exchange</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_Toc353784399 \h </w:instrText>
      </w:r>
      <w:r w:rsidRPr="00996283">
        <w:rPr>
          <w:color w:val="000000" w:themeColor="text1"/>
        </w:rPr>
      </w:r>
      <w:r w:rsidRPr="00996283">
        <w:rPr>
          <w:color w:val="000000" w:themeColor="text1"/>
        </w:rPr>
        <w:fldChar w:fldCharType="separate"/>
      </w:r>
      <w:r w:rsidR="00206811">
        <w:rPr>
          <w:color w:val="000000" w:themeColor="text1"/>
          <w:lang w:val="es-ES"/>
        </w:rPr>
        <w:t>41</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eastAsia="Times New Roman" w:cs="Tahoma"/>
          <w:color w:val="000000" w:themeColor="text1"/>
          <w:lang w:val="es-ES"/>
        </w:rPr>
        <w:t>Un 30 % de descuento en la actualización de Visual Studio Premium con MSDN</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_Toc353784400 \h </w:instrText>
      </w:r>
      <w:r w:rsidRPr="00996283">
        <w:rPr>
          <w:color w:val="000000" w:themeColor="text1"/>
        </w:rPr>
      </w:r>
      <w:r w:rsidRPr="00996283">
        <w:rPr>
          <w:color w:val="000000" w:themeColor="text1"/>
        </w:rPr>
        <w:fldChar w:fldCharType="separate"/>
      </w:r>
      <w:r w:rsidR="00206811">
        <w:rPr>
          <w:color w:val="000000" w:themeColor="text1"/>
          <w:lang w:val="es-ES"/>
        </w:rPr>
        <w:t>41</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eastAsia="Times New Roman" w:cs="Tahoma"/>
          <w:color w:val="000000" w:themeColor="text1"/>
          <w:lang w:val="es-ES"/>
        </w:rPr>
        <w:t>Migración a edición superior a Windows 8 con SA</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_Toc353784401 \h </w:instrText>
      </w:r>
      <w:r w:rsidRPr="00996283">
        <w:rPr>
          <w:color w:val="000000" w:themeColor="text1"/>
        </w:rPr>
      </w:r>
      <w:r w:rsidRPr="00996283">
        <w:rPr>
          <w:color w:val="000000" w:themeColor="text1"/>
        </w:rPr>
        <w:fldChar w:fldCharType="separate"/>
      </w:r>
      <w:r w:rsidR="00206811">
        <w:rPr>
          <w:color w:val="000000" w:themeColor="text1"/>
          <w:lang w:val="es-ES"/>
        </w:rPr>
        <w:t>42</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eastAsia="Times New Roman" w:cs="Tahoma"/>
          <w:color w:val="000000" w:themeColor="text1"/>
          <w:lang w:val="es-ES"/>
        </w:rPr>
        <w:t>15 % de descuento en las migraciones de Project/Visio</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_Toc353784402 \h </w:instrText>
      </w:r>
      <w:r w:rsidRPr="00996283">
        <w:rPr>
          <w:color w:val="000000" w:themeColor="text1"/>
        </w:rPr>
      </w:r>
      <w:r w:rsidRPr="00996283">
        <w:rPr>
          <w:color w:val="000000" w:themeColor="text1"/>
        </w:rPr>
        <w:fldChar w:fldCharType="separate"/>
      </w:r>
      <w:r w:rsidR="00206811">
        <w:rPr>
          <w:color w:val="000000" w:themeColor="text1"/>
          <w:lang w:val="es-ES"/>
        </w:rPr>
        <w:t>42</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eastAsia="Times New Roman" w:cs="Tahoma"/>
          <w:color w:val="000000" w:themeColor="text1"/>
          <w:spacing w:val="-2"/>
          <w:lang w:val="es-ES"/>
        </w:rPr>
        <w:t>55</w:t>
      </w:r>
      <w:r w:rsidR="00DB1CD8" w:rsidRPr="00621C8D">
        <w:rPr>
          <w:rFonts w:eastAsia="Times New Roman" w:cs="Tahoma"/>
          <w:color w:val="000000" w:themeColor="text1"/>
          <w:spacing w:val="-2"/>
          <w:lang w:val="es-ES"/>
        </w:rPr>
        <w:t xml:space="preserve"> </w:t>
      </w:r>
      <w:r w:rsidRPr="00621C8D">
        <w:rPr>
          <w:rFonts w:eastAsia="Times New Roman" w:cs="Tahoma"/>
          <w:color w:val="000000" w:themeColor="text1"/>
          <w:spacing w:val="-2"/>
          <w:lang w:val="es-ES"/>
        </w:rPr>
        <w:t>% de descuento en CAL de Project Server para adquisiciones de la empresa</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_Toc353784403 \h </w:instrText>
      </w:r>
      <w:r w:rsidRPr="00996283">
        <w:rPr>
          <w:color w:val="000000" w:themeColor="text1"/>
        </w:rPr>
      </w:r>
      <w:r w:rsidRPr="00996283">
        <w:rPr>
          <w:color w:val="000000" w:themeColor="text1"/>
        </w:rPr>
        <w:fldChar w:fldCharType="separate"/>
      </w:r>
      <w:r w:rsidR="00206811">
        <w:rPr>
          <w:color w:val="000000" w:themeColor="text1"/>
          <w:lang w:val="es-ES"/>
        </w:rPr>
        <w:t>42</w:t>
      </w:r>
      <w:r w:rsidRPr="00996283">
        <w:rPr>
          <w:color w:val="000000" w:themeColor="text1"/>
        </w:rPr>
        <w:fldChar w:fldCharType="end"/>
      </w:r>
    </w:p>
    <w:p w:rsidR="00A2283A" w:rsidRPr="00621C8D" w:rsidRDefault="00A2283A">
      <w:pPr>
        <w:pStyle w:val="TOC1"/>
        <w:rPr>
          <w:rFonts w:asciiTheme="minorHAnsi" w:eastAsiaTheme="minorEastAsia" w:hAnsiTheme="minorHAnsi" w:cstheme="minorBidi"/>
          <w:b w:val="0"/>
          <w:caps w:val="0"/>
          <w:color w:val="000000" w:themeColor="text1"/>
          <w:szCs w:val="22"/>
          <w:lang w:val="es-ES"/>
        </w:rPr>
      </w:pPr>
      <w:r w:rsidRPr="00621C8D">
        <w:rPr>
          <w:color w:val="000000" w:themeColor="text1"/>
          <w:lang w:val="es-ES"/>
        </w:rPr>
        <w:t>SECCIÓN 3: TÉRMINOS DEL PROGRAMA DE LICENCIAS POR VOLUMEN</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_Toc353784404 \h </w:instrText>
      </w:r>
      <w:r w:rsidRPr="00996283">
        <w:rPr>
          <w:color w:val="000000" w:themeColor="text1"/>
        </w:rPr>
      </w:r>
      <w:r w:rsidRPr="00996283">
        <w:rPr>
          <w:color w:val="000000" w:themeColor="text1"/>
        </w:rPr>
        <w:fldChar w:fldCharType="separate"/>
      </w:r>
      <w:r w:rsidR="00206811">
        <w:rPr>
          <w:color w:val="000000" w:themeColor="text1"/>
          <w:lang w:val="es-ES"/>
        </w:rPr>
        <w:t>43</w:t>
      </w:r>
      <w:r w:rsidRPr="00996283">
        <w:rPr>
          <w:color w:val="000000" w:themeColor="text1"/>
        </w:rPr>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Programas de Licencias por Volumen aplicable</w:t>
      </w:r>
      <w:r w:rsidRPr="00621C8D">
        <w:rPr>
          <w:lang w:val="es-ES"/>
        </w:rPr>
        <w:tab/>
      </w:r>
      <w:r w:rsidRPr="00996283">
        <w:fldChar w:fldCharType="begin"/>
      </w:r>
      <w:r w:rsidRPr="00621C8D">
        <w:rPr>
          <w:lang w:val="es-ES"/>
        </w:rPr>
        <w:instrText xml:space="preserve"> PAGEREF _Toc353784405 \h </w:instrText>
      </w:r>
      <w:r w:rsidRPr="00996283">
        <w:fldChar w:fldCharType="separate"/>
      </w:r>
      <w:r w:rsidR="00206811">
        <w:rPr>
          <w:lang w:val="es-ES"/>
        </w:rPr>
        <w:t>43</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Puntos y pedidos mínimos</w:t>
      </w:r>
      <w:r w:rsidRPr="00621C8D">
        <w:rPr>
          <w:lang w:val="es-ES"/>
        </w:rPr>
        <w:tab/>
      </w:r>
      <w:r w:rsidRPr="00996283">
        <w:fldChar w:fldCharType="begin"/>
      </w:r>
      <w:r w:rsidRPr="00621C8D">
        <w:rPr>
          <w:lang w:val="es-ES"/>
        </w:rPr>
        <w:instrText xml:space="preserve"> PAGEREF _Toc353784406 \h </w:instrText>
      </w:r>
      <w:r w:rsidRPr="00996283">
        <w:fldChar w:fldCharType="separate"/>
      </w:r>
      <w:r w:rsidR="00206811">
        <w:rPr>
          <w:lang w:val="es-ES"/>
        </w:rPr>
        <w:t>43</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Requisitos mínimos para pedidos</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_Toc353784407 \h </w:instrText>
      </w:r>
      <w:r w:rsidRPr="00996283">
        <w:rPr>
          <w:color w:val="000000" w:themeColor="text1"/>
        </w:rPr>
      </w:r>
      <w:r w:rsidRPr="00996283">
        <w:rPr>
          <w:color w:val="000000" w:themeColor="text1"/>
        </w:rPr>
        <w:fldChar w:fldCharType="separate"/>
      </w:r>
      <w:r w:rsidR="00206811">
        <w:rPr>
          <w:color w:val="000000" w:themeColor="text1"/>
          <w:lang w:val="es-ES"/>
        </w:rPr>
        <w:t>43</w:t>
      </w:r>
      <w:r w:rsidRPr="00996283">
        <w:rPr>
          <w:color w:val="000000" w:themeColor="text1"/>
        </w:rPr>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Plataformas</w:t>
      </w:r>
      <w:r w:rsidRPr="00621C8D">
        <w:rPr>
          <w:lang w:val="es-ES"/>
        </w:rPr>
        <w:tab/>
      </w:r>
      <w:r w:rsidRPr="00996283">
        <w:fldChar w:fldCharType="begin"/>
      </w:r>
      <w:r w:rsidRPr="00621C8D">
        <w:rPr>
          <w:lang w:val="es-ES"/>
        </w:rPr>
        <w:instrText xml:space="preserve"> PAGEREF _Toc353784408 \h </w:instrText>
      </w:r>
      <w:r w:rsidRPr="00996283">
        <w:fldChar w:fldCharType="separate"/>
      </w:r>
      <w:r w:rsidR="00206811">
        <w:rPr>
          <w:lang w:val="es-ES"/>
        </w:rPr>
        <w:t>47</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Definición de Administración para Dispositivos Cualificados</w:t>
      </w:r>
      <w:r w:rsidRPr="00621C8D">
        <w:rPr>
          <w:lang w:val="es-ES"/>
        </w:rPr>
        <w:tab/>
      </w:r>
      <w:r w:rsidRPr="00996283">
        <w:fldChar w:fldCharType="begin"/>
      </w:r>
      <w:r w:rsidRPr="00621C8D">
        <w:rPr>
          <w:lang w:val="es-ES"/>
        </w:rPr>
        <w:instrText xml:space="preserve"> PAGEREF _Toc353784409 \h </w:instrText>
      </w:r>
      <w:r w:rsidRPr="00996283">
        <w:fldChar w:fldCharType="separate"/>
      </w:r>
      <w:r w:rsidR="00206811">
        <w:rPr>
          <w:lang w:val="es-ES"/>
        </w:rPr>
        <w:t>48</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Productos cualificados para descuento de actualización (UTD)</w:t>
      </w:r>
      <w:r w:rsidRPr="00621C8D">
        <w:rPr>
          <w:lang w:val="es-ES"/>
        </w:rPr>
        <w:tab/>
      </w:r>
      <w:r w:rsidRPr="00996283">
        <w:fldChar w:fldCharType="begin"/>
      </w:r>
      <w:r w:rsidRPr="00621C8D">
        <w:rPr>
          <w:lang w:val="es-ES"/>
        </w:rPr>
        <w:instrText xml:space="preserve"> PAGEREF _Toc353784410 \h </w:instrText>
      </w:r>
      <w:r w:rsidRPr="00996283">
        <w:fldChar w:fldCharType="separate"/>
      </w:r>
      <w:r w:rsidR="00206811">
        <w:rPr>
          <w:lang w:val="es-ES"/>
        </w:rPr>
        <w:t>48</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Términos Actualizados del Programa Contrato Enterprise y Contrato Enterprise Subscription</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_Toc353784411 \h </w:instrText>
      </w:r>
      <w:r w:rsidRPr="00996283">
        <w:rPr>
          <w:color w:val="000000" w:themeColor="text1"/>
        </w:rPr>
      </w:r>
      <w:r w:rsidRPr="00996283">
        <w:rPr>
          <w:color w:val="000000" w:themeColor="text1"/>
        </w:rPr>
        <w:fldChar w:fldCharType="separate"/>
      </w:r>
      <w:r w:rsidR="00206811">
        <w:rPr>
          <w:color w:val="000000" w:themeColor="text1"/>
          <w:lang w:val="es-ES"/>
        </w:rPr>
        <w:t>49</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Continuidad del Servicio mediante un Periodo Prorrogado</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_Toc353784412 \h </w:instrText>
      </w:r>
      <w:r w:rsidRPr="00996283">
        <w:rPr>
          <w:color w:val="000000" w:themeColor="text1"/>
        </w:rPr>
      </w:r>
      <w:r w:rsidRPr="00996283">
        <w:rPr>
          <w:color w:val="000000" w:themeColor="text1"/>
        </w:rPr>
        <w:fldChar w:fldCharType="separate"/>
      </w:r>
      <w:r w:rsidR="00206811">
        <w:rPr>
          <w:color w:val="000000" w:themeColor="text1"/>
          <w:lang w:val="es-ES"/>
        </w:rPr>
        <w:t>52</w:t>
      </w:r>
      <w:r w:rsidRPr="00996283">
        <w:rPr>
          <w:color w:val="000000" w:themeColor="text1"/>
        </w:rPr>
        <w:fldChar w:fldCharType="end"/>
      </w:r>
    </w:p>
    <w:p w:rsidR="00A2283A" w:rsidRPr="00621C8D" w:rsidRDefault="00A2283A">
      <w:pPr>
        <w:pStyle w:val="TOC1"/>
        <w:rPr>
          <w:rFonts w:asciiTheme="minorHAnsi" w:eastAsiaTheme="minorEastAsia" w:hAnsiTheme="minorHAnsi" w:cstheme="minorBidi"/>
          <w:b w:val="0"/>
          <w:caps w:val="0"/>
          <w:color w:val="000000" w:themeColor="text1"/>
          <w:szCs w:val="22"/>
          <w:lang w:val="es-ES"/>
        </w:rPr>
      </w:pPr>
      <w:r w:rsidRPr="00621C8D">
        <w:rPr>
          <w:color w:val="000000" w:themeColor="text1"/>
          <w:lang w:val="es-ES"/>
        </w:rPr>
        <w:t>sección 4: TIPOS DE LICENCIAS Y precios</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_Toc353784413 \h </w:instrText>
      </w:r>
      <w:r w:rsidRPr="00996283">
        <w:rPr>
          <w:color w:val="000000" w:themeColor="text1"/>
        </w:rPr>
      </w:r>
      <w:r w:rsidRPr="00996283">
        <w:rPr>
          <w:color w:val="000000" w:themeColor="text1"/>
        </w:rPr>
        <w:fldChar w:fldCharType="separate"/>
      </w:r>
      <w:r w:rsidR="00206811">
        <w:rPr>
          <w:color w:val="000000" w:themeColor="text1"/>
          <w:lang w:val="es-ES"/>
        </w:rPr>
        <w:t>54</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Precios</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_Toc353784414 \h </w:instrText>
      </w:r>
      <w:r w:rsidRPr="00996283">
        <w:rPr>
          <w:color w:val="000000" w:themeColor="text1"/>
        </w:rPr>
      </w:r>
      <w:r w:rsidRPr="00996283">
        <w:rPr>
          <w:color w:val="000000" w:themeColor="text1"/>
        </w:rPr>
        <w:fldChar w:fldCharType="separate"/>
      </w:r>
      <w:r w:rsidR="00206811">
        <w:rPr>
          <w:color w:val="000000" w:themeColor="text1"/>
          <w:lang w:val="es-ES"/>
        </w:rPr>
        <w:t>54</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Licencia</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_Toc353784415 \h </w:instrText>
      </w:r>
      <w:r w:rsidRPr="00996283">
        <w:rPr>
          <w:color w:val="000000" w:themeColor="text1"/>
        </w:rPr>
      </w:r>
      <w:r w:rsidRPr="00996283">
        <w:rPr>
          <w:color w:val="000000" w:themeColor="text1"/>
        </w:rPr>
        <w:fldChar w:fldCharType="separate"/>
      </w:r>
      <w:r w:rsidR="00206811">
        <w:rPr>
          <w:color w:val="000000" w:themeColor="text1"/>
          <w:lang w:val="es-ES"/>
        </w:rPr>
        <w:t>54</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Licencia y Software Assurance</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_Toc353784416 \h </w:instrText>
      </w:r>
      <w:r w:rsidRPr="00996283">
        <w:rPr>
          <w:color w:val="000000" w:themeColor="text1"/>
        </w:rPr>
      </w:r>
      <w:r w:rsidRPr="00996283">
        <w:rPr>
          <w:color w:val="000000" w:themeColor="text1"/>
        </w:rPr>
        <w:fldChar w:fldCharType="separate"/>
      </w:r>
      <w:r w:rsidR="00206811">
        <w:rPr>
          <w:color w:val="000000" w:themeColor="text1"/>
          <w:lang w:val="es-ES"/>
        </w:rPr>
        <w:t>54</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Software Assurance</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_Toc353784417 \h </w:instrText>
      </w:r>
      <w:r w:rsidRPr="00996283">
        <w:rPr>
          <w:color w:val="000000" w:themeColor="text1"/>
        </w:rPr>
      </w:r>
      <w:r w:rsidRPr="00996283">
        <w:rPr>
          <w:color w:val="000000" w:themeColor="text1"/>
        </w:rPr>
        <w:fldChar w:fldCharType="separate"/>
      </w:r>
      <w:r w:rsidR="00206811">
        <w:rPr>
          <w:color w:val="000000" w:themeColor="text1"/>
          <w:lang w:val="es-ES"/>
        </w:rPr>
        <w:t>55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Licencias de Migración a Edición Superior</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_Toc353784418 \h </w:instrText>
      </w:r>
      <w:r w:rsidRPr="00996283">
        <w:rPr>
          <w:color w:val="000000" w:themeColor="text1"/>
        </w:rPr>
      </w:r>
      <w:r w:rsidRPr="00996283">
        <w:rPr>
          <w:color w:val="000000" w:themeColor="text1"/>
        </w:rPr>
        <w:fldChar w:fldCharType="separate"/>
      </w:r>
      <w:r w:rsidR="00206811">
        <w:rPr>
          <w:color w:val="000000" w:themeColor="text1"/>
          <w:lang w:val="es-ES"/>
        </w:rPr>
        <w:t>56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Licencias de Suscripción</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_Toc353784419 \h </w:instrText>
      </w:r>
      <w:r w:rsidRPr="00996283">
        <w:rPr>
          <w:color w:val="000000" w:themeColor="text1"/>
        </w:rPr>
      </w:r>
      <w:r w:rsidRPr="00996283">
        <w:rPr>
          <w:color w:val="000000" w:themeColor="text1"/>
        </w:rPr>
        <w:fldChar w:fldCharType="separate"/>
      </w:r>
      <w:r w:rsidR="00206811">
        <w:rPr>
          <w:color w:val="000000" w:themeColor="text1"/>
          <w:lang w:val="es-ES"/>
        </w:rPr>
        <w:t>56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Actualización</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_Toc353784420 \h </w:instrText>
      </w:r>
      <w:r w:rsidRPr="00996283">
        <w:rPr>
          <w:color w:val="000000" w:themeColor="text1"/>
        </w:rPr>
      </w:r>
      <w:r w:rsidRPr="00996283">
        <w:rPr>
          <w:color w:val="000000" w:themeColor="text1"/>
        </w:rPr>
        <w:fldChar w:fldCharType="separate"/>
      </w:r>
      <w:r w:rsidR="00206811">
        <w:rPr>
          <w:color w:val="000000" w:themeColor="text1"/>
          <w:lang w:val="es-ES"/>
        </w:rPr>
        <w:t>57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Actualización y Software Assurance</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_Toc353784421 \h </w:instrText>
      </w:r>
      <w:r w:rsidRPr="00996283">
        <w:rPr>
          <w:color w:val="000000" w:themeColor="text1"/>
        </w:rPr>
      </w:r>
      <w:r w:rsidRPr="00996283">
        <w:rPr>
          <w:color w:val="000000" w:themeColor="text1"/>
        </w:rPr>
        <w:fldChar w:fldCharType="separate"/>
      </w:r>
      <w:r w:rsidR="00206811">
        <w:rPr>
          <w:color w:val="000000" w:themeColor="text1"/>
          <w:lang w:val="es-ES"/>
        </w:rPr>
        <w:t>57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Licencias de Teletrabajo</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_Toc353784422 \h </w:instrText>
      </w:r>
      <w:r w:rsidRPr="00996283">
        <w:rPr>
          <w:color w:val="000000" w:themeColor="text1"/>
        </w:rPr>
      </w:r>
      <w:r w:rsidRPr="00996283">
        <w:rPr>
          <w:color w:val="000000" w:themeColor="text1"/>
        </w:rPr>
        <w:fldChar w:fldCharType="separate"/>
      </w:r>
      <w:r w:rsidR="00206811">
        <w:rPr>
          <w:color w:val="000000" w:themeColor="text1"/>
          <w:lang w:val="es-ES"/>
        </w:rPr>
        <w:t>57</w:t>
      </w:r>
      <w:r w:rsidRPr="00996283">
        <w:rPr>
          <w:color w:val="000000" w:themeColor="text1"/>
        </w:rPr>
        <w:fldChar w:fldCharType="end"/>
      </w:r>
    </w:p>
    <w:p w:rsidR="00A2283A" w:rsidRPr="00621C8D" w:rsidRDefault="00A2283A">
      <w:pPr>
        <w:pStyle w:val="TOC1"/>
        <w:rPr>
          <w:rFonts w:asciiTheme="minorHAnsi" w:eastAsiaTheme="minorEastAsia" w:hAnsiTheme="minorHAnsi" w:cstheme="minorBidi"/>
          <w:b w:val="0"/>
          <w:caps w:val="0"/>
          <w:color w:val="000000" w:themeColor="text1"/>
          <w:szCs w:val="22"/>
          <w:lang w:val="es-ES"/>
        </w:rPr>
      </w:pPr>
      <w:r w:rsidRPr="00621C8D">
        <w:rPr>
          <w:color w:val="000000" w:themeColor="text1"/>
          <w:lang w:val="es-ES"/>
        </w:rPr>
        <w:t>Sección 5: PRECIOS DE SERVICIOS ONLINE Y CONDICIONES DE PAGO</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_Toc353784423 \h </w:instrText>
      </w:r>
      <w:r w:rsidRPr="00996283">
        <w:rPr>
          <w:color w:val="000000" w:themeColor="text1"/>
        </w:rPr>
      </w:r>
      <w:r w:rsidRPr="00996283">
        <w:rPr>
          <w:color w:val="000000" w:themeColor="text1"/>
        </w:rPr>
        <w:fldChar w:fldCharType="separate"/>
      </w:r>
      <w:r w:rsidR="00206811">
        <w:rPr>
          <w:color w:val="000000" w:themeColor="text1"/>
          <w:lang w:val="es-ES"/>
        </w:rPr>
        <w:t>58</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Periodo de vigencia de suscripción a Servicios Online</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_Toc353784424 \h </w:instrText>
      </w:r>
      <w:r w:rsidRPr="00996283">
        <w:rPr>
          <w:color w:val="000000" w:themeColor="text1"/>
        </w:rPr>
      </w:r>
      <w:r w:rsidRPr="00996283">
        <w:rPr>
          <w:color w:val="000000" w:themeColor="text1"/>
        </w:rPr>
        <w:fldChar w:fldCharType="separate"/>
      </w:r>
      <w:r w:rsidR="00206811">
        <w:rPr>
          <w:color w:val="000000" w:themeColor="text1"/>
          <w:lang w:val="es-ES"/>
        </w:rPr>
        <w:t>58</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Adquisiciones y Renovación Automática de Servicios Online</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_Toc353784425 \h </w:instrText>
      </w:r>
      <w:r w:rsidRPr="00996283">
        <w:rPr>
          <w:color w:val="000000" w:themeColor="text1"/>
        </w:rPr>
      </w:r>
      <w:r w:rsidRPr="00996283">
        <w:rPr>
          <w:color w:val="000000" w:themeColor="text1"/>
        </w:rPr>
        <w:fldChar w:fldCharType="separate"/>
      </w:r>
      <w:r w:rsidR="00206811">
        <w:rPr>
          <w:color w:val="000000" w:themeColor="text1"/>
          <w:lang w:val="es-ES"/>
        </w:rPr>
        <w:t>59</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Administración de estado de renovación y de renovación automática</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_Toc353784426 \h </w:instrText>
      </w:r>
      <w:r w:rsidRPr="00996283">
        <w:rPr>
          <w:color w:val="000000" w:themeColor="text1"/>
        </w:rPr>
      </w:r>
      <w:r w:rsidRPr="00996283">
        <w:rPr>
          <w:color w:val="000000" w:themeColor="text1"/>
        </w:rPr>
        <w:fldChar w:fldCharType="separate"/>
      </w:r>
      <w:r w:rsidR="00206811">
        <w:rPr>
          <w:color w:val="000000" w:themeColor="text1"/>
          <w:lang w:val="es-ES"/>
        </w:rPr>
        <w:t>60</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Cancelación de los Servicios Online</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_Toc353784427 \h </w:instrText>
      </w:r>
      <w:r w:rsidRPr="00996283">
        <w:rPr>
          <w:color w:val="000000" w:themeColor="text1"/>
        </w:rPr>
      </w:r>
      <w:r w:rsidRPr="00996283">
        <w:rPr>
          <w:color w:val="000000" w:themeColor="text1"/>
        </w:rPr>
        <w:fldChar w:fldCharType="separate"/>
      </w:r>
      <w:r w:rsidR="00206811">
        <w:rPr>
          <w:color w:val="000000" w:themeColor="text1"/>
          <w:lang w:val="es-ES"/>
        </w:rPr>
        <w:t>60</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Opciones de condiciones de pago de los Servicios Online</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_Toc353784428 \h </w:instrText>
      </w:r>
      <w:r w:rsidRPr="00996283">
        <w:rPr>
          <w:color w:val="000000" w:themeColor="text1"/>
        </w:rPr>
      </w:r>
      <w:r w:rsidRPr="00996283">
        <w:rPr>
          <w:color w:val="000000" w:themeColor="text1"/>
        </w:rPr>
        <w:fldChar w:fldCharType="separate"/>
      </w:r>
      <w:r w:rsidR="00206811">
        <w:rPr>
          <w:color w:val="000000" w:themeColor="text1"/>
          <w:lang w:val="es-ES"/>
        </w:rPr>
        <w:t>60</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Requisitos mínimos de adquisición para Servicios Online en Licencias por Volumen</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_Toc353784429 \h </w:instrText>
      </w:r>
      <w:r w:rsidRPr="00996283">
        <w:rPr>
          <w:color w:val="000000" w:themeColor="text1"/>
        </w:rPr>
      </w:r>
      <w:r w:rsidRPr="00996283">
        <w:rPr>
          <w:color w:val="000000" w:themeColor="text1"/>
        </w:rPr>
        <w:fldChar w:fldCharType="separate"/>
      </w:r>
      <w:r w:rsidR="00206811">
        <w:rPr>
          <w:color w:val="000000" w:themeColor="text1"/>
          <w:lang w:val="es-ES"/>
        </w:rPr>
        <w:t>61</w:t>
      </w:r>
      <w:r w:rsidRPr="00996283">
        <w:rPr>
          <w:color w:val="000000" w:themeColor="text1"/>
        </w:rPr>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Servicios de Windows Azure</w:t>
      </w:r>
      <w:r w:rsidRPr="00621C8D">
        <w:rPr>
          <w:lang w:val="es-ES"/>
        </w:rPr>
        <w:tab/>
      </w:r>
      <w:r w:rsidRPr="00996283">
        <w:fldChar w:fldCharType="begin"/>
      </w:r>
      <w:r w:rsidRPr="00621C8D">
        <w:rPr>
          <w:lang w:val="es-ES"/>
        </w:rPr>
        <w:instrText xml:space="preserve"> PAGEREF _Toc353784430 \h </w:instrText>
      </w:r>
      <w:r w:rsidRPr="00996283">
        <w:fldChar w:fldCharType="separate"/>
      </w:r>
      <w:r w:rsidR="00206811">
        <w:rPr>
          <w:lang w:val="es-ES"/>
        </w:rPr>
        <w:t>61</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Disponibilidad Regional de Servicios Online</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_Toc353784431 \h </w:instrText>
      </w:r>
      <w:r w:rsidRPr="00996283">
        <w:rPr>
          <w:color w:val="000000" w:themeColor="text1"/>
        </w:rPr>
      </w:r>
      <w:r w:rsidRPr="00996283">
        <w:rPr>
          <w:color w:val="000000" w:themeColor="text1"/>
        </w:rPr>
        <w:fldChar w:fldCharType="separate"/>
      </w:r>
      <w:r w:rsidR="00206811">
        <w:rPr>
          <w:color w:val="000000" w:themeColor="text1"/>
          <w:lang w:val="es-ES"/>
        </w:rPr>
        <w:t>63</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Términos de Servicios Online adicionales</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_Toc353784432 \h </w:instrText>
      </w:r>
      <w:r w:rsidRPr="00996283">
        <w:rPr>
          <w:color w:val="000000" w:themeColor="text1"/>
        </w:rPr>
      </w:r>
      <w:r w:rsidRPr="00996283">
        <w:rPr>
          <w:color w:val="000000" w:themeColor="text1"/>
        </w:rPr>
        <w:fldChar w:fldCharType="separate"/>
      </w:r>
      <w:r w:rsidR="00206811">
        <w:rPr>
          <w:color w:val="000000" w:themeColor="text1"/>
          <w:lang w:val="es-ES"/>
        </w:rPr>
        <w:t>63</w:t>
      </w:r>
      <w:r w:rsidRPr="00996283">
        <w:rPr>
          <w:color w:val="000000" w:themeColor="text1"/>
        </w:rPr>
        <w:fldChar w:fldCharType="end"/>
      </w:r>
    </w:p>
    <w:p w:rsidR="00A2283A" w:rsidRPr="00621C8D" w:rsidRDefault="00A2283A">
      <w:pPr>
        <w:pStyle w:val="TOC1"/>
        <w:rPr>
          <w:rFonts w:asciiTheme="minorHAnsi" w:eastAsiaTheme="minorEastAsia" w:hAnsiTheme="minorHAnsi" w:cstheme="minorBidi"/>
          <w:b w:val="0"/>
          <w:caps w:val="0"/>
          <w:color w:val="000000" w:themeColor="text1"/>
          <w:szCs w:val="22"/>
          <w:lang w:val="es-ES"/>
        </w:rPr>
      </w:pPr>
      <w:r w:rsidRPr="00621C8D">
        <w:rPr>
          <w:color w:val="000000" w:themeColor="text1"/>
          <w:lang w:val="es-ES"/>
        </w:rPr>
        <w:t>SECCIÓN 6: REGLAS DE RENOVACIÓN DE SOFTWARE ASSURANCE</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_Toc353784433 \h </w:instrText>
      </w:r>
      <w:r w:rsidRPr="00996283">
        <w:rPr>
          <w:color w:val="000000" w:themeColor="text1"/>
        </w:rPr>
      </w:r>
      <w:r w:rsidRPr="00996283">
        <w:rPr>
          <w:color w:val="000000" w:themeColor="text1"/>
        </w:rPr>
        <w:fldChar w:fldCharType="separate"/>
      </w:r>
      <w:r w:rsidR="00206811">
        <w:rPr>
          <w:color w:val="000000" w:themeColor="text1"/>
          <w:lang w:val="es-ES"/>
        </w:rPr>
        <w:t>64</w:t>
      </w:r>
      <w:r w:rsidRPr="00996283">
        <w:rPr>
          <w:color w:val="000000" w:themeColor="text1"/>
        </w:rPr>
        <w:fldChar w:fldCharType="end"/>
      </w:r>
    </w:p>
    <w:p w:rsidR="00A2283A" w:rsidRPr="00996283" w:rsidRDefault="00A2283A">
      <w:pPr>
        <w:pStyle w:val="TOC4"/>
        <w:rPr>
          <w:rFonts w:asciiTheme="minorHAnsi" w:eastAsiaTheme="minorEastAsia" w:hAnsiTheme="minorHAnsi" w:cstheme="minorBidi"/>
          <w:noProof/>
          <w:color w:val="000000" w:themeColor="text1"/>
          <w:sz w:val="22"/>
          <w:szCs w:val="22"/>
        </w:rPr>
      </w:pPr>
      <w:r w:rsidRPr="00996283">
        <w:rPr>
          <w:rFonts w:cs="Tahoma"/>
          <w:noProof/>
          <w:color w:val="000000" w:themeColor="text1"/>
        </w:rPr>
        <w:t>Licencia Open</w:t>
      </w:r>
      <w:r w:rsidRPr="00996283">
        <w:rPr>
          <w:noProof/>
          <w:color w:val="000000" w:themeColor="text1"/>
        </w:rPr>
        <w:tab/>
      </w:r>
      <w:r w:rsidRPr="00996283">
        <w:rPr>
          <w:noProof/>
          <w:color w:val="000000" w:themeColor="text1"/>
        </w:rPr>
        <w:fldChar w:fldCharType="begin"/>
      </w:r>
      <w:r w:rsidRPr="00996283">
        <w:rPr>
          <w:noProof/>
          <w:color w:val="000000" w:themeColor="text1"/>
        </w:rPr>
        <w:instrText xml:space="preserve"> PAGEREF _Toc353784434 \h </w:instrText>
      </w:r>
      <w:r w:rsidRPr="00996283">
        <w:rPr>
          <w:noProof/>
          <w:color w:val="000000" w:themeColor="text1"/>
        </w:rPr>
      </w:r>
      <w:r w:rsidRPr="00996283">
        <w:rPr>
          <w:noProof/>
          <w:color w:val="000000" w:themeColor="text1"/>
        </w:rPr>
        <w:fldChar w:fldCharType="separate"/>
      </w:r>
      <w:r w:rsidR="00206811">
        <w:rPr>
          <w:noProof/>
          <w:color w:val="000000" w:themeColor="text1"/>
        </w:rPr>
        <w:t>64</w:t>
      </w:r>
      <w:r w:rsidRPr="00996283">
        <w:rPr>
          <w:noProof/>
          <w:color w:val="000000" w:themeColor="text1"/>
        </w:rPr>
        <w:fldChar w:fldCharType="end"/>
      </w:r>
    </w:p>
    <w:p w:rsidR="00A2283A" w:rsidRPr="00996283" w:rsidRDefault="00A2283A">
      <w:pPr>
        <w:pStyle w:val="TOC4"/>
        <w:rPr>
          <w:rFonts w:asciiTheme="minorHAnsi" w:eastAsiaTheme="minorEastAsia" w:hAnsiTheme="minorHAnsi" w:cstheme="minorBidi"/>
          <w:noProof/>
          <w:color w:val="000000" w:themeColor="text1"/>
          <w:sz w:val="22"/>
          <w:szCs w:val="22"/>
        </w:rPr>
      </w:pPr>
      <w:r w:rsidRPr="00996283">
        <w:rPr>
          <w:rFonts w:cs="Tahoma"/>
          <w:noProof/>
          <w:color w:val="000000" w:themeColor="text1"/>
        </w:rPr>
        <w:t>Open Value 20xx</w:t>
      </w:r>
      <w:r w:rsidRPr="00996283">
        <w:rPr>
          <w:noProof/>
          <w:color w:val="000000" w:themeColor="text1"/>
        </w:rPr>
        <w:tab/>
      </w:r>
      <w:r w:rsidRPr="00996283">
        <w:rPr>
          <w:noProof/>
          <w:color w:val="000000" w:themeColor="text1"/>
        </w:rPr>
        <w:fldChar w:fldCharType="begin"/>
      </w:r>
      <w:r w:rsidRPr="00996283">
        <w:rPr>
          <w:noProof/>
          <w:color w:val="000000" w:themeColor="text1"/>
        </w:rPr>
        <w:instrText xml:space="preserve"> PAGEREF _Toc353784435 \h </w:instrText>
      </w:r>
      <w:r w:rsidRPr="00996283">
        <w:rPr>
          <w:noProof/>
          <w:color w:val="000000" w:themeColor="text1"/>
        </w:rPr>
      </w:r>
      <w:r w:rsidRPr="00996283">
        <w:rPr>
          <w:noProof/>
          <w:color w:val="000000" w:themeColor="text1"/>
        </w:rPr>
        <w:fldChar w:fldCharType="separate"/>
      </w:r>
      <w:r w:rsidR="00206811">
        <w:rPr>
          <w:noProof/>
          <w:color w:val="000000" w:themeColor="text1"/>
        </w:rPr>
        <w:t>64</w:t>
      </w:r>
      <w:r w:rsidRPr="00996283">
        <w:rPr>
          <w:noProof/>
          <w:color w:val="000000" w:themeColor="text1"/>
        </w:rPr>
        <w:fldChar w:fldCharType="end"/>
      </w:r>
    </w:p>
    <w:p w:rsidR="00A2283A" w:rsidRPr="00621C8D" w:rsidRDefault="00A2283A">
      <w:pPr>
        <w:pStyle w:val="TOC4"/>
        <w:rPr>
          <w:rFonts w:asciiTheme="minorHAnsi" w:eastAsiaTheme="minorEastAsia" w:hAnsiTheme="minorHAnsi" w:cstheme="minorBidi"/>
          <w:noProof/>
          <w:color w:val="000000" w:themeColor="text1"/>
          <w:sz w:val="22"/>
          <w:szCs w:val="22"/>
          <w:lang w:val="es-ES"/>
        </w:rPr>
      </w:pPr>
      <w:r w:rsidRPr="00621C8D">
        <w:rPr>
          <w:rFonts w:cs="Tahoma"/>
          <w:noProof/>
          <w:color w:val="000000" w:themeColor="text1"/>
          <w:lang w:val="es-ES"/>
        </w:rPr>
        <w:t>Select 20xx</w:t>
      </w:r>
      <w:r w:rsidRPr="00621C8D">
        <w:rPr>
          <w:noProof/>
          <w:color w:val="000000" w:themeColor="text1"/>
          <w:lang w:val="es-ES"/>
        </w:rPr>
        <w:tab/>
      </w:r>
      <w:r w:rsidRPr="00996283">
        <w:rPr>
          <w:noProof/>
          <w:color w:val="000000" w:themeColor="text1"/>
        </w:rPr>
        <w:fldChar w:fldCharType="begin"/>
      </w:r>
      <w:r w:rsidRPr="00621C8D">
        <w:rPr>
          <w:noProof/>
          <w:color w:val="000000" w:themeColor="text1"/>
          <w:lang w:val="es-ES"/>
        </w:rPr>
        <w:instrText xml:space="preserve"> PAGEREF _Toc353784436 \h </w:instrText>
      </w:r>
      <w:r w:rsidRPr="00996283">
        <w:rPr>
          <w:noProof/>
          <w:color w:val="000000" w:themeColor="text1"/>
        </w:rPr>
      </w:r>
      <w:r w:rsidRPr="00996283">
        <w:rPr>
          <w:noProof/>
          <w:color w:val="000000" w:themeColor="text1"/>
        </w:rPr>
        <w:fldChar w:fldCharType="separate"/>
      </w:r>
      <w:r w:rsidR="00206811">
        <w:rPr>
          <w:noProof/>
          <w:color w:val="000000" w:themeColor="text1"/>
          <w:lang w:val="es-ES"/>
        </w:rPr>
        <w:t>64</w:t>
      </w:r>
      <w:r w:rsidRPr="00996283">
        <w:rPr>
          <w:noProof/>
          <w:color w:val="000000" w:themeColor="text1"/>
        </w:rPr>
        <w:fldChar w:fldCharType="end"/>
      </w:r>
    </w:p>
    <w:p w:rsidR="00A2283A" w:rsidRPr="00621C8D" w:rsidRDefault="00A2283A">
      <w:pPr>
        <w:pStyle w:val="TOC4"/>
        <w:rPr>
          <w:rFonts w:asciiTheme="minorHAnsi" w:eastAsiaTheme="minorEastAsia" w:hAnsiTheme="minorHAnsi" w:cstheme="minorBidi"/>
          <w:noProof/>
          <w:color w:val="000000" w:themeColor="text1"/>
          <w:sz w:val="22"/>
          <w:szCs w:val="22"/>
          <w:lang w:val="es-ES"/>
        </w:rPr>
      </w:pPr>
      <w:r w:rsidRPr="00621C8D">
        <w:rPr>
          <w:noProof/>
          <w:color w:val="000000" w:themeColor="text1"/>
          <w:lang w:val="es-ES"/>
        </w:rPr>
        <w:t>Renovación de cobertura en virtud del Mismo Contrato</w:t>
      </w:r>
      <w:r w:rsidRPr="00621C8D">
        <w:rPr>
          <w:noProof/>
          <w:color w:val="000000" w:themeColor="text1"/>
          <w:lang w:val="es-ES"/>
        </w:rPr>
        <w:tab/>
      </w:r>
      <w:r w:rsidRPr="00996283">
        <w:rPr>
          <w:noProof/>
          <w:color w:val="000000" w:themeColor="text1"/>
        </w:rPr>
        <w:fldChar w:fldCharType="begin"/>
      </w:r>
      <w:r w:rsidRPr="00621C8D">
        <w:rPr>
          <w:noProof/>
          <w:color w:val="000000" w:themeColor="text1"/>
          <w:lang w:val="es-ES"/>
        </w:rPr>
        <w:instrText xml:space="preserve"> PAGEREF _Toc353784437 \h </w:instrText>
      </w:r>
      <w:r w:rsidRPr="00996283">
        <w:rPr>
          <w:noProof/>
          <w:color w:val="000000" w:themeColor="text1"/>
        </w:rPr>
      </w:r>
      <w:r w:rsidRPr="00996283">
        <w:rPr>
          <w:noProof/>
          <w:color w:val="000000" w:themeColor="text1"/>
        </w:rPr>
        <w:fldChar w:fldCharType="separate"/>
      </w:r>
      <w:r w:rsidR="00206811">
        <w:rPr>
          <w:noProof/>
          <w:color w:val="000000" w:themeColor="text1"/>
          <w:lang w:val="es-ES"/>
        </w:rPr>
        <w:t>64</w:t>
      </w:r>
      <w:r w:rsidRPr="00996283">
        <w:rPr>
          <w:noProof/>
          <w:color w:val="000000" w:themeColor="text1"/>
        </w:rPr>
        <w:fldChar w:fldCharType="end"/>
      </w:r>
    </w:p>
    <w:p w:rsidR="00A2283A" w:rsidRPr="00621C8D" w:rsidRDefault="00A2283A">
      <w:pPr>
        <w:pStyle w:val="TOC4"/>
        <w:rPr>
          <w:rFonts w:asciiTheme="minorHAnsi" w:eastAsiaTheme="minorEastAsia" w:hAnsiTheme="minorHAnsi" w:cstheme="minorBidi"/>
          <w:noProof/>
          <w:color w:val="000000" w:themeColor="text1"/>
          <w:sz w:val="22"/>
          <w:szCs w:val="22"/>
          <w:lang w:val="es-ES"/>
        </w:rPr>
      </w:pPr>
      <w:r w:rsidRPr="00621C8D">
        <w:rPr>
          <w:noProof/>
          <w:color w:val="000000" w:themeColor="text1"/>
          <w:lang w:val="es-ES"/>
        </w:rPr>
        <w:t>Renovación de cobertura desde un contrato separado</w:t>
      </w:r>
      <w:r w:rsidRPr="00621C8D">
        <w:rPr>
          <w:noProof/>
          <w:color w:val="000000" w:themeColor="text1"/>
          <w:lang w:val="es-ES"/>
        </w:rPr>
        <w:tab/>
      </w:r>
      <w:r w:rsidRPr="00996283">
        <w:rPr>
          <w:noProof/>
          <w:color w:val="000000" w:themeColor="text1"/>
        </w:rPr>
        <w:fldChar w:fldCharType="begin"/>
      </w:r>
      <w:r w:rsidRPr="00621C8D">
        <w:rPr>
          <w:noProof/>
          <w:color w:val="000000" w:themeColor="text1"/>
          <w:lang w:val="es-ES"/>
        </w:rPr>
        <w:instrText xml:space="preserve"> PAGEREF _Toc353784438 \h </w:instrText>
      </w:r>
      <w:r w:rsidRPr="00996283">
        <w:rPr>
          <w:noProof/>
          <w:color w:val="000000" w:themeColor="text1"/>
        </w:rPr>
      </w:r>
      <w:r w:rsidRPr="00996283">
        <w:rPr>
          <w:noProof/>
          <w:color w:val="000000" w:themeColor="text1"/>
        </w:rPr>
        <w:fldChar w:fldCharType="separate"/>
      </w:r>
      <w:r w:rsidR="00206811">
        <w:rPr>
          <w:noProof/>
          <w:color w:val="000000" w:themeColor="text1"/>
          <w:lang w:val="es-ES"/>
        </w:rPr>
        <w:t>65</w:t>
      </w:r>
      <w:r w:rsidRPr="00996283">
        <w:rPr>
          <w:noProof/>
          <w:color w:val="000000" w:themeColor="text1"/>
        </w:rPr>
        <w:fldChar w:fldCharType="end"/>
      </w:r>
    </w:p>
    <w:p w:rsidR="00A2283A" w:rsidRPr="00621C8D" w:rsidRDefault="00A2283A">
      <w:pPr>
        <w:pStyle w:val="TOC4"/>
        <w:rPr>
          <w:rFonts w:asciiTheme="minorHAnsi" w:eastAsiaTheme="minorEastAsia" w:hAnsiTheme="minorHAnsi" w:cstheme="minorBidi"/>
          <w:noProof/>
          <w:color w:val="000000" w:themeColor="text1"/>
          <w:sz w:val="22"/>
          <w:szCs w:val="22"/>
          <w:lang w:val="es-ES"/>
        </w:rPr>
      </w:pPr>
      <w:r w:rsidRPr="00621C8D">
        <w:rPr>
          <w:rFonts w:cs="Tahoma"/>
          <w:noProof/>
          <w:color w:val="000000" w:themeColor="text1"/>
          <w:lang w:val="es-ES"/>
        </w:rPr>
        <w:t>Select Plus 20xx</w:t>
      </w:r>
      <w:r w:rsidRPr="00621C8D">
        <w:rPr>
          <w:noProof/>
          <w:color w:val="000000" w:themeColor="text1"/>
          <w:lang w:val="es-ES"/>
        </w:rPr>
        <w:tab/>
      </w:r>
      <w:r w:rsidRPr="00996283">
        <w:rPr>
          <w:noProof/>
          <w:color w:val="000000" w:themeColor="text1"/>
        </w:rPr>
        <w:fldChar w:fldCharType="begin"/>
      </w:r>
      <w:r w:rsidRPr="00621C8D">
        <w:rPr>
          <w:noProof/>
          <w:color w:val="000000" w:themeColor="text1"/>
          <w:lang w:val="es-ES"/>
        </w:rPr>
        <w:instrText xml:space="preserve"> PAGEREF _Toc353784439 \h </w:instrText>
      </w:r>
      <w:r w:rsidRPr="00996283">
        <w:rPr>
          <w:noProof/>
          <w:color w:val="000000" w:themeColor="text1"/>
        </w:rPr>
      </w:r>
      <w:r w:rsidRPr="00996283">
        <w:rPr>
          <w:noProof/>
          <w:color w:val="000000" w:themeColor="text1"/>
        </w:rPr>
        <w:fldChar w:fldCharType="separate"/>
      </w:r>
      <w:r w:rsidR="00206811">
        <w:rPr>
          <w:noProof/>
          <w:color w:val="000000" w:themeColor="text1"/>
          <w:lang w:val="es-ES"/>
        </w:rPr>
        <w:t>65</w:t>
      </w:r>
      <w:r w:rsidRPr="00996283">
        <w:rPr>
          <w:noProof/>
          <w:color w:val="000000" w:themeColor="text1"/>
        </w:rPr>
        <w:fldChar w:fldCharType="end"/>
      </w:r>
    </w:p>
    <w:p w:rsidR="00A2283A" w:rsidRPr="00621C8D" w:rsidRDefault="00A2283A">
      <w:pPr>
        <w:pStyle w:val="TOC4"/>
        <w:rPr>
          <w:rFonts w:asciiTheme="minorHAnsi" w:eastAsiaTheme="minorEastAsia" w:hAnsiTheme="minorHAnsi" w:cstheme="minorBidi"/>
          <w:noProof/>
          <w:color w:val="000000" w:themeColor="text1"/>
          <w:sz w:val="22"/>
          <w:szCs w:val="22"/>
          <w:lang w:val="es-ES"/>
        </w:rPr>
      </w:pPr>
      <w:r w:rsidRPr="00621C8D">
        <w:rPr>
          <w:rFonts w:cs="Tahoma"/>
          <w:noProof/>
          <w:color w:val="000000" w:themeColor="text1"/>
          <w:lang w:val="es-ES"/>
        </w:rPr>
        <w:t>Contrato Enterprise 2011 y versiones posteriores</w:t>
      </w:r>
      <w:r w:rsidRPr="00621C8D">
        <w:rPr>
          <w:noProof/>
          <w:color w:val="000000" w:themeColor="text1"/>
          <w:lang w:val="es-ES"/>
        </w:rPr>
        <w:tab/>
      </w:r>
      <w:r w:rsidRPr="00996283">
        <w:rPr>
          <w:noProof/>
          <w:color w:val="000000" w:themeColor="text1"/>
        </w:rPr>
        <w:fldChar w:fldCharType="begin"/>
      </w:r>
      <w:r w:rsidRPr="00621C8D">
        <w:rPr>
          <w:noProof/>
          <w:color w:val="000000" w:themeColor="text1"/>
          <w:lang w:val="es-ES"/>
        </w:rPr>
        <w:instrText xml:space="preserve"> PAGEREF _Toc353784440 \h </w:instrText>
      </w:r>
      <w:r w:rsidRPr="00996283">
        <w:rPr>
          <w:noProof/>
          <w:color w:val="000000" w:themeColor="text1"/>
        </w:rPr>
      </w:r>
      <w:r w:rsidRPr="00996283">
        <w:rPr>
          <w:noProof/>
          <w:color w:val="000000" w:themeColor="text1"/>
        </w:rPr>
        <w:fldChar w:fldCharType="separate"/>
      </w:r>
      <w:r w:rsidR="00206811">
        <w:rPr>
          <w:noProof/>
          <w:color w:val="000000" w:themeColor="text1"/>
          <w:lang w:val="es-ES"/>
        </w:rPr>
        <w:t>65</w:t>
      </w:r>
      <w:r w:rsidRPr="00996283">
        <w:rPr>
          <w:noProof/>
          <w:color w:val="000000" w:themeColor="text1"/>
        </w:rPr>
        <w:fldChar w:fldCharType="end"/>
      </w:r>
    </w:p>
    <w:p w:rsidR="00A2283A" w:rsidRPr="00621C8D" w:rsidRDefault="00A2283A">
      <w:pPr>
        <w:pStyle w:val="TOC4"/>
        <w:rPr>
          <w:rFonts w:asciiTheme="minorHAnsi" w:eastAsiaTheme="minorEastAsia" w:hAnsiTheme="minorHAnsi" w:cstheme="minorBidi"/>
          <w:noProof/>
          <w:color w:val="000000" w:themeColor="text1"/>
          <w:sz w:val="22"/>
          <w:szCs w:val="22"/>
          <w:lang w:val="es-ES"/>
        </w:rPr>
      </w:pPr>
      <w:r w:rsidRPr="00621C8D">
        <w:rPr>
          <w:rFonts w:cs="Tahoma"/>
          <w:noProof/>
          <w:color w:val="000000" w:themeColor="text1"/>
          <w:lang w:val="es-ES"/>
        </w:rPr>
        <w:t>Contrato Enterprise Pre-2011</w:t>
      </w:r>
      <w:r w:rsidRPr="00621C8D">
        <w:rPr>
          <w:noProof/>
          <w:color w:val="000000" w:themeColor="text1"/>
          <w:lang w:val="es-ES"/>
        </w:rPr>
        <w:tab/>
      </w:r>
      <w:r w:rsidRPr="00996283">
        <w:rPr>
          <w:noProof/>
          <w:color w:val="000000" w:themeColor="text1"/>
        </w:rPr>
        <w:fldChar w:fldCharType="begin"/>
      </w:r>
      <w:r w:rsidRPr="00621C8D">
        <w:rPr>
          <w:noProof/>
          <w:color w:val="000000" w:themeColor="text1"/>
          <w:lang w:val="es-ES"/>
        </w:rPr>
        <w:instrText xml:space="preserve"> PAGEREF _Toc353784441 \h </w:instrText>
      </w:r>
      <w:r w:rsidRPr="00996283">
        <w:rPr>
          <w:noProof/>
          <w:color w:val="000000" w:themeColor="text1"/>
        </w:rPr>
      </w:r>
      <w:r w:rsidRPr="00996283">
        <w:rPr>
          <w:noProof/>
          <w:color w:val="000000" w:themeColor="text1"/>
        </w:rPr>
        <w:fldChar w:fldCharType="separate"/>
      </w:r>
      <w:r w:rsidR="00206811">
        <w:rPr>
          <w:noProof/>
          <w:color w:val="000000" w:themeColor="text1"/>
          <w:lang w:val="es-ES"/>
        </w:rPr>
        <w:t>66</w:t>
      </w:r>
      <w:r w:rsidRPr="00996283">
        <w:rPr>
          <w:noProof/>
          <w:color w:val="000000" w:themeColor="text1"/>
        </w:rPr>
        <w:fldChar w:fldCharType="end"/>
      </w:r>
    </w:p>
    <w:p w:rsidR="00A2283A" w:rsidRPr="00621C8D" w:rsidRDefault="00A2283A">
      <w:pPr>
        <w:pStyle w:val="TOC4"/>
        <w:rPr>
          <w:rFonts w:asciiTheme="minorHAnsi" w:eastAsiaTheme="minorEastAsia" w:hAnsiTheme="minorHAnsi" w:cstheme="minorBidi"/>
          <w:noProof/>
          <w:color w:val="000000" w:themeColor="text1"/>
          <w:sz w:val="22"/>
          <w:szCs w:val="22"/>
          <w:lang w:val="es-ES"/>
        </w:rPr>
      </w:pPr>
      <w:r w:rsidRPr="00621C8D">
        <w:rPr>
          <w:rFonts w:cs="Tahoma"/>
          <w:noProof/>
          <w:color w:val="000000" w:themeColor="text1"/>
          <w:lang w:val="es-ES"/>
        </w:rPr>
        <w:t>Renovación de programas cruzados</w:t>
      </w:r>
      <w:r w:rsidRPr="00621C8D">
        <w:rPr>
          <w:noProof/>
          <w:color w:val="000000" w:themeColor="text1"/>
          <w:lang w:val="es-ES"/>
        </w:rPr>
        <w:tab/>
      </w:r>
      <w:r w:rsidRPr="00996283">
        <w:rPr>
          <w:noProof/>
          <w:color w:val="000000" w:themeColor="text1"/>
        </w:rPr>
        <w:fldChar w:fldCharType="begin"/>
      </w:r>
      <w:r w:rsidRPr="00621C8D">
        <w:rPr>
          <w:noProof/>
          <w:color w:val="000000" w:themeColor="text1"/>
          <w:lang w:val="es-ES"/>
        </w:rPr>
        <w:instrText xml:space="preserve"> PAGEREF _Toc353784442 \h </w:instrText>
      </w:r>
      <w:r w:rsidRPr="00996283">
        <w:rPr>
          <w:noProof/>
          <w:color w:val="000000" w:themeColor="text1"/>
        </w:rPr>
      </w:r>
      <w:r w:rsidRPr="00996283">
        <w:rPr>
          <w:noProof/>
          <w:color w:val="000000" w:themeColor="text1"/>
        </w:rPr>
        <w:fldChar w:fldCharType="separate"/>
      </w:r>
      <w:r w:rsidR="00206811">
        <w:rPr>
          <w:noProof/>
          <w:color w:val="000000" w:themeColor="text1"/>
          <w:lang w:val="es-ES"/>
        </w:rPr>
        <w:t>66</w:t>
      </w:r>
      <w:r w:rsidRPr="00996283">
        <w:rPr>
          <w:noProof/>
          <w:color w:val="000000" w:themeColor="text1"/>
        </w:rPr>
        <w:fldChar w:fldCharType="end"/>
      </w:r>
    </w:p>
    <w:p w:rsidR="00A2283A" w:rsidRPr="00621C8D" w:rsidRDefault="00A2283A">
      <w:pPr>
        <w:pStyle w:val="TOC1"/>
        <w:rPr>
          <w:rFonts w:asciiTheme="minorHAnsi" w:eastAsiaTheme="minorEastAsia" w:hAnsiTheme="minorHAnsi" w:cstheme="minorBidi"/>
          <w:b w:val="0"/>
          <w:caps w:val="0"/>
          <w:color w:val="000000" w:themeColor="text1"/>
          <w:szCs w:val="22"/>
          <w:lang w:val="es-ES"/>
        </w:rPr>
      </w:pPr>
      <w:r w:rsidRPr="00621C8D">
        <w:rPr>
          <w:color w:val="000000" w:themeColor="text1"/>
          <w:lang w:val="es-ES"/>
        </w:rPr>
        <w:t xml:space="preserve">SECCIÓN 7: Beneficios de Software Assurance (SA) </w:t>
      </w:r>
      <w:r w:rsidR="00AA0EBA" w:rsidRPr="00621C8D">
        <w:rPr>
          <w:color w:val="000000" w:themeColor="text1"/>
          <w:lang w:val="es-ES"/>
        </w:rPr>
        <w:br/>
      </w:r>
      <w:r w:rsidRPr="00621C8D">
        <w:rPr>
          <w:color w:val="000000" w:themeColor="text1"/>
          <w:lang w:val="es-ES"/>
        </w:rPr>
        <w:t>y Beneficios de Servicios Online (OLS)</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_Toc353784443 \h </w:instrText>
      </w:r>
      <w:r w:rsidRPr="00996283">
        <w:rPr>
          <w:color w:val="000000" w:themeColor="text1"/>
        </w:rPr>
      </w:r>
      <w:r w:rsidRPr="00996283">
        <w:rPr>
          <w:color w:val="000000" w:themeColor="text1"/>
        </w:rPr>
        <w:fldChar w:fldCharType="separate"/>
      </w:r>
      <w:r w:rsidR="00206811">
        <w:rPr>
          <w:color w:val="000000" w:themeColor="text1"/>
          <w:lang w:val="es-ES"/>
        </w:rPr>
        <w:t>67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color w:val="000000" w:themeColor="text1"/>
          <w:lang w:val="es-ES"/>
        </w:rPr>
        <w:t>Derechos a Nuevas Versiones</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_Toc353784444 \h </w:instrText>
      </w:r>
      <w:r w:rsidRPr="00996283">
        <w:rPr>
          <w:color w:val="000000" w:themeColor="text1"/>
        </w:rPr>
      </w:r>
      <w:r w:rsidRPr="00996283">
        <w:rPr>
          <w:color w:val="000000" w:themeColor="text1"/>
        </w:rPr>
        <w:fldChar w:fldCharType="separate"/>
      </w:r>
      <w:r w:rsidR="00206811">
        <w:rPr>
          <w:color w:val="000000" w:themeColor="text1"/>
          <w:lang w:val="es-ES"/>
        </w:rPr>
        <w:t>69</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color w:val="000000" w:themeColor="text1"/>
          <w:lang w:val="es-ES"/>
        </w:rPr>
        <w:t>Office Multi Language Pack</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_Toc353784445 \h </w:instrText>
      </w:r>
      <w:r w:rsidRPr="00996283">
        <w:rPr>
          <w:color w:val="000000" w:themeColor="text1"/>
        </w:rPr>
      </w:r>
      <w:r w:rsidRPr="00996283">
        <w:rPr>
          <w:color w:val="000000" w:themeColor="text1"/>
        </w:rPr>
        <w:fldChar w:fldCharType="separate"/>
      </w:r>
      <w:r w:rsidR="00206811">
        <w:rPr>
          <w:color w:val="000000" w:themeColor="text1"/>
          <w:lang w:val="es-ES"/>
        </w:rPr>
        <w:t>69</w:t>
      </w:r>
      <w:r w:rsidRPr="00996283">
        <w:rPr>
          <w:color w:val="000000" w:themeColor="text1"/>
        </w:rPr>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Windows 8 Enterprise</w:t>
      </w:r>
      <w:r w:rsidRPr="00621C8D">
        <w:rPr>
          <w:lang w:val="es-ES"/>
        </w:rPr>
        <w:tab/>
      </w:r>
      <w:r w:rsidRPr="00996283">
        <w:fldChar w:fldCharType="begin"/>
      </w:r>
      <w:r w:rsidRPr="00621C8D">
        <w:rPr>
          <w:lang w:val="es-ES"/>
        </w:rPr>
        <w:instrText xml:space="preserve"> PAGEREF _Toc353784446 \h </w:instrText>
      </w:r>
      <w:r w:rsidRPr="00996283">
        <w:fldChar w:fldCharType="separate"/>
      </w:r>
      <w:r w:rsidR="00206811">
        <w:rPr>
          <w:lang w:val="es-ES"/>
        </w:rPr>
        <w:t>74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Instalación de Prueba de Windows 8 Enterprise</w:t>
      </w:r>
      <w:r w:rsidRPr="00621C8D">
        <w:rPr>
          <w:lang w:val="es-ES"/>
        </w:rPr>
        <w:tab/>
      </w:r>
      <w:r w:rsidRPr="00996283">
        <w:fldChar w:fldCharType="begin"/>
      </w:r>
      <w:r w:rsidRPr="00621C8D">
        <w:rPr>
          <w:lang w:val="es-ES"/>
        </w:rPr>
        <w:instrText xml:space="preserve"> PAGEREF _Toc353784447 \h </w:instrText>
      </w:r>
      <w:r w:rsidRPr="00996283">
        <w:fldChar w:fldCharType="separate"/>
      </w:r>
      <w:r w:rsidR="00206811">
        <w:rPr>
          <w:lang w:val="es-ES"/>
        </w:rPr>
        <w:t>74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Licencia de Suscripción a Windows Companion</w:t>
      </w:r>
      <w:r w:rsidRPr="00621C8D">
        <w:rPr>
          <w:lang w:val="es-ES"/>
        </w:rPr>
        <w:tab/>
      </w:r>
      <w:r w:rsidRPr="00996283">
        <w:fldChar w:fldCharType="begin"/>
      </w:r>
      <w:r w:rsidRPr="00621C8D">
        <w:rPr>
          <w:lang w:val="es-ES"/>
        </w:rPr>
        <w:instrText xml:space="preserve"> PAGEREF _Toc353784448 \h </w:instrText>
      </w:r>
      <w:r w:rsidRPr="00996283">
        <w:fldChar w:fldCharType="separate"/>
      </w:r>
      <w:r w:rsidR="00206811">
        <w:rPr>
          <w:lang w:val="es-ES"/>
        </w:rPr>
        <w:t>74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lastRenderedPageBreak/>
        <w:t>Cupones de Formación</w:t>
      </w:r>
      <w:r w:rsidRPr="00621C8D">
        <w:rPr>
          <w:lang w:val="es-ES"/>
        </w:rPr>
        <w:tab/>
      </w:r>
      <w:r w:rsidRPr="00996283">
        <w:fldChar w:fldCharType="begin"/>
      </w:r>
      <w:r w:rsidRPr="00621C8D">
        <w:rPr>
          <w:lang w:val="es-ES"/>
        </w:rPr>
        <w:instrText xml:space="preserve"> PAGEREF _Toc353784449 \h </w:instrText>
      </w:r>
      <w:r w:rsidRPr="00996283">
        <w:fldChar w:fldCharType="separate"/>
      </w:r>
      <w:r w:rsidR="00206811">
        <w:rPr>
          <w:lang w:val="es-ES"/>
        </w:rPr>
        <w:t>75</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E-Learning</w:t>
      </w:r>
      <w:r w:rsidRPr="00621C8D">
        <w:rPr>
          <w:lang w:val="es-ES"/>
        </w:rPr>
        <w:tab/>
      </w:r>
      <w:r w:rsidRPr="00996283">
        <w:fldChar w:fldCharType="begin"/>
      </w:r>
      <w:r w:rsidRPr="00621C8D">
        <w:rPr>
          <w:lang w:val="es-ES"/>
        </w:rPr>
        <w:instrText xml:space="preserve"> PAGEREF _Toc353784450 \h </w:instrText>
      </w:r>
      <w:r w:rsidRPr="00996283">
        <w:fldChar w:fldCharType="separate"/>
      </w:r>
      <w:r w:rsidR="00206811">
        <w:rPr>
          <w:lang w:val="es-ES"/>
        </w:rPr>
        <w:t>77</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Programa de Teletrabajo</w:t>
      </w:r>
      <w:r w:rsidRPr="00621C8D">
        <w:rPr>
          <w:lang w:val="es-ES"/>
        </w:rPr>
        <w:tab/>
      </w:r>
      <w:r w:rsidRPr="00996283">
        <w:fldChar w:fldCharType="begin"/>
      </w:r>
      <w:r w:rsidRPr="00621C8D">
        <w:rPr>
          <w:lang w:val="es-ES"/>
        </w:rPr>
        <w:instrText xml:space="preserve"> PAGEREF _Toc353784451 \h </w:instrText>
      </w:r>
      <w:r w:rsidRPr="00996283">
        <w:fldChar w:fldCharType="separate"/>
      </w:r>
      <w:r w:rsidR="00206811">
        <w:rPr>
          <w:lang w:val="es-ES"/>
        </w:rPr>
        <w:t>78</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Soporte Técnico para la Resolución de Problemas 24x7</w:t>
      </w:r>
      <w:r w:rsidRPr="00621C8D">
        <w:rPr>
          <w:lang w:val="es-ES"/>
        </w:rPr>
        <w:tab/>
      </w:r>
      <w:r w:rsidRPr="00996283">
        <w:fldChar w:fldCharType="begin"/>
      </w:r>
      <w:r w:rsidRPr="00621C8D">
        <w:rPr>
          <w:lang w:val="es-ES"/>
        </w:rPr>
        <w:instrText xml:space="preserve"> PAGEREF _Toc353784452 \h </w:instrText>
      </w:r>
      <w:r w:rsidRPr="00996283">
        <w:fldChar w:fldCharType="separate"/>
      </w:r>
      <w:r w:rsidR="00206811">
        <w:rPr>
          <w:lang w:val="es-ES"/>
        </w:rPr>
        <w:t>80</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Soporte Técnico para la Resolución de Problemas 24x7 Ilimitado</w:t>
      </w:r>
      <w:r w:rsidRPr="00621C8D">
        <w:rPr>
          <w:lang w:val="es-ES"/>
        </w:rPr>
        <w:tab/>
      </w:r>
      <w:r w:rsidRPr="00996283">
        <w:fldChar w:fldCharType="begin"/>
      </w:r>
      <w:r w:rsidRPr="00621C8D">
        <w:rPr>
          <w:lang w:val="es-ES"/>
        </w:rPr>
        <w:instrText xml:space="preserve"> PAGEREF _Toc353784453 \h </w:instrText>
      </w:r>
      <w:r w:rsidRPr="00996283">
        <w:fldChar w:fldCharType="separate"/>
      </w:r>
      <w:r w:rsidR="00206811">
        <w:rPr>
          <w:lang w:val="es-ES"/>
        </w:rPr>
        <w:t>85</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System Center Advisor</w:t>
      </w:r>
      <w:r w:rsidRPr="00621C8D">
        <w:rPr>
          <w:lang w:val="es-ES"/>
        </w:rPr>
        <w:tab/>
      </w:r>
      <w:r w:rsidRPr="00996283">
        <w:fldChar w:fldCharType="begin"/>
      </w:r>
      <w:r w:rsidRPr="00621C8D">
        <w:rPr>
          <w:lang w:val="es-ES"/>
        </w:rPr>
        <w:instrText xml:space="preserve"> PAGEREF _Toc353784454 \h </w:instrText>
      </w:r>
      <w:r w:rsidRPr="00996283">
        <w:fldChar w:fldCharType="separate"/>
      </w:r>
      <w:r w:rsidR="00206811">
        <w:rPr>
          <w:lang w:val="es-ES"/>
        </w:rPr>
        <w:t>87</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 xml:space="preserve">Copias de Seguridad para Recuperación ante Desastres </w:t>
      </w:r>
      <w:r w:rsidR="005C37CA" w:rsidRPr="00621C8D">
        <w:rPr>
          <w:lang w:val="es-ES"/>
        </w:rPr>
        <w:t>“</w:t>
      </w:r>
      <w:r w:rsidRPr="00621C8D">
        <w:rPr>
          <w:lang w:val="es-ES"/>
        </w:rPr>
        <w:t>en Frío”</w:t>
      </w:r>
      <w:r w:rsidRPr="00621C8D">
        <w:rPr>
          <w:lang w:val="es-ES"/>
        </w:rPr>
        <w:tab/>
      </w:r>
      <w:r w:rsidRPr="00996283">
        <w:fldChar w:fldCharType="begin"/>
      </w:r>
      <w:r w:rsidRPr="00621C8D">
        <w:rPr>
          <w:lang w:val="es-ES"/>
        </w:rPr>
        <w:instrText xml:space="preserve"> PAGEREF _Toc353784455 \h </w:instrText>
      </w:r>
      <w:r w:rsidRPr="00996283">
        <w:fldChar w:fldCharType="separate"/>
      </w:r>
      <w:r w:rsidR="00206811">
        <w:rPr>
          <w:lang w:val="es-ES"/>
        </w:rPr>
        <w:t>88</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Servicios de Suscripción a TechNet SA</w:t>
      </w:r>
      <w:r w:rsidRPr="00621C8D">
        <w:rPr>
          <w:lang w:val="es-ES"/>
        </w:rPr>
        <w:tab/>
      </w:r>
      <w:r w:rsidRPr="00996283">
        <w:fldChar w:fldCharType="begin"/>
      </w:r>
      <w:r w:rsidRPr="00621C8D">
        <w:rPr>
          <w:lang w:val="es-ES"/>
        </w:rPr>
        <w:instrText xml:space="preserve"> PAGEREF _Toc353784456 \h </w:instrText>
      </w:r>
      <w:r w:rsidRPr="00996283">
        <w:fldChar w:fldCharType="separate"/>
      </w:r>
      <w:r w:rsidR="00206811">
        <w:rPr>
          <w:lang w:val="es-ES"/>
        </w:rPr>
        <w:t>89</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TechNet Plus Direct</w:t>
      </w:r>
      <w:r w:rsidRPr="00621C8D">
        <w:rPr>
          <w:lang w:val="es-ES"/>
        </w:rPr>
        <w:tab/>
      </w:r>
      <w:r w:rsidRPr="00996283">
        <w:fldChar w:fldCharType="begin"/>
      </w:r>
      <w:r w:rsidRPr="00621C8D">
        <w:rPr>
          <w:lang w:val="es-ES"/>
        </w:rPr>
        <w:instrText xml:space="preserve"> PAGEREF _Toc353784457 \h </w:instrText>
      </w:r>
      <w:r w:rsidRPr="00996283">
        <w:fldChar w:fldCharType="separate"/>
      </w:r>
      <w:r w:rsidR="00206811">
        <w:rPr>
          <w:lang w:val="es-ES"/>
        </w:rPr>
        <w:t>89</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Movilidad de Licencias a través de Software Assurance</w:t>
      </w:r>
      <w:r w:rsidRPr="00621C8D">
        <w:rPr>
          <w:lang w:val="es-ES"/>
        </w:rPr>
        <w:tab/>
      </w:r>
      <w:r w:rsidRPr="00996283">
        <w:fldChar w:fldCharType="begin"/>
      </w:r>
      <w:r w:rsidRPr="00621C8D">
        <w:rPr>
          <w:lang w:val="es-ES"/>
        </w:rPr>
        <w:instrText xml:space="preserve"> PAGEREF _Toc353784458 \h </w:instrText>
      </w:r>
      <w:r w:rsidRPr="00996283">
        <w:fldChar w:fldCharType="separate"/>
      </w:r>
      <w:r w:rsidR="00206811">
        <w:rPr>
          <w:lang w:val="es-ES"/>
        </w:rPr>
        <w:t>90</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Windows Thin PC</w:t>
      </w:r>
      <w:r w:rsidRPr="00621C8D">
        <w:rPr>
          <w:lang w:val="es-ES"/>
        </w:rPr>
        <w:tab/>
      </w:r>
      <w:r w:rsidRPr="00996283">
        <w:fldChar w:fldCharType="begin"/>
      </w:r>
      <w:r w:rsidRPr="00621C8D">
        <w:rPr>
          <w:lang w:val="es-ES"/>
        </w:rPr>
        <w:instrText xml:space="preserve"> PAGEREF _Toc353784459 \h </w:instrText>
      </w:r>
      <w:r w:rsidRPr="00996283">
        <w:fldChar w:fldCharType="separate"/>
      </w:r>
      <w:r w:rsidR="00206811">
        <w:rPr>
          <w:lang w:val="es-ES"/>
        </w:rPr>
        <w:t>91</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Microsoft Desktop Optimization Pack para Software Assurance</w:t>
      </w:r>
      <w:r w:rsidRPr="00621C8D">
        <w:rPr>
          <w:lang w:val="es-ES"/>
        </w:rPr>
        <w:tab/>
      </w:r>
      <w:r w:rsidRPr="00996283">
        <w:fldChar w:fldCharType="begin"/>
      </w:r>
      <w:r w:rsidRPr="00621C8D">
        <w:rPr>
          <w:lang w:val="es-ES"/>
        </w:rPr>
        <w:instrText xml:space="preserve"> PAGEREF _Toc353784460 \h </w:instrText>
      </w:r>
      <w:r w:rsidRPr="00996283">
        <w:fldChar w:fldCharType="separate"/>
      </w:r>
      <w:r w:rsidR="00206811">
        <w:rPr>
          <w:lang w:val="es-ES"/>
        </w:rPr>
        <w:t>92</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Derechos de Windows Virtual Desktop Access (VDA)</w:t>
      </w:r>
      <w:r w:rsidRPr="00621C8D">
        <w:rPr>
          <w:lang w:val="es-ES"/>
        </w:rPr>
        <w:tab/>
      </w:r>
      <w:r w:rsidRPr="00996283">
        <w:fldChar w:fldCharType="begin"/>
      </w:r>
      <w:r w:rsidRPr="00621C8D">
        <w:rPr>
          <w:lang w:val="es-ES"/>
        </w:rPr>
        <w:instrText xml:space="preserve"> PAGEREF _Toc353784461 \h </w:instrText>
      </w:r>
      <w:r w:rsidRPr="00996283">
        <w:fldChar w:fldCharType="separate"/>
      </w:r>
      <w:r w:rsidR="00206811">
        <w:rPr>
          <w:lang w:val="es-ES"/>
        </w:rPr>
        <w:t>92</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Disponibilidad de Licencia de Migración a Edición Superior</w:t>
      </w:r>
      <w:r w:rsidRPr="00621C8D">
        <w:rPr>
          <w:lang w:val="es-ES"/>
        </w:rPr>
        <w:tab/>
      </w:r>
      <w:r w:rsidRPr="00996283">
        <w:fldChar w:fldCharType="begin"/>
      </w:r>
      <w:r w:rsidRPr="00621C8D">
        <w:rPr>
          <w:lang w:val="es-ES"/>
        </w:rPr>
        <w:instrText xml:space="preserve"> PAGEREF _Toc353784462 \h </w:instrText>
      </w:r>
      <w:r w:rsidRPr="00996283">
        <w:fldChar w:fldCharType="separate"/>
      </w:r>
      <w:r w:rsidR="00206811">
        <w:rPr>
          <w:lang w:val="es-ES"/>
        </w:rPr>
        <w:t>92</w:t>
      </w:r>
      <w:r w:rsidRPr="00996283">
        <w:fldChar w:fldCharType="end"/>
      </w:r>
    </w:p>
    <w:p w:rsidR="00A2283A" w:rsidRPr="00621C8D" w:rsidRDefault="00A2283A">
      <w:pPr>
        <w:pStyle w:val="TOC1"/>
        <w:rPr>
          <w:rFonts w:asciiTheme="minorHAnsi" w:eastAsiaTheme="minorEastAsia" w:hAnsiTheme="minorHAnsi" w:cstheme="minorBidi"/>
          <w:b w:val="0"/>
          <w:caps w:val="0"/>
          <w:color w:val="000000" w:themeColor="text1"/>
          <w:szCs w:val="22"/>
          <w:lang w:val="es-ES"/>
        </w:rPr>
      </w:pPr>
      <w:r w:rsidRPr="00621C8D">
        <w:rPr>
          <w:color w:val="000000" w:themeColor="text1"/>
          <w:lang w:val="es-ES"/>
        </w:rPr>
        <w:t>sección 8: SERVICIOS</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_Toc353784463 \h </w:instrText>
      </w:r>
      <w:r w:rsidRPr="00996283">
        <w:rPr>
          <w:color w:val="000000" w:themeColor="text1"/>
        </w:rPr>
      </w:r>
      <w:r w:rsidRPr="00996283">
        <w:rPr>
          <w:color w:val="000000" w:themeColor="text1"/>
        </w:rPr>
        <w:fldChar w:fldCharType="separate"/>
      </w:r>
      <w:r w:rsidR="00206811">
        <w:rPr>
          <w:color w:val="000000" w:themeColor="text1"/>
          <w:lang w:val="es-ES"/>
        </w:rPr>
        <w:t>94</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color w:val="000000" w:themeColor="text1"/>
          <w:lang w:val="es-ES"/>
        </w:rPr>
        <w:t>Derechos de uso, titularidad y licencia</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_Toc353784464 \h </w:instrText>
      </w:r>
      <w:r w:rsidRPr="00996283">
        <w:rPr>
          <w:color w:val="000000" w:themeColor="text1"/>
        </w:rPr>
      </w:r>
      <w:r w:rsidRPr="00996283">
        <w:rPr>
          <w:color w:val="000000" w:themeColor="text1"/>
        </w:rPr>
        <w:fldChar w:fldCharType="separate"/>
      </w:r>
      <w:r w:rsidR="00206811">
        <w:rPr>
          <w:color w:val="000000" w:themeColor="text1"/>
          <w:lang w:val="es-ES"/>
        </w:rPr>
        <w:t>101</w:t>
      </w:r>
      <w:r w:rsidRPr="00996283">
        <w:rPr>
          <w:color w:val="000000" w:themeColor="text1"/>
        </w:rPr>
        <w:fldChar w:fldCharType="end"/>
      </w:r>
    </w:p>
    <w:p w:rsidR="00A2283A" w:rsidRPr="00621C8D" w:rsidRDefault="00A2283A">
      <w:pPr>
        <w:pStyle w:val="TOC1"/>
        <w:rPr>
          <w:rFonts w:asciiTheme="minorHAnsi" w:eastAsiaTheme="minorEastAsia" w:hAnsiTheme="minorHAnsi" w:cstheme="minorBidi"/>
          <w:b w:val="0"/>
          <w:caps w:val="0"/>
          <w:color w:val="000000" w:themeColor="text1"/>
          <w:szCs w:val="22"/>
          <w:lang w:val="es-ES"/>
        </w:rPr>
      </w:pPr>
      <w:r w:rsidRPr="00621C8D">
        <w:rPr>
          <w:color w:val="000000" w:themeColor="text1"/>
          <w:lang w:val="es-ES"/>
        </w:rPr>
        <w:t>SECción 9: TÉRMINOS ADICIONALES</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_Toc353784465 \h </w:instrText>
      </w:r>
      <w:r w:rsidRPr="00996283">
        <w:rPr>
          <w:color w:val="000000" w:themeColor="text1"/>
        </w:rPr>
      </w:r>
      <w:r w:rsidRPr="00996283">
        <w:rPr>
          <w:color w:val="000000" w:themeColor="text1"/>
        </w:rPr>
        <w:fldChar w:fldCharType="separate"/>
      </w:r>
      <w:r w:rsidR="00206811">
        <w:rPr>
          <w:color w:val="000000" w:themeColor="text1"/>
          <w:lang w:val="es-ES"/>
        </w:rPr>
        <w:t>104</w:t>
      </w:r>
      <w:r w:rsidRPr="00996283">
        <w:rPr>
          <w:color w:val="000000" w:themeColor="text1"/>
        </w:rPr>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Licencias de Acceso de Cliente (CAL) y Licencias de Administración de Cliente (ML)</w:t>
      </w:r>
      <w:r w:rsidRPr="00621C8D">
        <w:rPr>
          <w:lang w:val="es-ES"/>
        </w:rPr>
        <w:tab/>
      </w:r>
      <w:r w:rsidRPr="00996283">
        <w:fldChar w:fldCharType="begin"/>
      </w:r>
      <w:r w:rsidRPr="00621C8D">
        <w:rPr>
          <w:lang w:val="es-ES"/>
        </w:rPr>
        <w:instrText xml:space="preserve"> PAGEREF _Toc353784466 \h </w:instrText>
      </w:r>
      <w:r w:rsidRPr="00996283">
        <w:fldChar w:fldCharType="separate"/>
      </w:r>
      <w:r w:rsidR="00206811">
        <w:rPr>
          <w:lang w:val="es-ES"/>
        </w:rPr>
        <w:t>104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Restricciones de Controles EI</w:t>
      </w:r>
      <w:r w:rsidRPr="00621C8D">
        <w:rPr>
          <w:lang w:val="es-ES"/>
        </w:rPr>
        <w:tab/>
      </w:r>
      <w:r w:rsidRPr="00996283">
        <w:fldChar w:fldCharType="begin"/>
      </w:r>
      <w:r w:rsidRPr="00621C8D">
        <w:rPr>
          <w:lang w:val="es-ES"/>
        </w:rPr>
        <w:instrText xml:space="preserve"> PAGEREF _Toc353784467 \h </w:instrText>
      </w:r>
      <w:r w:rsidRPr="00996283">
        <w:fldChar w:fldCharType="separate"/>
      </w:r>
      <w:r w:rsidR="00206811">
        <w:rPr>
          <w:lang w:val="es-ES"/>
        </w:rPr>
        <w:t>104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lang w:val="es-ES"/>
        </w:rPr>
        <w:t xml:space="preserve">Paquetes Multilingües (MLP), Funcionalidad de Interfaz de Usuario Multilingüe (MUI) </w:t>
      </w:r>
      <w:r w:rsidR="00AA0EBA" w:rsidRPr="00621C8D">
        <w:rPr>
          <w:lang w:val="es-ES"/>
        </w:rPr>
        <w:br/>
      </w:r>
      <w:r w:rsidRPr="00621C8D">
        <w:rPr>
          <w:lang w:val="es-ES"/>
        </w:rPr>
        <w:t>y Derechos de Nuevas Versiones de Idiomas</w:t>
      </w:r>
      <w:r w:rsidRPr="00621C8D">
        <w:rPr>
          <w:lang w:val="es-ES"/>
        </w:rPr>
        <w:tab/>
      </w:r>
      <w:r w:rsidRPr="00996283">
        <w:fldChar w:fldCharType="begin"/>
      </w:r>
      <w:r w:rsidRPr="00621C8D">
        <w:rPr>
          <w:lang w:val="es-ES"/>
        </w:rPr>
        <w:instrText xml:space="preserve"> PAGEREF _Toc353784468 \h </w:instrText>
      </w:r>
      <w:r w:rsidRPr="00996283">
        <w:fldChar w:fldCharType="separate"/>
      </w:r>
      <w:r w:rsidR="00206811">
        <w:rPr>
          <w:lang w:val="es-ES"/>
        </w:rPr>
        <w:t>105</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Licencias de Plataforma Independiente</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_Toc353784469 \h </w:instrText>
      </w:r>
      <w:r w:rsidRPr="00996283">
        <w:rPr>
          <w:color w:val="000000" w:themeColor="text1"/>
        </w:rPr>
      </w:r>
      <w:r w:rsidRPr="00996283">
        <w:rPr>
          <w:color w:val="000000" w:themeColor="text1"/>
        </w:rPr>
        <w:fldChar w:fldCharType="separate"/>
      </w:r>
      <w:r w:rsidR="00206811">
        <w:rPr>
          <w:color w:val="000000" w:themeColor="text1"/>
          <w:lang w:val="es-ES"/>
        </w:rPr>
        <w:t>105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Claves de Producto para Licencias por Volumen</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_Toc353784470 \h </w:instrText>
      </w:r>
      <w:r w:rsidRPr="00996283">
        <w:rPr>
          <w:color w:val="000000" w:themeColor="text1"/>
        </w:rPr>
      </w:r>
      <w:r w:rsidRPr="00996283">
        <w:rPr>
          <w:color w:val="000000" w:themeColor="text1"/>
        </w:rPr>
        <w:fldChar w:fldCharType="separate"/>
      </w:r>
      <w:r w:rsidR="00206811">
        <w:rPr>
          <w:color w:val="000000" w:themeColor="text1"/>
          <w:lang w:val="es-ES"/>
        </w:rPr>
        <w:t>106</w:t>
      </w:r>
      <w:r w:rsidRPr="00996283">
        <w:rPr>
          <w:color w:val="000000" w:themeColor="text1"/>
        </w:rPr>
        <w:fldChar w:fldCharType="end"/>
      </w:r>
    </w:p>
    <w:p w:rsidR="00A2283A" w:rsidRPr="00621C8D" w:rsidRDefault="00A2283A">
      <w:pPr>
        <w:pStyle w:val="TOC1"/>
        <w:rPr>
          <w:rFonts w:asciiTheme="minorHAnsi" w:eastAsiaTheme="minorEastAsia" w:hAnsiTheme="minorHAnsi" w:cstheme="minorBidi"/>
          <w:b w:val="0"/>
          <w:caps w:val="0"/>
          <w:color w:val="000000" w:themeColor="text1"/>
          <w:szCs w:val="22"/>
          <w:lang w:val="es-ES"/>
        </w:rPr>
      </w:pPr>
      <w:r w:rsidRPr="00621C8D">
        <w:rPr>
          <w:color w:val="000000" w:themeColor="text1"/>
          <w:lang w:val="es-ES"/>
        </w:rPr>
        <w:t>NOtas sobre productos</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_Toc353784471 \h </w:instrText>
      </w:r>
      <w:r w:rsidRPr="00996283">
        <w:rPr>
          <w:color w:val="000000" w:themeColor="text1"/>
        </w:rPr>
      </w:r>
      <w:r w:rsidRPr="00996283">
        <w:rPr>
          <w:color w:val="000000" w:themeColor="text1"/>
        </w:rPr>
        <w:fldChar w:fldCharType="separate"/>
      </w:r>
      <w:r w:rsidR="00206811">
        <w:rPr>
          <w:color w:val="000000" w:themeColor="text1"/>
          <w:lang w:val="es-ES"/>
        </w:rPr>
        <w:t>107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olor w:val="000000" w:themeColor="text1"/>
          <w:lang w:val="es-ES"/>
        </w:rPr>
        <w:t>Grupo de aplicaciones</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_Toc353784472 \h </w:instrText>
      </w:r>
      <w:r w:rsidRPr="00996283">
        <w:rPr>
          <w:color w:val="000000" w:themeColor="text1"/>
        </w:rPr>
      </w:r>
      <w:r w:rsidRPr="00996283">
        <w:rPr>
          <w:color w:val="000000" w:themeColor="text1"/>
        </w:rPr>
        <w:fldChar w:fldCharType="separate"/>
      </w:r>
      <w:r w:rsidR="00206811">
        <w:rPr>
          <w:color w:val="000000" w:themeColor="text1"/>
          <w:lang w:val="es-ES"/>
        </w:rPr>
        <w:t>107</w:t>
      </w:r>
      <w:r w:rsidRPr="00996283">
        <w:rPr>
          <w:color w:val="000000" w:themeColor="text1"/>
        </w:rPr>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caps/>
          <w:vertAlign w:val="superscript"/>
          <w:lang w:val="es-ES"/>
        </w:rPr>
        <w:t>1</w:t>
      </w:r>
      <w:r w:rsidRPr="00621C8D">
        <w:rPr>
          <w:lang w:val="es-ES"/>
        </w:rPr>
        <w:t xml:space="preserve"> Expression Encoder Pro 4</w:t>
      </w:r>
      <w:r w:rsidRPr="00621C8D">
        <w:rPr>
          <w:lang w:val="es-ES"/>
        </w:rPr>
        <w:tab/>
      </w:r>
      <w:r w:rsidRPr="00996283">
        <w:fldChar w:fldCharType="begin"/>
      </w:r>
      <w:r w:rsidRPr="00621C8D">
        <w:rPr>
          <w:lang w:val="es-ES"/>
        </w:rPr>
        <w:instrText xml:space="preserve"> PAGEREF _Toc353784473 \h </w:instrText>
      </w:r>
      <w:r w:rsidRPr="00996283">
        <w:fldChar w:fldCharType="separate"/>
      </w:r>
      <w:r w:rsidR="00206811">
        <w:rPr>
          <w:lang w:val="es-ES"/>
        </w:rPr>
        <w:t>107</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caps/>
          <w:vertAlign w:val="superscript"/>
          <w:lang w:val="es-ES"/>
        </w:rPr>
        <w:t>2</w:t>
      </w:r>
      <w:r w:rsidRPr="00621C8D">
        <w:rPr>
          <w:lang w:val="es-ES"/>
        </w:rPr>
        <w:t xml:space="preserve"> Lync para Mac 2011</w:t>
      </w:r>
      <w:r w:rsidRPr="00621C8D">
        <w:rPr>
          <w:lang w:val="es-ES"/>
        </w:rPr>
        <w:tab/>
      </w:r>
      <w:r w:rsidRPr="00996283">
        <w:fldChar w:fldCharType="begin"/>
      </w:r>
      <w:r w:rsidRPr="00621C8D">
        <w:rPr>
          <w:lang w:val="es-ES"/>
        </w:rPr>
        <w:instrText xml:space="preserve"> PAGEREF _Toc353784474 \h </w:instrText>
      </w:r>
      <w:r w:rsidRPr="00996283">
        <w:fldChar w:fldCharType="separate"/>
      </w:r>
      <w:r w:rsidR="00206811">
        <w:rPr>
          <w:lang w:val="es-ES"/>
        </w:rPr>
        <w:t>107</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caps/>
          <w:vertAlign w:val="superscript"/>
          <w:lang w:val="es-ES"/>
        </w:rPr>
        <w:t>3</w:t>
      </w:r>
      <w:r w:rsidRPr="00621C8D">
        <w:rPr>
          <w:lang w:val="es-ES"/>
        </w:rPr>
        <w:t xml:space="preserve"> Sistemas Operativos MSDN</w:t>
      </w:r>
      <w:r w:rsidRPr="00621C8D">
        <w:rPr>
          <w:lang w:val="es-ES"/>
        </w:rPr>
        <w:tab/>
      </w:r>
      <w:r w:rsidRPr="00996283">
        <w:fldChar w:fldCharType="begin"/>
      </w:r>
      <w:r w:rsidRPr="00621C8D">
        <w:rPr>
          <w:lang w:val="es-ES"/>
        </w:rPr>
        <w:instrText xml:space="preserve"> PAGEREF _Toc353784475 \h </w:instrText>
      </w:r>
      <w:r w:rsidRPr="00996283">
        <w:fldChar w:fldCharType="separate"/>
      </w:r>
      <w:r w:rsidR="00206811">
        <w:rPr>
          <w:lang w:val="es-ES"/>
        </w:rPr>
        <w:t>107</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aps/>
          <w:color w:val="000000" w:themeColor="text1"/>
          <w:vertAlign w:val="superscript"/>
          <w:lang w:val="es-ES"/>
        </w:rPr>
        <w:t>4</w:t>
      </w:r>
      <w:r w:rsidRPr="00621C8D">
        <w:rPr>
          <w:color w:val="000000" w:themeColor="text1"/>
          <w:lang w:val="es-ES"/>
        </w:rPr>
        <w:t xml:space="preserve"> </w:t>
      </w:r>
      <w:r w:rsidRPr="00621C8D">
        <w:rPr>
          <w:rFonts w:cs="Tahoma"/>
          <w:color w:val="000000" w:themeColor="text1"/>
          <w:lang w:val="es-ES"/>
        </w:rPr>
        <w:t>Office 365 Ámbito educativo A2-A4 (SL de Usuario)</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_Toc353784476 \h </w:instrText>
      </w:r>
      <w:r w:rsidRPr="00996283">
        <w:rPr>
          <w:color w:val="000000" w:themeColor="text1"/>
        </w:rPr>
      </w:r>
      <w:r w:rsidRPr="00996283">
        <w:rPr>
          <w:color w:val="000000" w:themeColor="text1"/>
        </w:rPr>
        <w:fldChar w:fldCharType="separate"/>
      </w:r>
      <w:r w:rsidR="00206811">
        <w:rPr>
          <w:color w:val="000000" w:themeColor="text1"/>
          <w:lang w:val="es-ES"/>
        </w:rPr>
        <w:t>108</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aps/>
          <w:color w:val="000000" w:themeColor="text1"/>
          <w:vertAlign w:val="superscript"/>
          <w:lang w:val="es-ES"/>
        </w:rPr>
        <w:t>5</w:t>
      </w:r>
      <w:r w:rsidRPr="00621C8D">
        <w:rPr>
          <w:rFonts w:cs="Tahoma"/>
          <w:color w:val="000000" w:themeColor="text1"/>
          <w:lang w:val="es-ES"/>
        </w:rPr>
        <w:t xml:space="preserve"> Office 365 Mediana Empresa</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_Toc353784477 \h </w:instrText>
      </w:r>
      <w:r w:rsidRPr="00996283">
        <w:rPr>
          <w:color w:val="000000" w:themeColor="text1"/>
        </w:rPr>
      </w:r>
      <w:r w:rsidRPr="00996283">
        <w:rPr>
          <w:color w:val="000000" w:themeColor="text1"/>
        </w:rPr>
        <w:fldChar w:fldCharType="separate"/>
      </w:r>
      <w:r w:rsidR="00206811">
        <w:rPr>
          <w:color w:val="000000" w:themeColor="text1"/>
          <w:lang w:val="es-ES"/>
        </w:rPr>
        <w:t>109</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aps/>
          <w:color w:val="000000" w:themeColor="text1"/>
          <w:vertAlign w:val="superscript"/>
          <w:lang w:val="es-ES"/>
        </w:rPr>
        <w:t>6</w:t>
      </w:r>
      <w:r w:rsidRPr="00621C8D">
        <w:rPr>
          <w:rFonts w:cs="Tahoma"/>
          <w:caps/>
          <w:color w:val="000000" w:themeColor="text1"/>
          <w:lang w:val="es-ES"/>
        </w:rPr>
        <w:t xml:space="preserve"> </w:t>
      </w:r>
      <w:r w:rsidRPr="00621C8D">
        <w:rPr>
          <w:rFonts w:cs="Tahoma"/>
          <w:color w:val="000000" w:themeColor="text1"/>
          <w:lang w:val="es-ES"/>
        </w:rPr>
        <w:t>Office 365 Enterprise E2-E4</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_Toc353784478 \h </w:instrText>
      </w:r>
      <w:r w:rsidRPr="00996283">
        <w:rPr>
          <w:color w:val="000000" w:themeColor="text1"/>
        </w:rPr>
      </w:r>
      <w:r w:rsidRPr="00996283">
        <w:rPr>
          <w:color w:val="000000" w:themeColor="text1"/>
        </w:rPr>
        <w:fldChar w:fldCharType="separate"/>
      </w:r>
      <w:r w:rsidR="00206811">
        <w:rPr>
          <w:color w:val="000000" w:themeColor="text1"/>
          <w:lang w:val="es-ES"/>
        </w:rPr>
        <w:t>109</w:t>
      </w:r>
      <w:r w:rsidRPr="00996283">
        <w:rPr>
          <w:color w:val="000000" w:themeColor="text1"/>
        </w:rPr>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caps/>
          <w:vertAlign w:val="superscript"/>
          <w:lang w:val="es-ES"/>
        </w:rPr>
        <w:t>7</w:t>
      </w:r>
      <w:r w:rsidRPr="00621C8D">
        <w:rPr>
          <w:caps/>
          <w:lang w:val="es-ES"/>
        </w:rPr>
        <w:t xml:space="preserve"> </w:t>
      </w:r>
      <w:r w:rsidRPr="00621C8D">
        <w:rPr>
          <w:lang w:val="es-ES"/>
        </w:rPr>
        <w:t>Office para Mac Standard 2011</w:t>
      </w:r>
      <w:r w:rsidRPr="00621C8D">
        <w:rPr>
          <w:lang w:val="es-ES"/>
        </w:rPr>
        <w:tab/>
      </w:r>
      <w:r w:rsidRPr="00996283">
        <w:fldChar w:fldCharType="begin"/>
      </w:r>
      <w:r w:rsidRPr="00621C8D">
        <w:rPr>
          <w:lang w:val="es-ES"/>
        </w:rPr>
        <w:instrText xml:space="preserve"> PAGEREF _Toc353784479 \h </w:instrText>
      </w:r>
      <w:r w:rsidRPr="00996283">
        <w:fldChar w:fldCharType="separate"/>
      </w:r>
      <w:r w:rsidR="00206811">
        <w:rPr>
          <w:lang w:val="es-ES"/>
        </w:rPr>
        <w:t>110</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caps/>
          <w:vertAlign w:val="superscript"/>
          <w:lang w:val="es-ES"/>
        </w:rPr>
        <w:t>8</w:t>
      </w:r>
      <w:r w:rsidRPr="00621C8D">
        <w:rPr>
          <w:lang w:val="es-ES"/>
        </w:rPr>
        <w:t xml:space="preserve"> Office Multi-Language Pack 2013</w:t>
      </w:r>
      <w:r w:rsidRPr="00621C8D">
        <w:rPr>
          <w:lang w:val="es-ES"/>
        </w:rPr>
        <w:tab/>
      </w:r>
      <w:r w:rsidRPr="00996283">
        <w:fldChar w:fldCharType="begin"/>
      </w:r>
      <w:r w:rsidRPr="00621C8D">
        <w:rPr>
          <w:lang w:val="es-ES"/>
        </w:rPr>
        <w:instrText xml:space="preserve"> PAGEREF _Toc353784480 \h </w:instrText>
      </w:r>
      <w:r w:rsidRPr="00996283">
        <w:fldChar w:fldCharType="separate"/>
      </w:r>
      <w:r w:rsidR="00206811">
        <w:rPr>
          <w:lang w:val="es-ES"/>
        </w:rPr>
        <w:t>110</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caps/>
          <w:vertAlign w:val="superscript"/>
          <w:lang w:val="es-ES"/>
        </w:rPr>
        <w:t>9</w:t>
      </w:r>
      <w:r w:rsidRPr="00621C8D">
        <w:rPr>
          <w:lang w:val="es-ES"/>
        </w:rPr>
        <w:t xml:space="preserve"> Office Professional Plus 2013</w:t>
      </w:r>
      <w:r w:rsidRPr="00621C8D">
        <w:rPr>
          <w:lang w:val="es-ES"/>
        </w:rPr>
        <w:tab/>
      </w:r>
      <w:r w:rsidRPr="00996283">
        <w:fldChar w:fldCharType="begin"/>
      </w:r>
      <w:r w:rsidRPr="00621C8D">
        <w:rPr>
          <w:lang w:val="es-ES"/>
        </w:rPr>
        <w:instrText xml:space="preserve"> PAGEREF _Toc353784481 \h </w:instrText>
      </w:r>
      <w:r w:rsidRPr="00996283">
        <w:fldChar w:fldCharType="separate"/>
      </w:r>
      <w:r w:rsidR="00206811">
        <w:rPr>
          <w:lang w:val="es-ES"/>
        </w:rPr>
        <w:t>110</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caps/>
          <w:vertAlign w:val="superscript"/>
          <w:lang w:val="es-ES"/>
        </w:rPr>
        <w:t>10</w:t>
      </w:r>
      <w:r w:rsidRPr="00621C8D">
        <w:rPr>
          <w:lang w:val="es-ES"/>
        </w:rPr>
        <w:t xml:space="preserve"> Office Standard 2013</w:t>
      </w:r>
      <w:r w:rsidRPr="00621C8D">
        <w:rPr>
          <w:lang w:val="es-ES"/>
        </w:rPr>
        <w:tab/>
      </w:r>
      <w:r w:rsidRPr="00996283">
        <w:fldChar w:fldCharType="begin"/>
      </w:r>
      <w:r w:rsidRPr="00621C8D">
        <w:rPr>
          <w:lang w:val="es-ES"/>
        </w:rPr>
        <w:instrText xml:space="preserve"> PAGEREF _Toc353784482 \h </w:instrText>
      </w:r>
      <w:r w:rsidRPr="00996283">
        <w:fldChar w:fldCharType="separate"/>
      </w:r>
      <w:r w:rsidR="00206811">
        <w:rPr>
          <w:lang w:val="es-ES"/>
        </w:rPr>
        <w:t>111</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caps/>
          <w:vertAlign w:val="superscript"/>
          <w:lang w:val="es-ES"/>
        </w:rPr>
        <w:t>11</w:t>
      </w:r>
      <w:r w:rsidRPr="00621C8D">
        <w:rPr>
          <w:lang w:val="es-ES"/>
        </w:rPr>
        <w:t xml:space="preserve"> Office 365 ProPlus (SL de Usuario)</w:t>
      </w:r>
      <w:r w:rsidRPr="00621C8D">
        <w:rPr>
          <w:lang w:val="es-ES"/>
        </w:rPr>
        <w:tab/>
      </w:r>
      <w:r w:rsidRPr="00996283">
        <w:fldChar w:fldCharType="begin"/>
      </w:r>
      <w:r w:rsidRPr="00621C8D">
        <w:rPr>
          <w:lang w:val="es-ES"/>
        </w:rPr>
        <w:instrText xml:space="preserve"> PAGEREF _Toc353784483 \h </w:instrText>
      </w:r>
      <w:r w:rsidRPr="00996283">
        <w:fldChar w:fldCharType="separate"/>
      </w:r>
      <w:r w:rsidR="00206811">
        <w:rPr>
          <w:lang w:val="es-ES"/>
        </w:rPr>
        <w:t>111</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12</w:t>
      </w:r>
      <w:r w:rsidRPr="00996283">
        <w:t xml:space="preserve"> Outlook para Mac 2011</w:t>
      </w:r>
      <w:r w:rsidRPr="00996283">
        <w:tab/>
      </w:r>
      <w:r w:rsidRPr="00996283">
        <w:fldChar w:fldCharType="begin"/>
      </w:r>
      <w:r w:rsidRPr="00996283">
        <w:instrText xml:space="preserve"> PAGEREF _Toc353784484 \h </w:instrText>
      </w:r>
      <w:r w:rsidRPr="00996283">
        <w:fldChar w:fldCharType="separate"/>
      </w:r>
      <w:r w:rsidR="00206811">
        <w:t>112</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13</w:t>
      </w:r>
      <w:r w:rsidRPr="00996283">
        <w:t xml:space="preserve"> Project 2013 Professional</w:t>
      </w:r>
      <w:r w:rsidRPr="00996283">
        <w:tab/>
      </w:r>
      <w:r w:rsidRPr="00996283">
        <w:fldChar w:fldCharType="begin"/>
      </w:r>
      <w:r w:rsidRPr="00996283">
        <w:instrText xml:space="preserve"> PAGEREF _Toc353784485 \h </w:instrText>
      </w:r>
      <w:r w:rsidRPr="00996283">
        <w:fldChar w:fldCharType="separate"/>
      </w:r>
      <w:r w:rsidR="00206811">
        <w:t>112</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14</w:t>
      </w:r>
      <w:r w:rsidRPr="00621C8D">
        <w:rPr>
          <w:caps/>
          <w:lang w:val="pt-BR"/>
        </w:rPr>
        <w:t xml:space="preserve"> </w:t>
      </w:r>
      <w:r w:rsidRPr="00621C8D">
        <w:rPr>
          <w:lang w:val="pt-BR"/>
        </w:rPr>
        <w:t>Project Pro para Office 365</w:t>
      </w:r>
      <w:r w:rsidRPr="00621C8D">
        <w:rPr>
          <w:lang w:val="pt-BR"/>
        </w:rPr>
        <w:tab/>
      </w:r>
      <w:r w:rsidRPr="00996283">
        <w:fldChar w:fldCharType="begin"/>
      </w:r>
      <w:r w:rsidRPr="00621C8D">
        <w:rPr>
          <w:lang w:val="pt-BR"/>
        </w:rPr>
        <w:instrText xml:space="preserve"> PAGEREF _Toc353784486 \h </w:instrText>
      </w:r>
      <w:r w:rsidRPr="00996283">
        <w:fldChar w:fldCharType="separate"/>
      </w:r>
      <w:r w:rsidR="00206811">
        <w:rPr>
          <w:lang w:val="pt-BR"/>
        </w:rPr>
        <w:t>112</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15</w:t>
      </w:r>
      <w:r w:rsidRPr="00621C8D">
        <w:rPr>
          <w:lang w:val="pt-BR"/>
        </w:rPr>
        <w:t xml:space="preserve"> Derechos de Alquiler para Office</w:t>
      </w:r>
      <w:r w:rsidRPr="00621C8D">
        <w:rPr>
          <w:lang w:val="pt-BR"/>
        </w:rPr>
        <w:tab/>
      </w:r>
      <w:r w:rsidRPr="00996283">
        <w:fldChar w:fldCharType="begin"/>
      </w:r>
      <w:r w:rsidRPr="00621C8D">
        <w:rPr>
          <w:lang w:val="pt-BR"/>
        </w:rPr>
        <w:instrText xml:space="preserve"> PAGEREF _Toc353784487 \h </w:instrText>
      </w:r>
      <w:r w:rsidRPr="00996283">
        <w:fldChar w:fldCharType="separate"/>
      </w:r>
      <w:r w:rsidR="00206811">
        <w:rPr>
          <w:lang w:val="pt-BR"/>
        </w:rPr>
        <w:t>113</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 xml:space="preserve">16 </w:t>
      </w:r>
      <w:r w:rsidRPr="00621C8D">
        <w:rPr>
          <w:lang w:val="pt-BR"/>
        </w:rPr>
        <w:t>Vexcel Desktop con Enhanced Content Pack</w:t>
      </w:r>
      <w:r w:rsidRPr="00621C8D">
        <w:rPr>
          <w:lang w:val="pt-BR"/>
        </w:rPr>
        <w:tab/>
      </w:r>
      <w:r w:rsidRPr="00996283">
        <w:fldChar w:fldCharType="begin"/>
      </w:r>
      <w:r w:rsidRPr="00621C8D">
        <w:rPr>
          <w:lang w:val="pt-BR"/>
        </w:rPr>
        <w:instrText xml:space="preserve"> PAGEREF _Toc353784488 \h </w:instrText>
      </w:r>
      <w:r w:rsidRPr="00996283">
        <w:fldChar w:fldCharType="separate"/>
      </w:r>
      <w:r w:rsidR="00206811">
        <w:rPr>
          <w:lang w:val="pt-BR"/>
        </w:rPr>
        <w:t>114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17</w:t>
      </w:r>
      <w:r w:rsidRPr="00621C8D">
        <w:rPr>
          <w:lang w:val="pt-BR"/>
        </w:rPr>
        <w:t xml:space="preserve"> Visio Professional 2013</w:t>
      </w:r>
      <w:r w:rsidRPr="00621C8D">
        <w:rPr>
          <w:lang w:val="pt-BR"/>
        </w:rPr>
        <w:tab/>
      </w:r>
      <w:r w:rsidRPr="00996283">
        <w:fldChar w:fldCharType="begin"/>
      </w:r>
      <w:r w:rsidRPr="00621C8D">
        <w:rPr>
          <w:lang w:val="pt-BR"/>
        </w:rPr>
        <w:instrText xml:space="preserve"> PAGEREF _Toc353784489 \h </w:instrText>
      </w:r>
      <w:r w:rsidRPr="00996283">
        <w:fldChar w:fldCharType="separate"/>
      </w:r>
      <w:r w:rsidR="00206811">
        <w:rPr>
          <w:lang w:val="pt-BR"/>
        </w:rPr>
        <w:t>114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18</w:t>
      </w:r>
      <w:r w:rsidRPr="00621C8D">
        <w:rPr>
          <w:lang w:val="pt-BR"/>
        </w:rPr>
        <w:t xml:space="preserve"> Visio Pro para Office 365</w:t>
      </w:r>
      <w:r w:rsidRPr="00621C8D">
        <w:rPr>
          <w:lang w:val="pt-BR"/>
        </w:rPr>
        <w:tab/>
      </w:r>
      <w:r w:rsidRPr="00996283">
        <w:fldChar w:fldCharType="begin"/>
      </w:r>
      <w:r w:rsidRPr="00621C8D">
        <w:rPr>
          <w:lang w:val="pt-BR"/>
        </w:rPr>
        <w:instrText xml:space="preserve"> PAGEREF _Toc353784490 \h </w:instrText>
      </w:r>
      <w:r w:rsidRPr="00996283">
        <w:fldChar w:fldCharType="separate"/>
      </w:r>
      <w:r w:rsidR="00206811">
        <w:rPr>
          <w:lang w:val="pt-BR"/>
        </w:rPr>
        <w:t>114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19</w:t>
      </w:r>
      <w:r w:rsidRPr="00621C8D">
        <w:rPr>
          <w:lang w:val="pt-BR"/>
        </w:rPr>
        <w:t xml:space="preserve"> Visual Studio Professional 2012</w:t>
      </w:r>
      <w:r w:rsidRPr="00621C8D">
        <w:rPr>
          <w:lang w:val="pt-BR"/>
        </w:rPr>
        <w:tab/>
      </w:r>
      <w:r w:rsidRPr="00996283">
        <w:fldChar w:fldCharType="begin"/>
      </w:r>
      <w:r w:rsidRPr="00621C8D">
        <w:rPr>
          <w:lang w:val="pt-BR"/>
        </w:rPr>
        <w:instrText xml:space="preserve"> PAGEREF _Toc353784491 \h </w:instrText>
      </w:r>
      <w:r w:rsidRPr="00996283">
        <w:fldChar w:fldCharType="separate"/>
      </w:r>
      <w:r w:rsidR="00206811">
        <w:rPr>
          <w:lang w:val="pt-BR"/>
        </w:rPr>
        <w:t>114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20</w:t>
      </w:r>
      <w:r w:rsidRPr="00621C8D">
        <w:rPr>
          <w:lang w:val="pt-BR"/>
        </w:rPr>
        <w:t xml:space="preserve"> Visual Studio Professional 2012 con MSDN</w:t>
      </w:r>
      <w:r w:rsidRPr="00621C8D">
        <w:rPr>
          <w:lang w:val="pt-BR"/>
        </w:rPr>
        <w:tab/>
      </w:r>
      <w:r w:rsidRPr="00996283">
        <w:fldChar w:fldCharType="begin"/>
      </w:r>
      <w:r w:rsidRPr="00621C8D">
        <w:rPr>
          <w:lang w:val="pt-BR"/>
        </w:rPr>
        <w:instrText xml:space="preserve"> PAGEREF _Toc353784492 \h </w:instrText>
      </w:r>
      <w:r w:rsidRPr="00996283">
        <w:fldChar w:fldCharType="separate"/>
      </w:r>
      <w:r w:rsidR="00206811">
        <w:rPr>
          <w:lang w:val="pt-BR"/>
        </w:rPr>
        <w:t>115</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it-IT"/>
        </w:rPr>
      </w:pPr>
      <w:r w:rsidRPr="00621C8D">
        <w:rPr>
          <w:caps/>
          <w:vertAlign w:val="superscript"/>
          <w:lang w:val="it-IT"/>
        </w:rPr>
        <w:t>21</w:t>
      </w:r>
      <w:r w:rsidRPr="00621C8D">
        <w:rPr>
          <w:lang w:val="it-IT"/>
        </w:rPr>
        <w:t xml:space="preserve"> Visual Studio Premium 2012 con MSDN</w:t>
      </w:r>
      <w:r w:rsidRPr="00621C8D">
        <w:rPr>
          <w:lang w:val="it-IT"/>
        </w:rPr>
        <w:tab/>
      </w:r>
      <w:r w:rsidRPr="00996283">
        <w:fldChar w:fldCharType="begin"/>
      </w:r>
      <w:r w:rsidRPr="00621C8D">
        <w:rPr>
          <w:lang w:val="it-IT"/>
        </w:rPr>
        <w:instrText xml:space="preserve"> PAGEREF _Toc353784493 \h </w:instrText>
      </w:r>
      <w:r w:rsidRPr="00996283">
        <w:fldChar w:fldCharType="separate"/>
      </w:r>
      <w:r w:rsidR="00206811">
        <w:rPr>
          <w:lang w:val="it-IT"/>
        </w:rPr>
        <w:t>116</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it-IT"/>
        </w:rPr>
      </w:pPr>
      <w:r w:rsidRPr="00621C8D">
        <w:rPr>
          <w:caps/>
          <w:vertAlign w:val="superscript"/>
          <w:lang w:val="it-IT"/>
        </w:rPr>
        <w:t>22</w:t>
      </w:r>
      <w:r w:rsidRPr="00621C8D">
        <w:rPr>
          <w:lang w:val="it-IT"/>
        </w:rPr>
        <w:t xml:space="preserve"> Visual Studio Ultimate 2012 con MSDN</w:t>
      </w:r>
      <w:r w:rsidRPr="00621C8D">
        <w:rPr>
          <w:lang w:val="it-IT"/>
        </w:rPr>
        <w:tab/>
      </w:r>
      <w:r w:rsidRPr="00996283">
        <w:fldChar w:fldCharType="begin"/>
      </w:r>
      <w:r w:rsidRPr="00621C8D">
        <w:rPr>
          <w:lang w:val="it-IT"/>
        </w:rPr>
        <w:instrText xml:space="preserve"> PAGEREF _Toc353784494 \h </w:instrText>
      </w:r>
      <w:r w:rsidRPr="00996283">
        <w:fldChar w:fldCharType="separate"/>
      </w:r>
      <w:r w:rsidR="00206811">
        <w:rPr>
          <w:lang w:val="it-IT"/>
        </w:rPr>
        <w:t>117</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it-IT"/>
        </w:rPr>
      </w:pPr>
      <w:r w:rsidRPr="00621C8D">
        <w:rPr>
          <w:caps/>
          <w:vertAlign w:val="superscript"/>
          <w:lang w:val="it-IT"/>
        </w:rPr>
        <w:t>23</w:t>
      </w:r>
      <w:r w:rsidRPr="00621C8D">
        <w:rPr>
          <w:lang w:val="it-IT"/>
        </w:rPr>
        <w:t xml:space="preserve"> Visual Studio Test Professional 2012 con MSDN</w:t>
      </w:r>
      <w:r w:rsidRPr="00621C8D">
        <w:rPr>
          <w:lang w:val="it-IT"/>
        </w:rPr>
        <w:tab/>
      </w:r>
      <w:r w:rsidRPr="00996283">
        <w:fldChar w:fldCharType="begin"/>
      </w:r>
      <w:r w:rsidRPr="00621C8D">
        <w:rPr>
          <w:lang w:val="it-IT"/>
        </w:rPr>
        <w:instrText xml:space="preserve"> PAGEREF _Toc353784495 \h </w:instrText>
      </w:r>
      <w:r w:rsidRPr="00996283">
        <w:fldChar w:fldCharType="separate"/>
      </w:r>
      <w:r w:rsidR="00206811">
        <w:rPr>
          <w:lang w:val="it-IT"/>
        </w:rPr>
        <w:t>118</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t>Grupo de sistemas</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_Toc353784496 \h </w:instrText>
      </w:r>
      <w:r w:rsidRPr="00996283">
        <w:rPr>
          <w:color w:val="000000" w:themeColor="text1"/>
        </w:rPr>
      </w:r>
      <w:r w:rsidRPr="00996283">
        <w:rPr>
          <w:color w:val="000000" w:themeColor="text1"/>
        </w:rPr>
        <w:fldChar w:fldCharType="separate"/>
      </w:r>
      <w:r w:rsidR="00206811">
        <w:rPr>
          <w:color w:val="000000" w:themeColor="text1"/>
          <w:lang w:val="pt-BR"/>
        </w:rPr>
        <w:t>119</w:t>
      </w:r>
      <w:r w:rsidRPr="00996283">
        <w:rPr>
          <w:color w:val="000000" w:themeColor="text1"/>
        </w:rPr>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24</w:t>
      </w:r>
      <w:r w:rsidRPr="00621C8D">
        <w:rPr>
          <w:lang w:val="pt-BR"/>
        </w:rPr>
        <w:t xml:space="preserve"> Microsoft Desktop Optimization Pack para Software Assurance</w:t>
      </w:r>
      <w:r w:rsidRPr="00621C8D">
        <w:rPr>
          <w:lang w:val="pt-BR"/>
        </w:rPr>
        <w:tab/>
      </w:r>
      <w:r w:rsidRPr="00996283">
        <w:fldChar w:fldCharType="begin"/>
      </w:r>
      <w:r w:rsidRPr="00621C8D">
        <w:rPr>
          <w:lang w:val="pt-BR"/>
        </w:rPr>
        <w:instrText xml:space="preserve"> PAGEREF _Toc353784497 \h </w:instrText>
      </w:r>
      <w:r w:rsidRPr="00996283">
        <w:fldChar w:fldCharType="separate"/>
      </w:r>
      <w:r w:rsidR="00206811">
        <w:rPr>
          <w:lang w:val="pt-BR"/>
        </w:rPr>
        <w:t>119</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caps/>
          <w:vertAlign w:val="superscript"/>
          <w:lang w:val="es-ES"/>
        </w:rPr>
        <w:t>25</w:t>
      </w:r>
      <w:r w:rsidRPr="00621C8D">
        <w:rPr>
          <w:caps/>
          <w:lang w:val="es-ES"/>
        </w:rPr>
        <w:t xml:space="preserve"> </w:t>
      </w:r>
      <w:r w:rsidRPr="00621C8D">
        <w:rPr>
          <w:lang w:val="es-ES"/>
        </w:rPr>
        <w:t>Licencias de suscripción a Windows</w:t>
      </w:r>
      <w:r w:rsidRPr="00621C8D">
        <w:rPr>
          <w:vertAlign w:val="superscript"/>
          <w:lang w:val="es-ES"/>
        </w:rPr>
        <w:t>®</w:t>
      </w:r>
      <w:r w:rsidRPr="00621C8D">
        <w:rPr>
          <w:lang w:val="es-ES"/>
        </w:rPr>
        <w:t xml:space="preserve"> Companion</w:t>
      </w:r>
      <w:r w:rsidRPr="00621C8D">
        <w:rPr>
          <w:lang w:val="es-ES"/>
        </w:rPr>
        <w:tab/>
      </w:r>
      <w:r w:rsidRPr="00996283">
        <w:fldChar w:fldCharType="begin"/>
      </w:r>
      <w:r w:rsidRPr="00621C8D">
        <w:rPr>
          <w:lang w:val="es-ES"/>
        </w:rPr>
        <w:instrText xml:space="preserve"> PAGEREF _Toc353784498 \h </w:instrText>
      </w:r>
      <w:r w:rsidRPr="00996283">
        <w:fldChar w:fldCharType="separate"/>
      </w:r>
      <w:r w:rsidR="00206811">
        <w:rPr>
          <w:lang w:val="es-ES"/>
        </w:rPr>
        <w:t>120</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26</w:t>
      </w:r>
      <w:r w:rsidRPr="00996283">
        <w:rPr>
          <w:rFonts w:eastAsia="Times New Roman"/>
        </w:rPr>
        <w:t xml:space="preserve"> Windows Vista DVD Playback Pack</w:t>
      </w:r>
      <w:r w:rsidRPr="00996283">
        <w:tab/>
      </w:r>
      <w:r w:rsidRPr="00996283">
        <w:fldChar w:fldCharType="begin"/>
      </w:r>
      <w:r w:rsidRPr="00996283">
        <w:instrText xml:space="preserve"> PAGEREF _Toc353784499 \h </w:instrText>
      </w:r>
      <w:r w:rsidRPr="00996283">
        <w:fldChar w:fldCharType="separate"/>
      </w:r>
      <w:r w:rsidR="00206811">
        <w:t>120</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caps/>
          <w:vertAlign w:val="superscript"/>
          <w:lang w:val="es-ES"/>
        </w:rPr>
        <w:t>27</w:t>
      </w:r>
      <w:r w:rsidRPr="00621C8D">
        <w:rPr>
          <w:lang w:val="es-ES"/>
        </w:rPr>
        <w:t xml:space="preserve"> Instalación de Prueba de Windows</w:t>
      </w:r>
      <w:r w:rsidRPr="00621C8D">
        <w:rPr>
          <w:vertAlign w:val="superscript"/>
          <w:lang w:val="es-ES"/>
        </w:rPr>
        <w:t>®</w:t>
      </w:r>
      <w:r w:rsidRPr="00621C8D">
        <w:rPr>
          <w:lang w:val="es-ES"/>
        </w:rPr>
        <w:t xml:space="preserve"> 8 Enterprise Sideloading</w:t>
      </w:r>
      <w:r w:rsidRPr="00621C8D">
        <w:rPr>
          <w:lang w:val="es-ES"/>
        </w:rPr>
        <w:tab/>
      </w:r>
      <w:r w:rsidRPr="00996283">
        <w:fldChar w:fldCharType="begin"/>
      </w:r>
      <w:r w:rsidRPr="00621C8D">
        <w:rPr>
          <w:lang w:val="es-ES"/>
        </w:rPr>
        <w:instrText xml:space="preserve"> PAGEREF _Toc353784500 \h </w:instrText>
      </w:r>
      <w:r w:rsidRPr="00996283">
        <w:fldChar w:fldCharType="separate"/>
      </w:r>
      <w:r w:rsidR="00206811">
        <w:rPr>
          <w:lang w:val="es-ES"/>
        </w:rPr>
        <w:t>120</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28</w:t>
      </w:r>
      <w:r w:rsidRPr="00996283">
        <w:t xml:space="preserve"> Windows</w:t>
      </w:r>
      <w:r w:rsidRPr="00996283">
        <w:rPr>
          <w:vertAlign w:val="superscript"/>
        </w:rPr>
        <w:t>®</w:t>
      </w:r>
      <w:r w:rsidRPr="00996283">
        <w:t xml:space="preserve"> 7 Partners in Learning</w:t>
      </w:r>
      <w:r w:rsidRPr="00996283">
        <w:tab/>
      </w:r>
      <w:r w:rsidRPr="00996283">
        <w:fldChar w:fldCharType="begin"/>
      </w:r>
      <w:r w:rsidRPr="00996283">
        <w:instrText xml:space="preserve"> PAGEREF _Toc353784501 \h </w:instrText>
      </w:r>
      <w:r w:rsidRPr="00996283">
        <w:fldChar w:fldCharType="separate"/>
      </w:r>
      <w:r w:rsidR="00206811">
        <w:t>121</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29</w:t>
      </w:r>
      <w:r w:rsidRPr="00996283">
        <w:t xml:space="preserve"> Actualización de Windows</w:t>
      </w:r>
      <w:r w:rsidRPr="00996283">
        <w:rPr>
          <w:vertAlign w:val="superscript"/>
        </w:rPr>
        <w:t>®</w:t>
      </w:r>
      <w:r w:rsidRPr="00996283">
        <w:t xml:space="preserve"> 8 Pro y Windows Intune (por Dispositivo)</w:t>
      </w:r>
      <w:r w:rsidRPr="00996283">
        <w:tab/>
      </w:r>
      <w:r w:rsidRPr="00996283">
        <w:fldChar w:fldCharType="begin"/>
      </w:r>
      <w:r w:rsidRPr="00996283">
        <w:instrText xml:space="preserve"> PAGEREF _Toc353784502 \h </w:instrText>
      </w:r>
      <w:r w:rsidRPr="00996283">
        <w:fldChar w:fldCharType="separate"/>
      </w:r>
      <w:r w:rsidR="00206811">
        <w:t>121</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aps/>
          <w:color w:val="000000" w:themeColor="text1"/>
          <w:vertAlign w:val="superscript"/>
          <w:lang w:val="pt-BR"/>
        </w:rPr>
        <w:t xml:space="preserve">30 </w:t>
      </w:r>
      <w:r w:rsidRPr="00621C8D">
        <w:rPr>
          <w:rFonts w:cs="Tahoma"/>
          <w:color w:val="000000" w:themeColor="text1"/>
          <w:lang w:val="pt-BR"/>
        </w:rPr>
        <w:t>Complemento de Windows Intune (Por dispositivo)</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_Toc353784503 \h </w:instrText>
      </w:r>
      <w:r w:rsidRPr="00996283">
        <w:rPr>
          <w:color w:val="000000" w:themeColor="text1"/>
        </w:rPr>
      </w:r>
      <w:r w:rsidRPr="00996283">
        <w:rPr>
          <w:color w:val="000000" w:themeColor="text1"/>
        </w:rPr>
        <w:fldChar w:fldCharType="separate"/>
      </w:r>
      <w:r w:rsidR="00206811">
        <w:rPr>
          <w:color w:val="000000" w:themeColor="text1"/>
          <w:lang w:val="pt-BR"/>
        </w:rPr>
        <w:t>129</w:t>
      </w:r>
      <w:r w:rsidRPr="00996283">
        <w:rPr>
          <w:color w:val="000000" w:themeColor="text1"/>
        </w:rPr>
        <w:fldChar w:fldCharType="end"/>
      </w:r>
    </w:p>
    <w:p w:rsidR="00A91D54" w:rsidRPr="00621C8D" w:rsidRDefault="00A91D54">
      <w:pPr>
        <w:pStyle w:val="TOC2"/>
        <w:rPr>
          <w:rFonts w:cs="Tahoma"/>
          <w:color w:val="000000" w:themeColor="text1"/>
          <w:lang w:val="pt-BR"/>
        </w:rPr>
      </w:pPr>
    </w:p>
    <w:p w:rsidR="00A2283A" w:rsidRPr="00621C8D" w:rsidRDefault="00A2283A">
      <w:pPr>
        <w:pStyle w:val="TOC2"/>
        <w:rPr>
          <w:rFonts w:asciiTheme="minorHAnsi" w:eastAsiaTheme="minorEastAsia" w:hAnsiTheme="minorHAnsi" w:cstheme="minorBidi"/>
          <w:color w:val="000000" w:themeColor="text1"/>
          <w:sz w:val="22"/>
          <w:szCs w:val="22"/>
          <w:lang w:val="pt-BR"/>
        </w:rPr>
      </w:pPr>
      <w:r w:rsidRPr="00621C8D">
        <w:rPr>
          <w:rFonts w:cs="Tahoma"/>
          <w:color w:val="000000" w:themeColor="text1"/>
          <w:lang w:val="pt-BR"/>
        </w:rPr>
        <w:lastRenderedPageBreak/>
        <w:t>Grupo de servidores</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_Toc353784504 \h </w:instrText>
      </w:r>
      <w:r w:rsidRPr="00996283">
        <w:rPr>
          <w:color w:val="000000" w:themeColor="text1"/>
        </w:rPr>
      </w:r>
      <w:r w:rsidRPr="00996283">
        <w:rPr>
          <w:color w:val="000000" w:themeColor="text1"/>
        </w:rPr>
        <w:fldChar w:fldCharType="separate"/>
      </w:r>
      <w:r w:rsidR="00206811">
        <w:rPr>
          <w:color w:val="000000" w:themeColor="text1"/>
          <w:lang w:val="pt-BR"/>
        </w:rPr>
        <w:t>130</w:t>
      </w:r>
      <w:r w:rsidRPr="00996283">
        <w:rPr>
          <w:color w:val="000000" w:themeColor="text1"/>
        </w:rPr>
        <w:fldChar w:fldCharType="end"/>
      </w:r>
    </w:p>
    <w:p w:rsidR="00A2283A" w:rsidRPr="00621C8D" w:rsidRDefault="00A2283A" w:rsidP="00C1608C">
      <w:pPr>
        <w:pStyle w:val="TOC2"/>
        <w:ind w:left="202" w:hanging="202"/>
        <w:rPr>
          <w:rFonts w:asciiTheme="minorHAnsi" w:eastAsiaTheme="minorEastAsia" w:hAnsiTheme="minorHAnsi" w:cstheme="minorBidi"/>
          <w:color w:val="000000" w:themeColor="text1"/>
          <w:sz w:val="22"/>
          <w:szCs w:val="22"/>
          <w:lang w:val="pt-BR"/>
        </w:rPr>
      </w:pPr>
      <w:r w:rsidRPr="00621C8D">
        <w:rPr>
          <w:rFonts w:cs="Tahoma"/>
          <w:caps/>
          <w:color w:val="000000" w:themeColor="text1"/>
          <w:vertAlign w:val="superscript"/>
          <w:lang w:val="pt-BR"/>
        </w:rPr>
        <w:t>31</w:t>
      </w:r>
      <w:r w:rsidRPr="00621C8D">
        <w:rPr>
          <w:rFonts w:cs="Tahoma"/>
          <w:color w:val="000000" w:themeColor="text1"/>
          <w:lang w:val="pt-BR"/>
        </w:rPr>
        <w:t xml:space="preserve"> SL de Complemento de uso de sitio web público de Mapas de Bing y de Complemento </w:t>
      </w:r>
      <w:r w:rsidR="00C1608C" w:rsidRPr="00621C8D">
        <w:rPr>
          <w:rFonts w:cs="Tahoma"/>
          <w:color w:val="000000" w:themeColor="text1"/>
          <w:lang w:val="pt-BR"/>
        </w:rPr>
        <w:br/>
      </w:r>
      <w:r w:rsidRPr="00621C8D">
        <w:rPr>
          <w:rFonts w:cs="Tahoma"/>
          <w:color w:val="000000" w:themeColor="text1"/>
          <w:lang w:val="pt-BR"/>
        </w:rPr>
        <w:t>de uso de sitio web interno de Mapas de Bing</w:t>
      </w:r>
      <w:r w:rsidRPr="00621C8D">
        <w:rPr>
          <w:color w:val="000000" w:themeColor="text1"/>
          <w:lang w:val="pt-BR"/>
        </w:rPr>
        <w:tab/>
      </w:r>
      <w:r w:rsidRPr="00996283">
        <w:rPr>
          <w:color w:val="000000" w:themeColor="text1"/>
        </w:rPr>
        <w:fldChar w:fldCharType="begin"/>
      </w:r>
      <w:r w:rsidRPr="00621C8D">
        <w:rPr>
          <w:color w:val="000000" w:themeColor="text1"/>
          <w:lang w:val="pt-BR"/>
        </w:rPr>
        <w:instrText xml:space="preserve"> PAGEREF _Toc353784505 \h </w:instrText>
      </w:r>
      <w:r w:rsidRPr="00996283">
        <w:rPr>
          <w:color w:val="000000" w:themeColor="text1"/>
        </w:rPr>
      </w:r>
      <w:r w:rsidRPr="00996283">
        <w:rPr>
          <w:color w:val="000000" w:themeColor="text1"/>
        </w:rPr>
        <w:fldChar w:fldCharType="separate"/>
      </w:r>
      <w:r w:rsidR="00206811">
        <w:rPr>
          <w:color w:val="000000" w:themeColor="text1"/>
          <w:lang w:val="pt-BR"/>
        </w:rPr>
        <w:t>130</w:t>
      </w:r>
      <w:r w:rsidRPr="00996283">
        <w:rPr>
          <w:color w:val="000000" w:themeColor="text1"/>
        </w:rPr>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32</w:t>
      </w:r>
      <w:r w:rsidRPr="00C746A0">
        <w:rPr>
          <w:caps/>
        </w:rPr>
        <w:t xml:space="preserve"> </w:t>
      </w:r>
      <w:r w:rsidRPr="00996283">
        <w:t>BizTalk Server</w:t>
      </w:r>
      <w:r w:rsidRPr="00996283">
        <w:rPr>
          <w:vertAlign w:val="superscript"/>
        </w:rPr>
        <w:t>®</w:t>
      </w:r>
      <w:r w:rsidRPr="00996283">
        <w:t xml:space="preserve"> 2013 Branch</w:t>
      </w:r>
      <w:r w:rsidRPr="00996283">
        <w:tab/>
      </w:r>
      <w:r w:rsidRPr="00996283">
        <w:fldChar w:fldCharType="begin"/>
      </w:r>
      <w:r w:rsidRPr="00996283">
        <w:instrText xml:space="preserve"> PAGEREF _Toc353784506 \h </w:instrText>
      </w:r>
      <w:r w:rsidRPr="00996283">
        <w:fldChar w:fldCharType="separate"/>
      </w:r>
      <w:r w:rsidR="00206811">
        <w:t>132</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33</w:t>
      </w:r>
      <w:r w:rsidRPr="00C746A0">
        <w:rPr>
          <w:caps/>
        </w:rPr>
        <w:t xml:space="preserve"> </w:t>
      </w:r>
      <w:r w:rsidRPr="00996283">
        <w:t>BizTalk Server</w:t>
      </w:r>
      <w:r w:rsidRPr="00996283">
        <w:rPr>
          <w:vertAlign w:val="superscript"/>
        </w:rPr>
        <w:t>®</w:t>
      </w:r>
      <w:r w:rsidRPr="00996283">
        <w:t xml:space="preserve"> 2013 Enterprise</w:t>
      </w:r>
      <w:r w:rsidRPr="00996283">
        <w:tab/>
      </w:r>
      <w:r w:rsidRPr="00996283">
        <w:fldChar w:fldCharType="begin"/>
      </w:r>
      <w:r w:rsidRPr="00996283">
        <w:instrText xml:space="preserve"> PAGEREF _Toc353784507 \h </w:instrText>
      </w:r>
      <w:r w:rsidRPr="00996283">
        <w:fldChar w:fldCharType="separate"/>
      </w:r>
      <w:r w:rsidR="00206811">
        <w:t>133</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34</w:t>
      </w:r>
      <w:r w:rsidRPr="00996283">
        <w:t xml:space="preserve"> BizTalk Server</w:t>
      </w:r>
      <w:r w:rsidRPr="00996283">
        <w:rPr>
          <w:vertAlign w:val="superscript"/>
        </w:rPr>
        <w:t>®</w:t>
      </w:r>
      <w:r w:rsidRPr="00996283">
        <w:t xml:space="preserve"> 2013 Standard</w:t>
      </w:r>
      <w:r w:rsidRPr="00996283">
        <w:tab/>
      </w:r>
      <w:r w:rsidRPr="00996283">
        <w:fldChar w:fldCharType="begin"/>
      </w:r>
      <w:r w:rsidRPr="00996283">
        <w:instrText xml:space="preserve"> PAGEREF _Toc353784508 \h </w:instrText>
      </w:r>
      <w:r w:rsidRPr="00996283">
        <w:fldChar w:fldCharType="separate"/>
      </w:r>
      <w:r w:rsidR="00206811">
        <w:t>135</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35</w:t>
      </w:r>
      <w:r w:rsidRPr="00C746A0">
        <w:rPr>
          <w:caps/>
        </w:rPr>
        <w:t xml:space="preserve"> </w:t>
      </w:r>
      <w:r w:rsidRPr="00996283">
        <w:t>Business Intelligence Appliance 2012</w:t>
      </w:r>
      <w:r w:rsidRPr="00996283">
        <w:tab/>
      </w:r>
      <w:r w:rsidRPr="00996283">
        <w:fldChar w:fldCharType="begin"/>
      </w:r>
      <w:r w:rsidRPr="00996283">
        <w:instrText xml:space="preserve"> PAGEREF _Toc353784509 \h </w:instrText>
      </w:r>
      <w:r w:rsidRPr="00996283">
        <w:fldChar w:fldCharType="separate"/>
      </w:r>
      <w:r w:rsidR="00206811">
        <w:t>136</w:t>
      </w:r>
      <w:r w:rsidRPr="00996283">
        <w:fldChar w:fldCharType="end"/>
      </w:r>
    </w:p>
    <w:p w:rsidR="00A2283A" w:rsidRPr="00996283" w:rsidRDefault="00A2283A" w:rsidP="00FF48A0">
      <w:pPr>
        <w:pStyle w:val="TOC3"/>
        <w:ind w:left="187" w:hanging="187"/>
        <w:rPr>
          <w:rFonts w:asciiTheme="minorHAnsi" w:eastAsiaTheme="minorEastAsia" w:hAnsiTheme="minorHAnsi" w:cstheme="minorBidi"/>
          <w:sz w:val="22"/>
          <w:szCs w:val="22"/>
        </w:rPr>
      </w:pPr>
      <w:r w:rsidRPr="00996283">
        <w:rPr>
          <w:caps/>
          <w:vertAlign w:val="superscript"/>
        </w:rPr>
        <w:t>36</w:t>
      </w:r>
      <w:r w:rsidRPr="00996283">
        <w:t xml:space="preserve"> Core CAL Suite Bridge para Office 365, Core CAL Suite Bridge para Office 365 </w:t>
      </w:r>
      <w:r w:rsidR="00C1608C" w:rsidRPr="00996283">
        <w:br/>
      </w:r>
      <w:r w:rsidRPr="00996283">
        <w:t>y Windows Intune, y Core CAL Suite Bridge para Windows Intune</w:t>
      </w:r>
      <w:r w:rsidRPr="00996283">
        <w:tab/>
      </w:r>
      <w:r w:rsidRPr="00996283">
        <w:fldChar w:fldCharType="begin"/>
      </w:r>
      <w:r w:rsidRPr="00996283">
        <w:instrText xml:space="preserve"> PAGEREF _Toc353784510 \h </w:instrText>
      </w:r>
      <w:r w:rsidRPr="00996283">
        <w:fldChar w:fldCharType="separate"/>
      </w:r>
      <w:r w:rsidR="00206811">
        <w:t>137</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37</w:t>
      </w:r>
      <w:r w:rsidRPr="00621C8D">
        <w:rPr>
          <w:lang w:val="fr-FR"/>
        </w:rPr>
        <w:t xml:space="preserve"> Core CAL Suite</w:t>
      </w:r>
      <w:r w:rsidRPr="00621C8D">
        <w:rPr>
          <w:lang w:val="fr-FR"/>
        </w:rPr>
        <w:tab/>
      </w:r>
      <w:r w:rsidRPr="00996283">
        <w:fldChar w:fldCharType="begin"/>
      </w:r>
      <w:r w:rsidRPr="00621C8D">
        <w:rPr>
          <w:lang w:val="fr-FR"/>
        </w:rPr>
        <w:instrText xml:space="preserve"> PAGEREF _Toc353784511 \h </w:instrText>
      </w:r>
      <w:r w:rsidRPr="00996283">
        <w:fldChar w:fldCharType="separate"/>
      </w:r>
      <w:r w:rsidR="00206811">
        <w:rPr>
          <w:lang w:val="fr-FR"/>
        </w:rPr>
        <w:t>138</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38</w:t>
      </w:r>
      <w:r w:rsidRPr="00621C8D">
        <w:rPr>
          <w:lang w:val="fr-FR"/>
        </w:rPr>
        <w:t xml:space="preserve"> Core Infrastructure Server Suite Standard</w:t>
      </w:r>
      <w:r w:rsidRPr="00621C8D">
        <w:rPr>
          <w:lang w:val="fr-FR"/>
        </w:rPr>
        <w:tab/>
      </w:r>
      <w:r w:rsidRPr="00996283">
        <w:fldChar w:fldCharType="begin"/>
      </w:r>
      <w:r w:rsidRPr="00621C8D">
        <w:rPr>
          <w:lang w:val="fr-FR"/>
        </w:rPr>
        <w:instrText xml:space="preserve"> PAGEREF _Toc353784512 \h </w:instrText>
      </w:r>
      <w:r w:rsidRPr="00996283">
        <w:fldChar w:fldCharType="separate"/>
      </w:r>
      <w:r w:rsidR="00206811">
        <w:rPr>
          <w:lang w:val="fr-FR"/>
        </w:rPr>
        <w:t>138</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39</w:t>
      </w:r>
      <w:r w:rsidRPr="00621C8D">
        <w:rPr>
          <w:lang w:val="fr-FR"/>
        </w:rPr>
        <w:t xml:space="preserve"> Core Infrastructure Server Suite Enterprise</w:t>
      </w:r>
      <w:r w:rsidRPr="00621C8D">
        <w:rPr>
          <w:lang w:val="fr-FR"/>
        </w:rPr>
        <w:tab/>
      </w:r>
      <w:r w:rsidRPr="00996283">
        <w:fldChar w:fldCharType="begin"/>
      </w:r>
      <w:r w:rsidRPr="00621C8D">
        <w:rPr>
          <w:lang w:val="fr-FR"/>
        </w:rPr>
        <w:instrText xml:space="preserve"> PAGEREF _Toc353784513 \h </w:instrText>
      </w:r>
      <w:r w:rsidRPr="00996283">
        <w:fldChar w:fldCharType="separate"/>
      </w:r>
      <w:r w:rsidR="00206811">
        <w:rPr>
          <w:lang w:val="fr-FR"/>
        </w:rPr>
        <w:t>140</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40</w:t>
      </w:r>
      <w:r w:rsidRPr="00621C8D">
        <w:rPr>
          <w:lang w:val="fr-FR"/>
        </w:rPr>
        <w:t xml:space="preserve"> Core Infrastructure Server Suite Datacenter</w:t>
      </w:r>
      <w:r w:rsidRPr="00621C8D">
        <w:rPr>
          <w:lang w:val="fr-FR"/>
        </w:rPr>
        <w:tab/>
      </w:r>
      <w:r w:rsidRPr="00996283">
        <w:fldChar w:fldCharType="begin"/>
      </w:r>
      <w:r w:rsidRPr="00621C8D">
        <w:rPr>
          <w:lang w:val="fr-FR"/>
        </w:rPr>
        <w:instrText xml:space="preserve"> PAGEREF _Toc353784514 \h </w:instrText>
      </w:r>
      <w:r w:rsidRPr="00996283">
        <w:fldChar w:fldCharType="separate"/>
      </w:r>
      <w:r w:rsidR="00206811">
        <w:rPr>
          <w:lang w:val="fr-FR"/>
        </w:rPr>
        <w:t>140</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eastAsia="Times New Roman" w:cs="Tahoma"/>
          <w:caps/>
          <w:color w:val="000000" w:themeColor="text1"/>
          <w:vertAlign w:val="superscript"/>
          <w:lang w:val="fr-FR"/>
        </w:rPr>
        <w:t>41</w:t>
      </w:r>
      <w:r w:rsidRPr="00621C8D">
        <w:rPr>
          <w:rFonts w:eastAsia="Times New Roman" w:cs="Tahoma"/>
          <w:caps/>
          <w:color w:val="000000" w:themeColor="text1"/>
          <w:lang w:val="fr-FR"/>
        </w:rPr>
        <w:t xml:space="preserve"> </w:t>
      </w:r>
      <w:r w:rsidRPr="00621C8D">
        <w:rPr>
          <w:rFonts w:eastAsia="Times New Roman" w:cs="Tahoma"/>
          <w:color w:val="000000" w:themeColor="text1"/>
          <w:lang w:val="fr-FR"/>
        </w:rPr>
        <w:t>Duet Enterprise 2.0</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_Toc353784515 \h </w:instrText>
      </w:r>
      <w:r w:rsidRPr="00996283">
        <w:rPr>
          <w:color w:val="000000" w:themeColor="text1"/>
        </w:rPr>
      </w:r>
      <w:r w:rsidRPr="00996283">
        <w:rPr>
          <w:color w:val="000000" w:themeColor="text1"/>
        </w:rPr>
        <w:fldChar w:fldCharType="separate"/>
      </w:r>
      <w:r w:rsidR="00206811">
        <w:rPr>
          <w:color w:val="000000" w:themeColor="text1"/>
          <w:lang w:val="fr-FR"/>
        </w:rPr>
        <w:t>141</w:t>
      </w:r>
      <w:r w:rsidRPr="00996283">
        <w:rPr>
          <w:color w:val="000000" w:themeColor="text1"/>
        </w:rPr>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42</w:t>
      </w:r>
      <w:r w:rsidRPr="00621C8D">
        <w:rPr>
          <w:lang w:val="fr-FR"/>
        </w:rPr>
        <w:t xml:space="preserve"> Dynamics CRM Online</w:t>
      </w:r>
      <w:r w:rsidRPr="00621C8D">
        <w:rPr>
          <w:lang w:val="fr-FR"/>
        </w:rPr>
        <w:tab/>
      </w:r>
      <w:r w:rsidRPr="00996283">
        <w:fldChar w:fldCharType="begin"/>
      </w:r>
      <w:r w:rsidRPr="00621C8D">
        <w:rPr>
          <w:lang w:val="fr-FR"/>
        </w:rPr>
        <w:instrText xml:space="preserve"> PAGEREF _Toc353784516 \h </w:instrText>
      </w:r>
      <w:r w:rsidRPr="00996283">
        <w:fldChar w:fldCharType="separate"/>
      </w:r>
      <w:r w:rsidR="00206811">
        <w:rPr>
          <w:lang w:val="fr-FR"/>
        </w:rPr>
        <w:t>142</w:t>
      </w:r>
      <w:r w:rsidRPr="00996283">
        <w:fldChar w:fldCharType="end"/>
      </w:r>
    </w:p>
    <w:p w:rsidR="00A2283A" w:rsidRPr="00621C8D" w:rsidRDefault="00A2283A" w:rsidP="00FF48A0">
      <w:pPr>
        <w:pStyle w:val="TOC3"/>
        <w:ind w:left="187" w:hanging="187"/>
        <w:rPr>
          <w:rFonts w:asciiTheme="minorHAnsi" w:eastAsiaTheme="minorEastAsia" w:hAnsiTheme="minorHAnsi" w:cstheme="minorBidi"/>
          <w:sz w:val="22"/>
          <w:szCs w:val="22"/>
          <w:lang w:val="fr-FR"/>
        </w:rPr>
      </w:pPr>
      <w:r w:rsidRPr="00621C8D">
        <w:rPr>
          <w:caps/>
          <w:vertAlign w:val="superscript"/>
          <w:lang w:val="fr-FR"/>
        </w:rPr>
        <w:t>43</w:t>
      </w:r>
      <w:r w:rsidRPr="00621C8D">
        <w:rPr>
          <w:caps/>
          <w:lang w:val="fr-FR"/>
        </w:rPr>
        <w:t xml:space="preserve"> </w:t>
      </w:r>
      <w:r w:rsidRPr="00621C8D">
        <w:rPr>
          <w:lang w:val="fr-FR"/>
        </w:rPr>
        <w:t xml:space="preserve">Enterprise CAL Suite Bridge para Office 365, Enterprise CAL Suite Bridge para Office 365 </w:t>
      </w:r>
      <w:r w:rsidR="00352C34" w:rsidRPr="00621C8D">
        <w:rPr>
          <w:lang w:val="fr-FR"/>
        </w:rPr>
        <w:br/>
      </w:r>
      <w:r w:rsidRPr="00621C8D">
        <w:rPr>
          <w:lang w:val="fr-FR"/>
        </w:rPr>
        <w:t>y Windows Intune, y Enterprise CAL Suite Bridge para Windows Intune</w:t>
      </w:r>
      <w:r w:rsidRPr="00621C8D">
        <w:rPr>
          <w:lang w:val="fr-FR"/>
        </w:rPr>
        <w:tab/>
      </w:r>
      <w:r w:rsidRPr="00996283">
        <w:fldChar w:fldCharType="begin"/>
      </w:r>
      <w:r w:rsidRPr="00621C8D">
        <w:rPr>
          <w:lang w:val="fr-FR"/>
        </w:rPr>
        <w:instrText xml:space="preserve"> PAGEREF _Toc353784517 \h </w:instrText>
      </w:r>
      <w:r w:rsidRPr="00996283">
        <w:fldChar w:fldCharType="separate"/>
      </w:r>
      <w:r w:rsidR="00206811">
        <w:rPr>
          <w:lang w:val="fr-FR"/>
        </w:rPr>
        <w:t>143</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44</w:t>
      </w:r>
      <w:r w:rsidRPr="00621C8D">
        <w:rPr>
          <w:lang w:val="fr-FR"/>
        </w:rPr>
        <w:t xml:space="preserve"> Enterprise CAL Suite</w:t>
      </w:r>
      <w:r w:rsidRPr="00621C8D">
        <w:rPr>
          <w:lang w:val="fr-FR"/>
        </w:rPr>
        <w:tab/>
      </w:r>
      <w:r w:rsidRPr="00996283">
        <w:fldChar w:fldCharType="begin"/>
      </w:r>
      <w:r w:rsidRPr="00621C8D">
        <w:rPr>
          <w:lang w:val="fr-FR"/>
        </w:rPr>
        <w:instrText xml:space="preserve"> PAGEREF _Toc353784518 \h </w:instrText>
      </w:r>
      <w:r w:rsidRPr="00996283">
        <w:fldChar w:fldCharType="separate"/>
      </w:r>
      <w:r w:rsidR="00206811">
        <w:rPr>
          <w:lang w:val="fr-FR"/>
        </w:rPr>
        <w:t>144</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olor w:val="000000" w:themeColor="text1"/>
          <w:vertAlign w:val="superscript"/>
          <w:lang w:val="fr-FR"/>
        </w:rPr>
        <w:t>45</w:t>
      </w:r>
      <w:r w:rsidRPr="00621C8D">
        <w:rPr>
          <w:rFonts w:cs="Tahoma"/>
          <w:color w:val="000000" w:themeColor="text1"/>
          <w:lang w:val="fr-FR"/>
        </w:rPr>
        <w:t xml:space="preserve"> Exchange Online Archiving (SL de Usuario)</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_Toc353784519 \h </w:instrText>
      </w:r>
      <w:r w:rsidRPr="00996283">
        <w:rPr>
          <w:color w:val="000000" w:themeColor="text1"/>
        </w:rPr>
      </w:r>
      <w:r w:rsidRPr="00996283">
        <w:rPr>
          <w:color w:val="000000" w:themeColor="text1"/>
        </w:rPr>
        <w:fldChar w:fldCharType="separate"/>
      </w:r>
      <w:r w:rsidR="00206811">
        <w:rPr>
          <w:color w:val="000000" w:themeColor="text1"/>
          <w:lang w:val="fr-FR"/>
        </w:rPr>
        <w:t>147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olor w:val="000000" w:themeColor="text1"/>
          <w:vertAlign w:val="superscript"/>
          <w:lang w:val="fr-FR"/>
        </w:rPr>
        <w:t>46</w:t>
      </w:r>
      <w:r w:rsidRPr="00621C8D">
        <w:rPr>
          <w:rFonts w:cs="Tahoma"/>
          <w:color w:val="000000" w:themeColor="text1"/>
          <w:lang w:val="fr-FR"/>
        </w:rPr>
        <w:t xml:space="preserve"> Exchange Hosted Archive (SL de Usuario), Exchange Hosted Archive Extra Storage (SL de Complemento)</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_Toc353784520 \h </w:instrText>
      </w:r>
      <w:r w:rsidRPr="00996283">
        <w:rPr>
          <w:color w:val="000000" w:themeColor="text1"/>
        </w:rPr>
      </w:r>
      <w:r w:rsidRPr="00996283">
        <w:rPr>
          <w:color w:val="000000" w:themeColor="text1"/>
        </w:rPr>
        <w:fldChar w:fldCharType="separate"/>
      </w:r>
      <w:r w:rsidR="00206811">
        <w:rPr>
          <w:color w:val="000000" w:themeColor="text1"/>
          <w:lang w:val="fr-FR"/>
        </w:rPr>
        <w:t>148</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olor w:val="000000" w:themeColor="text1"/>
          <w:vertAlign w:val="superscript"/>
          <w:lang w:val="fr-FR"/>
        </w:rPr>
        <w:t>47</w:t>
      </w:r>
      <w:r w:rsidRPr="00621C8D">
        <w:rPr>
          <w:rFonts w:cs="Tahoma"/>
          <w:color w:val="000000" w:themeColor="text1"/>
          <w:lang w:val="fr-FR"/>
        </w:rPr>
        <w:t xml:space="preserve"> Exchange Hosted Encryption (SL de Usuario)</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_Toc353784521 \h </w:instrText>
      </w:r>
      <w:r w:rsidRPr="00996283">
        <w:rPr>
          <w:color w:val="000000" w:themeColor="text1"/>
        </w:rPr>
      </w:r>
      <w:r w:rsidRPr="00996283">
        <w:rPr>
          <w:color w:val="000000" w:themeColor="text1"/>
        </w:rPr>
        <w:fldChar w:fldCharType="separate"/>
      </w:r>
      <w:r w:rsidR="00206811">
        <w:rPr>
          <w:color w:val="000000" w:themeColor="text1"/>
          <w:lang w:val="fr-FR"/>
        </w:rPr>
        <w:t>149</w:t>
      </w:r>
      <w:r w:rsidRPr="00996283">
        <w:rPr>
          <w:color w:val="000000" w:themeColor="text1"/>
        </w:rPr>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48</w:t>
      </w:r>
      <w:r w:rsidRPr="00621C8D">
        <w:rPr>
          <w:lang w:val="fr-FR"/>
        </w:rPr>
        <w:t xml:space="preserve"> Exchange Online Kiosk (SL de Usuario)</w:t>
      </w:r>
      <w:r w:rsidRPr="00621C8D">
        <w:rPr>
          <w:lang w:val="fr-FR"/>
        </w:rPr>
        <w:tab/>
      </w:r>
      <w:r w:rsidRPr="00996283">
        <w:fldChar w:fldCharType="begin"/>
      </w:r>
      <w:r w:rsidRPr="00621C8D">
        <w:rPr>
          <w:lang w:val="fr-FR"/>
        </w:rPr>
        <w:instrText xml:space="preserve"> PAGEREF _Toc353784522 \h </w:instrText>
      </w:r>
      <w:r w:rsidRPr="00996283">
        <w:fldChar w:fldCharType="separate"/>
      </w:r>
      <w:r w:rsidR="00206811">
        <w:rPr>
          <w:lang w:val="fr-FR"/>
        </w:rPr>
        <w:t>149</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49</w:t>
      </w:r>
      <w:r w:rsidRPr="00621C8D">
        <w:rPr>
          <w:lang w:val="fr-FR"/>
        </w:rPr>
        <w:t xml:space="preserve"> Exchange Online Plan 1</w:t>
      </w:r>
      <w:r w:rsidRPr="00621C8D">
        <w:rPr>
          <w:lang w:val="fr-FR"/>
        </w:rPr>
        <w:tab/>
      </w:r>
      <w:r w:rsidRPr="00996283">
        <w:fldChar w:fldCharType="begin"/>
      </w:r>
      <w:r w:rsidRPr="00621C8D">
        <w:rPr>
          <w:lang w:val="fr-FR"/>
        </w:rPr>
        <w:instrText xml:space="preserve"> PAGEREF _Toc353784523 \h </w:instrText>
      </w:r>
      <w:r w:rsidRPr="00996283">
        <w:fldChar w:fldCharType="separate"/>
      </w:r>
      <w:r w:rsidR="00206811">
        <w:rPr>
          <w:lang w:val="fr-FR"/>
        </w:rPr>
        <w:t>149</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aps/>
          <w:color w:val="000000" w:themeColor="text1"/>
          <w:vertAlign w:val="superscript"/>
          <w:lang w:val="fr-FR"/>
        </w:rPr>
        <w:t>50</w:t>
      </w:r>
      <w:r w:rsidRPr="00621C8D">
        <w:rPr>
          <w:rFonts w:cs="Tahoma"/>
          <w:color w:val="000000" w:themeColor="text1"/>
          <w:lang w:val="fr-FR"/>
        </w:rPr>
        <w:t xml:space="preserve"> Exchange Online Plan 2</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_Toc353784524 \h </w:instrText>
      </w:r>
      <w:r w:rsidRPr="00996283">
        <w:rPr>
          <w:color w:val="000000" w:themeColor="text1"/>
        </w:rPr>
      </w:r>
      <w:r w:rsidRPr="00996283">
        <w:rPr>
          <w:color w:val="000000" w:themeColor="text1"/>
        </w:rPr>
        <w:fldChar w:fldCharType="separate"/>
      </w:r>
      <w:r w:rsidR="00206811">
        <w:rPr>
          <w:color w:val="000000" w:themeColor="text1"/>
          <w:lang w:val="fr-FR"/>
        </w:rPr>
        <w:t>150</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aps/>
          <w:color w:val="000000" w:themeColor="text1"/>
          <w:vertAlign w:val="superscript"/>
          <w:lang w:val="es-ES"/>
        </w:rPr>
        <w:t>51</w:t>
      </w:r>
      <w:r w:rsidRPr="00621C8D">
        <w:rPr>
          <w:rFonts w:cs="Tahoma"/>
          <w:caps/>
          <w:color w:val="000000" w:themeColor="text1"/>
          <w:lang w:val="es-ES"/>
        </w:rPr>
        <w:t xml:space="preserve"> </w:t>
      </w:r>
      <w:r w:rsidRPr="00621C8D">
        <w:rPr>
          <w:rFonts w:cs="Tahoma"/>
          <w:color w:val="000000" w:themeColor="text1"/>
          <w:lang w:val="es-ES"/>
        </w:rPr>
        <w:t>Protección en línea de Exchange (SL de usuario)</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_Toc353784525 \h </w:instrText>
      </w:r>
      <w:r w:rsidRPr="00996283">
        <w:rPr>
          <w:color w:val="000000" w:themeColor="text1"/>
        </w:rPr>
      </w:r>
      <w:r w:rsidRPr="00996283">
        <w:rPr>
          <w:color w:val="000000" w:themeColor="text1"/>
        </w:rPr>
        <w:fldChar w:fldCharType="separate"/>
      </w:r>
      <w:r w:rsidR="00206811">
        <w:rPr>
          <w:color w:val="000000" w:themeColor="text1"/>
          <w:lang w:val="es-ES"/>
        </w:rPr>
        <w:t>150</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aps/>
          <w:color w:val="000000" w:themeColor="text1"/>
          <w:vertAlign w:val="superscript"/>
          <w:lang w:val="es-ES"/>
        </w:rPr>
        <w:t>52</w:t>
      </w:r>
      <w:r w:rsidRPr="00621C8D">
        <w:rPr>
          <w:rFonts w:cs="Tahoma"/>
          <w:caps/>
          <w:color w:val="000000" w:themeColor="text1"/>
          <w:lang w:val="es-ES"/>
        </w:rPr>
        <w:t xml:space="preserve"> </w:t>
      </w:r>
      <w:r w:rsidRPr="00621C8D">
        <w:rPr>
          <w:rFonts w:cs="Tahoma"/>
          <w:color w:val="000000" w:themeColor="text1"/>
          <w:lang w:val="es-ES"/>
        </w:rPr>
        <w:t>Exchange Server 2013 Ediciones Enterprise y Standard</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_Toc353784526 \h </w:instrText>
      </w:r>
      <w:r w:rsidRPr="00996283">
        <w:rPr>
          <w:color w:val="000000" w:themeColor="text1"/>
        </w:rPr>
      </w:r>
      <w:r w:rsidRPr="00996283">
        <w:rPr>
          <w:color w:val="000000" w:themeColor="text1"/>
        </w:rPr>
        <w:fldChar w:fldCharType="separate"/>
      </w:r>
      <w:r w:rsidR="00206811">
        <w:rPr>
          <w:color w:val="000000" w:themeColor="text1"/>
          <w:lang w:val="es-ES"/>
        </w:rPr>
        <w:t>151</w:t>
      </w:r>
      <w:r w:rsidRPr="00996283">
        <w:rPr>
          <w:color w:val="000000" w:themeColor="text1"/>
        </w:rPr>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caps/>
          <w:vertAlign w:val="superscript"/>
          <w:lang w:val="es-ES"/>
        </w:rPr>
        <w:t>53</w:t>
      </w:r>
      <w:r w:rsidRPr="00621C8D">
        <w:rPr>
          <w:lang w:val="es-ES"/>
        </w:rPr>
        <w:t xml:space="preserve"> CAL de Exchange Server 2010 Standard</w:t>
      </w:r>
      <w:r w:rsidRPr="00621C8D">
        <w:rPr>
          <w:lang w:val="es-ES"/>
        </w:rPr>
        <w:tab/>
      </w:r>
      <w:r w:rsidRPr="00996283">
        <w:fldChar w:fldCharType="begin"/>
      </w:r>
      <w:r w:rsidRPr="00621C8D">
        <w:rPr>
          <w:lang w:val="es-ES"/>
        </w:rPr>
        <w:instrText xml:space="preserve"> PAGEREF _Toc353784527 \h </w:instrText>
      </w:r>
      <w:r w:rsidRPr="00996283">
        <w:fldChar w:fldCharType="separate"/>
      </w:r>
      <w:r w:rsidR="00206811">
        <w:rPr>
          <w:lang w:val="es-ES"/>
        </w:rPr>
        <w:t>152</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caps/>
          <w:vertAlign w:val="superscript"/>
          <w:lang w:val="es-ES"/>
        </w:rPr>
        <w:t>54</w:t>
      </w:r>
      <w:r w:rsidRPr="00621C8D">
        <w:rPr>
          <w:lang w:val="es-ES"/>
        </w:rPr>
        <w:t xml:space="preserve"> Forefront Endpoint Protection</w:t>
      </w:r>
      <w:r w:rsidRPr="00621C8D">
        <w:rPr>
          <w:lang w:val="es-ES"/>
        </w:rPr>
        <w:tab/>
      </w:r>
      <w:r w:rsidRPr="00996283">
        <w:fldChar w:fldCharType="begin"/>
      </w:r>
      <w:r w:rsidRPr="00621C8D">
        <w:rPr>
          <w:lang w:val="es-ES"/>
        </w:rPr>
        <w:instrText xml:space="preserve"> PAGEREF _Toc353784528 \h </w:instrText>
      </w:r>
      <w:r w:rsidRPr="00996283">
        <w:fldChar w:fldCharType="separate"/>
      </w:r>
      <w:r w:rsidR="00206811">
        <w:rPr>
          <w:lang w:val="es-ES"/>
        </w:rPr>
        <w:t>152</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es-ES"/>
        </w:rPr>
      </w:pPr>
      <w:r w:rsidRPr="00621C8D">
        <w:rPr>
          <w:caps/>
          <w:vertAlign w:val="superscript"/>
          <w:lang w:val="es-ES"/>
        </w:rPr>
        <w:t>55</w:t>
      </w:r>
      <w:r w:rsidRPr="00621C8D">
        <w:rPr>
          <w:caps/>
          <w:lang w:val="es-ES"/>
        </w:rPr>
        <w:t xml:space="preserve"> </w:t>
      </w:r>
      <w:r w:rsidRPr="00621C8D">
        <w:rPr>
          <w:lang w:val="es-ES"/>
        </w:rPr>
        <w:t>Forefront Identity Manager 2010 R2</w:t>
      </w:r>
      <w:r w:rsidRPr="00621C8D">
        <w:rPr>
          <w:lang w:val="es-ES"/>
        </w:rPr>
        <w:tab/>
      </w:r>
      <w:r w:rsidRPr="00996283">
        <w:fldChar w:fldCharType="begin"/>
      </w:r>
      <w:r w:rsidRPr="00621C8D">
        <w:rPr>
          <w:lang w:val="es-ES"/>
        </w:rPr>
        <w:instrText xml:space="preserve"> PAGEREF _Toc353784529 \h </w:instrText>
      </w:r>
      <w:r w:rsidRPr="00996283">
        <w:fldChar w:fldCharType="separate"/>
      </w:r>
      <w:r w:rsidR="00206811">
        <w:rPr>
          <w:lang w:val="es-ES"/>
        </w:rPr>
        <w:t>152</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es-ES"/>
        </w:rPr>
      </w:pPr>
      <w:r w:rsidRPr="00621C8D">
        <w:rPr>
          <w:rFonts w:cs="Tahoma"/>
          <w:caps/>
          <w:color w:val="000000" w:themeColor="text1"/>
          <w:vertAlign w:val="superscript"/>
          <w:lang w:val="es-ES"/>
        </w:rPr>
        <w:t>56</w:t>
      </w:r>
      <w:r w:rsidRPr="00621C8D">
        <w:rPr>
          <w:rFonts w:cs="Tahoma"/>
          <w:color w:val="000000" w:themeColor="text1"/>
          <w:lang w:val="es-ES"/>
        </w:rPr>
        <w:t xml:space="preserve"> Forefront Identity Manager 2010 – Windows Live Edition</w:t>
      </w:r>
      <w:r w:rsidRPr="00621C8D">
        <w:rPr>
          <w:color w:val="000000" w:themeColor="text1"/>
          <w:lang w:val="es-ES"/>
        </w:rPr>
        <w:tab/>
      </w:r>
      <w:r w:rsidRPr="00996283">
        <w:rPr>
          <w:color w:val="000000" w:themeColor="text1"/>
        </w:rPr>
        <w:fldChar w:fldCharType="begin"/>
      </w:r>
      <w:r w:rsidRPr="00621C8D">
        <w:rPr>
          <w:color w:val="000000" w:themeColor="text1"/>
          <w:lang w:val="es-ES"/>
        </w:rPr>
        <w:instrText xml:space="preserve"> PAGEREF _Toc353784530 \h </w:instrText>
      </w:r>
      <w:r w:rsidRPr="00996283">
        <w:rPr>
          <w:color w:val="000000" w:themeColor="text1"/>
        </w:rPr>
      </w:r>
      <w:r w:rsidRPr="00996283">
        <w:rPr>
          <w:color w:val="000000" w:themeColor="text1"/>
        </w:rPr>
        <w:fldChar w:fldCharType="separate"/>
      </w:r>
      <w:r w:rsidR="00206811">
        <w:rPr>
          <w:color w:val="000000" w:themeColor="text1"/>
          <w:lang w:val="es-ES"/>
        </w:rPr>
        <w:t>152</w:t>
      </w:r>
      <w:r w:rsidRPr="00996283">
        <w:rPr>
          <w:color w:val="000000" w:themeColor="text1"/>
        </w:rPr>
        <w:fldChar w:fldCharType="end"/>
      </w:r>
    </w:p>
    <w:p w:rsidR="00A2283A" w:rsidRPr="00621C8D" w:rsidRDefault="00A2283A" w:rsidP="00FF48A0">
      <w:pPr>
        <w:pStyle w:val="TOC3"/>
        <w:tabs>
          <w:tab w:val="left" w:pos="180"/>
        </w:tabs>
        <w:ind w:left="187" w:hanging="187"/>
        <w:rPr>
          <w:rFonts w:asciiTheme="minorHAnsi" w:eastAsiaTheme="minorEastAsia" w:hAnsiTheme="minorHAnsi" w:cstheme="minorBidi"/>
          <w:sz w:val="22"/>
          <w:szCs w:val="22"/>
          <w:lang w:val="es-ES"/>
        </w:rPr>
      </w:pPr>
      <w:r w:rsidRPr="00621C8D">
        <w:rPr>
          <w:caps/>
          <w:vertAlign w:val="superscript"/>
          <w:lang w:val="es-ES"/>
        </w:rPr>
        <w:t>57</w:t>
      </w:r>
      <w:r w:rsidRPr="00621C8D">
        <w:rPr>
          <w:lang w:val="es-ES"/>
        </w:rPr>
        <w:t xml:space="preserve"> Forefront Protection 2010 para Exchange Server (SL de Usuario y de Dispositivo) y Forefront Protection 2010 para</w:t>
      </w:r>
      <w:r w:rsidR="00B40034" w:rsidRPr="00621C8D">
        <w:rPr>
          <w:lang w:val="es-ES"/>
        </w:rPr>
        <w:t> </w:t>
      </w:r>
      <w:r w:rsidRPr="00621C8D">
        <w:rPr>
          <w:lang w:val="es-ES"/>
        </w:rPr>
        <w:t xml:space="preserve">SharePoint (SL de Usuario y de Dispositivo) y Forefront Protection 2010 para SharePoint </w:t>
      </w:r>
      <w:r w:rsidR="00B40034" w:rsidRPr="00621C8D">
        <w:rPr>
          <w:lang w:val="es-ES"/>
        </w:rPr>
        <w:br/>
      </w:r>
      <w:r w:rsidRPr="00621C8D">
        <w:rPr>
          <w:lang w:val="es-ES"/>
        </w:rPr>
        <w:t>(SL de Usuario y de Dispositivo) y Forefront Protection 2010 para Sitios de Internet (SL de complemento)</w:t>
      </w:r>
      <w:r w:rsidRPr="00621C8D">
        <w:rPr>
          <w:lang w:val="es-ES"/>
        </w:rPr>
        <w:tab/>
      </w:r>
      <w:r w:rsidRPr="00996283">
        <w:fldChar w:fldCharType="begin"/>
      </w:r>
      <w:r w:rsidRPr="00621C8D">
        <w:rPr>
          <w:lang w:val="es-ES"/>
        </w:rPr>
        <w:instrText xml:space="preserve"> PAGEREF _Toc353784531 \h </w:instrText>
      </w:r>
      <w:r w:rsidRPr="00996283">
        <w:fldChar w:fldCharType="separate"/>
      </w:r>
      <w:r w:rsidR="00206811">
        <w:rPr>
          <w:lang w:val="es-ES"/>
        </w:rPr>
        <w:t>153</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58</w:t>
      </w:r>
      <w:r w:rsidRPr="00621C8D">
        <w:rPr>
          <w:lang w:val="fr-FR"/>
        </w:rPr>
        <w:t xml:space="preserve"> Forefront Protection Suite (Dispositivo y Usuario)</w:t>
      </w:r>
      <w:r w:rsidRPr="00621C8D">
        <w:rPr>
          <w:lang w:val="fr-FR"/>
        </w:rPr>
        <w:tab/>
      </w:r>
      <w:r w:rsidRPr="00996283">
        <w:fldChar w:fldCharType="begin"/>
      </w:r>
      <w:r w:rsidRPr="00621C8D">
        <w:rPr>
          <w:lang w:val="fr-FR"/>
        </w:rPr>
        <w:instrText xml:space="preserve"> PAGEREF _Toc353784532 \h </w:instrText>
      </w:r>
      <w:r w:rsidRPr="00996283">
        <w:fldChar w:fldCharType="separate"/>
      </w:r>
      <w:r w:rsidR="00206811">
        <w:rPr>
          <w:lang w:val="fr-FR"/>
        </w:rPr>
        <w:t>153</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 xml:space="preserve">59 </w:t>
      </w:r>
      <w:r w:rsidRPr="00621C8D">
        <w:rPr>
          <w:lang w:val="fr-FR"/>
        </w:rPr>
        <w:t>Forefront Security para Office Communications Server (SL de Usuario y de Dispositivo)</w:t>
      </w:r>
      <w:r w:rsidRPr="00621C8D">
        <w:rPr>
          <w:lang w:val="fr-FR"/>
        </w:rPr>
        <w:tab/>
      </w:r>
      <w:r w:rsidRPr="00996283">
        <w:fldChar w:fldCharType="begin"/>
      </w:r>
      <w:r w:rsidRPr="00621C8D">
        <w:rPr>
          <w:lang w:val="fr-FR"/>
        </w:rPr>
        <w:instrText xml:space="preserve"> PAGEREF _Toc353784533 \h </w:instrText>
      </w:r>
      <w:r w:rsidRPr="00996283">
        <w:fldChar w:fldCharType="separate"/>
      </w:r>
      <w:r w:rsidR="00206811">
        <w:rPr>
          <w:lang w:val="fr-FR"/>
        </w:rPr>
        <w:t>154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60</w:t>
      </w:r>
      <w:r w:rsidRPr="00621C8D">
        <w:rPr>
          <w:caps/>
          <w:lang w:val="fr-FR"/>
        </w:rPr>
        <w:t xml:space="preserve"> </w:t>
      </w:r>
      <w:r w:rsidRPr="00621C8D">
        <w:rPr>
          <w:lang w:val="fr-FR"/>
        </w:rPr>
        <w:t>Servicios de protección de Forefront Threat Management Gateway, edición Web</w:t>
      </w:r>
      <w:r w:rsidRPr="00621C8D">
        <w:rPr>
          <w:lang w:val="fr-FR"/>
        </w:rPr>
        <w:tab/>
      </w:r>
      <w:r w:rsidRPr="00996283">
        <w:fldChar w:fldCharType="begin"/>
      </w:r>
      <w:r w:rsidRPr="00621C8D">
        <w:rPr>
          <w:lang w:val="fr-FR"/>
        </w:rPr>
        <w:instrText xml:space="preserve"> PAGEREF _Toc353784534 \h </w:instrText>
      </w:r>
      <w:r w:rsidRPr="00996283">
        <w:fldChar w:fldCharType="separate"/>
      </w:r>
      <w:r w:rsidR="00206811">
        <w:rPr>
          <w:lang w:val="fr-FR"/>
        </w:rPr>
        <w:t>154</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61</w:t>
      </w:r>
      <w:r w:rsidRPr="00C746A0">
        <w:rPr>
          <w:caps/>
        </w:rPr>
        <w:t xml:space="preserve"> </w:t>
      </w:r>
      <w:r w:rsidRPr="00996283">
        <w:t>Forefront Unified Access Gateway 2010</w:t>
      </w:r>
      <w:r w:rsidRPr="00996283">
        <w:tab/>
      </w:r>
      <w:r w:rsidRPr="00996283">
        <w:fldChar w:fldCharType="begin"/>
      </w:r>
      <w:r w:rsidRPr="00996283">
        <w:instrText xml:space="preserve"> PAGEREF _Toc353784535 \h </w:instrText>
      </w:r>
      <w:r w:rsidRPr="00996283">
        <w:fldChar w:fldCharType="separate"/>
      </w:r>
      <w:r w:rsidR="00206811">
        <w:t>154</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62</w:t>
      </w:r>
      <w:r w:rsidRPr="00C746A0">
        <w:rPr>
          <w:caps/>
        </w:rPr>
        <w:t xml:space="preserve"> </w:t>
      </w:r>
      <w:r w:rsidRPr="00996283">
        <w:t>HPC Pack 2008 R2 Enterprise</w:t>
      </w:r>
      <w:r w:rsidRPr="00996283">
        <w:tab/>
      </w:r>
      <w:r w:rsidRPr="00996283">
        <w:fldChar w:fldCharType="begin"/>
      </w:r>
      <w:r w:rsidRPr="00996283">
        <w:instrText xml:space="preserve"> PAGEREF _Toc353784536 \h </w:instrText>
      </w:r>
      <w:r w:rsidRPr="00996283">
        <w:fldChar w:fldCharType="separate"/>
      </w:r>
      <w:r w:rsidR="00206811">
        <w:t>154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63</w:t>
      </w:r>
      <w:r w:rsidRPr="00621C8D">
        <w:rPr>
          <w:lang w:val="fr-FR"/>
        </w:rPr>
        <w:t xml:space="preserve"> Cupones de examen de Learning Solutions MCP</w:t>
      </w:r>
      <w:r w:rsidRPr="00621C8D">
        <w:rPr>
          <w:lang w:val="fr-FR"/>
        </w:rPr>
        <w:tab/>
      </w:r>
      <w:r w:rsidRPr="00996283">
        <w:fldChar w:fldCharType="begin"/>
      </w:r>
      <w:r w:rsidRPr="00621C8D">
        <w:rPr>
          <w:lang w:val="fr-FR"/>
        </w:rPr>
        <w:instrText xml:space="preserve"> PAGEREF _Toc353784537 \h </w:instrText>
      </w:r>
      <w:r w:rsidRPr="00996283">
        <w:fldChar w:fldCharType="separate"/>
      </w:r>
      <w:r w:rsidR="00206811">
        <w:rPr>
          <w:lang w:val="fr-FR"/>
        </w:rPr>
        <w:t>155</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aps/>
          <w:color w:val="000000" w:themeColor="text1"/>
          <w:vertAlign w:val="superscript"/>
          <w:lang w:val="fr-FR"/>
        </w:rPr>
        <w:t>64</w:t>
      </w:r>
      <w:r w:rsidRPr="00621C8D">
        <w:rPr>
          <w:rFonts w:cs="Tahoma"/>
          <w:color w:val="000000" w:themeColor="text1"/>
          <w:lang w:val="fr-FR"/>
        </w:rPr>
        <w:t xml:space="preserve"> Lync Online Plan 1, 2 y 3</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_Toc353784538 \h </w:instrText>
      </w:r>
      <w:r w:rsidRPr="00996283">
        <w:rPr>
          <w:color w:val="000000" w:themeColor="text1"/>
        </w:rPr>
      </w:r>
      <w:r w:rsidRPr="00996283">
        <w:rPr>
          <w:color w:val="000000" w:themeColor="text1"/>
        </w:rPr>
        <w:fldChar w:fldCharType="separate"/>
      </w:r>
      <w:r w:rsidR="00206811">
        <w:rPr>
          <w:color w:val="000000" w:themeColor="text1"/>
          <w:lang w:val="fr-FR"/>
        </w:rPr>
        <w:t>156</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aps/>
          <w:color w:val="000000" w:themeColor="text1"/>
          <w:vertAlign w:val="superscript"/>
          <w:lang w:val="fr-FR"/>
        </w:rPr>
        <w:t>65</w:t>
      </w:r>
      <w:r w:rsidRPr="00621C8D">
        <w:rPr>
          <w:rFonts w:cs="Tahoma"/>
          <w:caps/>
          <w:color w:val="000000" w:themeColor="text1"/>
          <w:lang w:val="fr-FR"/>
        </w:rPr>
        <w:t xml:space="preserve"> </w:t>
      </w:r>
      <w:r w:rsidRPr="00621C8D">
        <w:rPr>
          <w:rFonts w:cs="Tahoma"/>
          <w:color w:val="000000" w:themeColor="text1"/>
          <w:lang w:val="fr-FR"/>
        </w:rPr>
        <w:t>Lync Server 2013</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_Toc353784539 \h </w:instrText>
      </w:r>
      <w:r w:rsidRPr="00996283">
        <w:rPr>
          <w:color w:val="000000" w:themeColor="text1"/>
        </w:rPr>
      </w:r>
      <w:r w:rsidRPr="00996283">
        <w:rPr>
          <w:color w:val="000000" w:themeColor="text1"/>
        </w:rPr>
        <w:fldChar w:fldCharType="separate"/>
      </w:r>
      <w:r w:rsidR="00206811">
        <w:rPr>
          <w:color w:val="000000" w:themeColor="text1"/>
          <w:lang w:val="fr-FR"/>
        </w:rPr>
        <w:t>156</w:t>
      </w:r>
      <w:r w:rsidRPr="00996283">
        <w:rPr>
          <w:color w:val="000000" w:themeColor="text1"/>
        </w:rPr>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vertAlign w:val="superscript"/>
          <w:lang w:val="fr-FR"/>
        </w:rPr>
        <w:t>66</w:t>
      </w:r>
      <w:r w:rsidRPr="00621C8D">
        <w:rPr>
          <w:lang w:val="fr-FR"/>
        </w:rPr>
        <w:t xml:space="preserve"> Microsoft Dynamics AX 2012 R2</w:t>
      </w:r>
      <w:r w:rsidRPr="00621C8D">
        <w:rPr>
          <w:lang w:val="fr-FR"/>
        </w:rPr>
        <w:tab/>
      </w:r>
      <w:r w:rsidRPr="00996283">
        <w:fldChar w:fldCharType="begin"/>
      </w:r>
      <w:r w:rsidRPr="00621C8D">
        <w:rPr>
          <w:lang w:val="fr-FR"/>
        </w:rPr>
        <w:instrText xml:space="preserve"> PAGEREF _Toc353784540 \h </w:instrText>
      </w:r>
      <w:r w:rsidRPr="00996283">
        <w:fldChar w:fldCharType="separate"/>
      </w:r>
      <w:r w:rsidR="00206811">
        <w:rPr>
          <w:lang w:val="fr-FR"/>
        </w:rPr>
        <w:t>157</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vertAlign w:val="superscript"/>
          <w:lang w:val="fr-FR"/>
        </w:rPr>
        <w:t>67</w:t>
      </w:r>
      <w:r w:rsidRPr="00621C8D">
        <w:rPr>
          <w:lang w:val="fr-FR"/>
        </w:rPr>
        <w:t xml:space="preserve"> Microsoft Dynamics CRM 2011</w:t>
      </w:r>
      <w:r w:rsidRPr="00621C8D">
        <w:rPr>
          <w:lang w:val="fr-FR"/>
        </w:rPr>
        <w:tab/>
      </w:r>
      <w:r w:rsidRPr="00996283">
        <w:fldChar w:fldCharType="begin"/>
      </w:r>
      <w:r w:rsidRPr="00621C8D">
        <w:rPr>
          <w:lang w:val="fr-FR"/>
        </w:rPr>
        <w:instrText xml:space="preserve"> PAGEREF _Toc353784541 \h </w:instrText>
      </w:r>
      <w:r w:rsidRPr="00996283">
        <w:fldChar w:fldCharType="separate"/>
      </w:r>
      <w:r w:rsidR="00206811">
        <w:rPr>
          <w:lang w:val="fr-FR"/>
        </w:rPr>
        <w:t>158</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aps/>
          <w:color w:val="000000" w:themeColor="text1"/>
          <w:vertAlign w:val="superscript"/>
          <w:lang w:val="fr-FR"/>
        </w:rPr>
        <w:t>68</w:t>
      </w:r>
      <w:r w:rsidRPr="00621C8D">
        <w:rPr>
          <w:rFonts w:cs="Tahoma"/>
          <w:caps/>
          <w:color w:val="000000" w:themeColor="text1"/>
          <w:lang w:val="fr-FR"/>
        </w:rPr>
        <w:t xml:space="preserve"> </w:t>
      </w:r>
      <w:r w:rsidRPr="00621C8D">
        <w:rPr>
          <w:rFonts w:cs="Tahoma"/>
          <w:color w:val="000000" w:themeColor="text1"/>
          <w:lang w:val="fr-FR"/>
        </w:rPr>
        <w:t>Microsoft Dynamics CRM 2011 Server</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_Toc353784542 \h </w:instrText>
      </w:r>
      <w:r w:rsidRPr="00996283">
        <w:rPr>
          <w:color w:val="000000" w:themeColor="text1"/>
        </w:rPr>
      </w:r>
      <w:r w:rsidRPr="00996283">
        <w:rPr>
          <w:color w:val="000000" w:themeColor="text1"/>
        </w:rPr>
        <w:fldChar w:fldCharType="separate"/>
      </w:r>
      <w:r w:rsidR="00206811">
        <w:rPr>
          <w:color w:val="000000" w:themeColor="text1"/>
          <w:lang w:val="fr-FR"/>
        </w:rPr>
        <w:t>167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aps/>
          <w:color w:val="000000" w:themeColor="text1"/>
          <w:vertAlign w:val="superscript"/>
          <w:lang w:val="fr-FR"/>
        </w:rPr>
        <w:t>69</w:t>
      </w:r>
      <w:r w:rsidRPr="00621C8D">
        <w:rPr>
          <w:rFonts w:cs="Tahoma"/>
          <w:color w:val="000000" w:themeColor="text1"/>
          <w:lang w:val="fr-FR"/>
        </w:rPr>
        <w:t xml:space="preserve"> Office 365 Enterprise E1</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_Toc353784543 \h </w:instrText>
      </w:r>
      <w:r w:rsidRPr="00996283">
        <w:rPr>
          <w:color w:val="000000" w:themeColor="text1"/>
        </w:rPr>
      </w:r>
      <w:r w:rsidRPr="00996283">
        <w:rPr>
          <w:color w:val="000000" w:themeColor="text1"/>
        </w:rPr>
        <w:fldChar w:fldCharType="separate"/>
      </w:r>
      <w:r w:rsidR="00206811">
        <w:rPr>
          <w:color w:val="000000" w:themeColor="text1"/>
          <w:lang w:val="fr-FR"/>
        </w:rPr>
        <w:t>167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aps/>
          <w:color w:val="000000" w:themeColor="text1"/>
          <w:vertAlign w:val="superscript"/>
          <w:lang w:val="fr-FR"/>
        </w:rPr>
        <w:t>70</w:t>
      </w:r>
      <w:r w:rsidRPr="00621C8D">
        <w:rPr>
          <w:rFonts w:cs="Tahoma"/>
          <w:caps/>
          <w:color w:val="000000" w:themeColor="text1"/>
          <w:lang w:val="fr-FR"/>
        </w:rPr>
        <w:t xml:space="preserve"> </w:t>
      </w:r>
      <w:r w:rsidRPr="00621C8D">
        <w:rPr>
          <w:rFonts w:cs="Tahoma"/>
          <w:color w:val="000000" w:themeColor="text1"/>
          <w:lang w:val="fr-FR"/>
        </w:rPr>
        <w:t>Office 365 Enterprise K1 y K2 (SL de Usuario)</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_Toc353784544 \h </w:instrText>
      </w:r>
      <w:r w:rsidRPr="00996283">
        <w:rPr>
          <w:color w:val="000000" w:themeColor="text1"/>
        </w:rPr>
      </w:r>
      <w:r w:rsidRPr="00996283">
        <w:rPr>
          <w:color w:val="000000" w:themeColor="text1"/>
        </w:rPr>
        <w:fldChar w:fldCharType="separate"/>
      </w:r>
      <w:r w:rsidR="00206811">
        <w:rPr>
          <w:color w:val="000000" w:themeColor="text1"/>
          <w:lang w:val="fr-FR"/>
        </w:rPr>
        <w:t>167</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aps/>
          <w:color w:val="000000" w:themeColor="text1"/>
          <w:vertAlign w:val="superscript"/>
          <w:lang w:val="fr-FR"/>
        </w:rPr>
        <w:t>71</w:t>
      </w:r>
      <w:r w:rsidRPr="00621C8D">
        <w:rPr>
          <w:rFonts w:cs="Tahoma"/>
          <w:color w:val="000000" w:themeColor="text1"/>
          <w:lang w:val="fr-FR"/>
        </w:rPr>
        <w:t xml:space="preserve"> Office 365 Administración Pública G1-G4</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_Toc353784545 \h </w:instrText>
      </w:r>
      <w:r w:rsidRPr="00996283">
        <w:rPr>
          <w:color w:val="000000" w:themeColor="text1"/>
        </w:rPr>
      </w:r>
      <w:r w:rsidRPr="00996283">
        <w:rPr>
          <w:color w:val="000000" w:themeColor="text1"/>
        </w:rPr>
        <w:fldChar w:fldCharType="separate"/>
      </w:r>
      <w:r w:rsidR="00206811">
        <w:rPr>
          <w:color w:val="000000" w:themeColor="text1"/>
          <w:lang w:val="fr-FR"/>
        </w:rPr>
        <w:t>168</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aps/>
          <w:color w:val="000000" w:themeColor="text1"/>
          <w:vertAlign w:val="superscript"/>
          <w:lang w:val="fr-FR"/>
        </w:rPr>
        <w:t>72</w:t>
      </w:r>
      <w:r w:rsidRPr="00621C8D">
        <w:rPr>
          <w:rFonts w:cs="Tahoma"/>
          <w:color w:val="000000" w:themeColor="text1"/>
          <w:lang w:val="fr-FR"/>
        </w:rPr>
        <w:t xml:space="preserve"> SharePoint Online Plan 1 y 2</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_Toc353784546 \h </w:instrText>
      </w:r>
      <w:r w:rsidRPr="00996283">
        <w:rPr>
          <w:color w:val="000000" w:themeColor="text1"/>
        </w:rPr>
      </w:r>
      <w:r w:rsidRPr="00996283">
        <w:rPr>
          <w:color w:val="000000" w:themeColor="text1"/>
        </w:rPr>
        <w:fldChar w:fldCharType="separate"/>
      </w:r>
      <w:r w:rsidR="00206811">
        <w:rPr>
          <w:color w:val="000000" w:themeColor="text1"/>
          <w:lang w:val="fr-FR"/>
        </w:rPr>
        <w:t>169</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aps/>
          <w:color w:val="000000" w:themeColor="text1"/>
          <w:vertAlign w:val="superscript"/>
        </w:rPr>
        <w:t>73</w:t>
      </w:r>
      <w:r w:rsidRPr="00C746A0">
        <w:rPr>
          <w:rFonts w:cs="Tahoma"/>
          <w:caps/>
          <w:color w:val="000000" w:themeColor="text1"/>
        </w:rPr>
        <w:t xml:space="preserve"> </w:t>
      </w:r>
      <w:r w:rsidRPr="00996283">
        <w:rPr>
          <w:rFonts w:cs="Tahoma"/>
          <w:color w:val="000000" w:themeColor="text1"/>
        </w:rPr>
        <w:t>SharePoint Server 2013</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_Toc353784547 \h </w:instrText>
      </w:r>
      <w:r w:rsidRPr="00996283">
        <w:rPr>
          <w:color w:val="000000" w:themeColor="text1"/>
        </w:rPr>
      </w:r>
      <w:r w:rsidRPr="00996283">
        <w:rPr>
          <w:color w:val="000000" w:themeColor="text1"/>
        </w:rPr>
        <w:fldChar w:fldCharType="separate"/>
      </w:r>
      <w:r w:rsidR="00206811">
        <w:rPr>
          <w:color w:val="000000" w:themeColor="text1"/>
        </w:rPr>
        <w:t>169</w:t>
      </w:r>
      <w:r w:rsidRPr="00996283">
        <w:rPr>
          <w:color w:val="000000" w:themeColor="text1"/>
        </w:rPr>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74</w:t>
      </w:r>
      <w:r w:rsidRPr="00996283">
        <w:t xml:space="preserve"> SQL Server</w:t>
      </w:r>
      <w:r w:rsidRPr="00996283">
        <w:rPr>
          <w:vertAlign w:val="superscript"/>
        </w:rPr>
        <w:t>®</w:t>
      </w:r>
      <w:r w:rsidRPr="00996283">
        <w:t xml:space="preserve"> 2008 R2 Datacenter</w:t>
      </w:r>
      <w:r w:rsidRPr="00996283">
        <w:tab/>
      </w:r>
      <w:r w:rsidRPr="00996283">
        <w:fldChar w:fldCharType="begin"/>
      </w:r>
      <w:r w:rsidRPr="00996283">
        <w:instrText xml:space="preserve"> PAGEREF _Toc353784548 \h </w:instrText>
      </w:r>
      <w:r w:rsidRPr="00996283">
        <w:fldChar w:fldCharType="separate"/>
      </w:r>
      <w:r w:rsidR="00206811">
        <w:t>171</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75</w:t>
      </w:r>
      <w:r w:rsidRPr="00C746A0">
        <w:rPr>
          <w:caps/>
        </w:rPr>
        <w:t xml:space="preserve"> </w:t>
      </w:r>
      <w:r w:rsidRPr="00996283">
        <w:t>SQL Server</w:t>
      </w:r>
      <w:r w:rsidRPr="00996283">
        <w:rPr>
          <w:vertAlign w:val="superscript"/>
        </w:rPr>
        <w:t>®</w:t>
      </w:r>
      <w:r w:rsidRPr="00996283">
        <w:t xml:space="preserve"> 2008 R2 Small Business</w:t>
      </w:r>
      <w:r w:rsidRPr="00996283">
        <w:tab/>
      </w:r>
      <w:r w:rsidRPr="00996283">
        <w:fldChar w:fldCharType="begin"/>
      </w:r>
      <w:r w:rsidRPr="00996283">
        <w:instrText xml:space="preserve"> PAGEREF _Toc353784549 \h </w:instrText>
      </w:r>
      <w:r w:rsidRPr="00996283">
        <w:fldChar w:fldCharType="separate"/>
      </w:r>
      <w:r w:rsidR="00206811">
        <w:t>174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76</w:t>
      </w:r>
      <w:r w:rsidRPr="00621C8D">
        <w:rPr>
          <w:lang w:val="pt-BR"/>
        </w:rPr>
        <w:t xml:space="preserve"> SQL Server</w:t>
      </w:r>
      <w:r w:rsidRPr="00621C8D">
        <w:rPr>
          <w:vertAlign w:val="superscript"/>
          <w:lang w:val="pt-BR"/>
        </w:rPr>
        <w:t>®</w:t>
      </w:r>
      <w:r w:rsidRPr="00621C8D">
        <w:rPr>
          <w:lang w:val="pt-BR"/>
        </w:rPr>
        <w:t xml:space="preserve"> 2008 R2 Web Por Procesador</w:t>
      </w:r>
      <w:r w:rsidRPr="00621C8D">
        <w:rPr>
          <w:lang w:val="pt-BR"/>
        </w:rPr>
        <w:tab/>
      </w:r>
      <w:r w:rsidRPr="00996283">
        <w:fldChar w:fldCharType="begin"/>
      </w:r>
      <w:r w:rsidRPr="00621C8D">
        <w:rPr>
          <w:lang w:val="pt-BR"/>
        </w:rPr>
        <w:instrText xml:space="preserve"> PAGEREF _Toc353784550 \h </w:instrText>
      </w:r>
      <w:r w:rsidRPr="00996283">
        <w:fldChar w:fldCharType="separate"/>
      </w:r>
      <w:r w:rsidR="00206811">
        <w:rPr>
          <w:lang w:val="pt-BR"/>
        </w:rPr>
        <w:t>174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vertAlign w:val="superscript"/>
          <w:lang w:val="pt-BR"/>
        </w:rPr>
        <w:t>77</w:t>
      </w:r>
      <w:r w:rsidRPr="00621C8D">
        <w:rPr>
          <w:lang w:val="pt-BR"/>
        </w:rPr>
        <w:t xml:space="preserve"> SQL Server</w:t>
      </w:r>
      <w:r w:rsidRPr="00621C8D">
        <w:rPr>
          <w:vertAlign w:val="superscript"/>
          <w:lang w:val="pt-BR"/>
        </w:rPr>
        <w:t>®</w:t>
      </w:r>
      <w:r w:rsidRPr="00621C8D">
        <w:rPr>
          <w:lang w:val="pt-BR"/>
        </w:rPr>
        <w:t xml:space="preserve"> 2008 R2 Workgroup (Complemento de 5 Clientes)</w:t>
      </w:r>
      <w:r w:rsidRPr="00621C8D">
        <w:rPr>
          <w:lang w:val="pt-BR"/>
        </w:rPr>
        <w:tab/>
      </w:r>
      <w:r w:rsidRPr="00996283">
        <w:fldChar w:fldCharType="begin"/>
      </w:r>
      <w:r w:rsidRPr="00621C8D">
        <w:rPr>
          <w:lang w:val="pt-BR"/>
        </w:rPr>
        <w:instrText xml:space="preserve"> PAGEREF _Toc353784551 \h </w:instrText>
      </w:r>
      <w:r w:rsidRPr="00996283">
        <w:fldChar w:fldCharType="separate"/>
      </w:r>
      <w:r w:rsidR="00206811">
        <w:rPr>
          <w:lang w:val="pt-BR"/>
        </w:rPr>
        <w:t>176</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vertAlign w:val="superscript"/>
          <w:lang w:val="pt-BR"/>
        </w:rPr>
        <w:t>78</w:t>
      </w:r>
      <w:r w:rsidRPr="00621C8D">
        <w:rPr>
          <w:lang w:val="pt-BR"/>
        </w:rPr>
        <w:t xml:space="preserve"> SQL Server</w:t>
      </w:r>
      <w:r w:rsidRPr="00621C8D">
        <w:rPr>
          <w:vertAlign w:val="superscript"/>
          <w:lang w:val="pt-BR"/>
        </w:rPr>
        <w:t>®</w:t>
      </w:r>
      <w:r w:rsidRPr="00621C8D">
        <w:rPr>
          <w:lang w:val="pt-BR"/>
        </w:rPr>
        <w:t xml:space="preserve"> 2008 R2 Workgroup por Procesador</w:t>
      </w:r>
      <w:r w:rsidRPr="00621C8D">
        <w:rPr>
          <w:lang w:val="pt-BR"/>
        </w:rPr>
        <w:tab/>
      </w:r>
      <w:r w:rsidRPr="00996283">
        <w:fldChar w:fldCharType="begin"/>
      </w:r>
      <w:r w:rsidRPr="00621C8D">
        <w:rPr>
          <w:lang w:val="pt-BR"/>
        </w:rPr>
        <w:instrText xml:space="preserve"> PAGEREF _Toc353784552 \h </w:instrText>
      </w:r>
      <w:r w:rsidRPr="00996283">
        <w:fldChar w:fldCharType="separate"/>
      </w:r>
      <w:r w:rsidR="00206811">
        <w:rPr>
          <w:lang w:val="pt-BR"/>
        </w:rPr>
        <w:t>177</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vertAlign w:val="superscript"/>
          <w:lang w:val="pt-BR"/>
        </w:rPr>
        <w:t>79</w:t>
      </w:r>
      <w:r w:rsidRPr="00621C8D">
        <w:rPr>
          <w:lang w:val="pt-BR"/>
        </w:rPr>
        <w:t xml:space="preserve"> SQL Server</w:t>
      </w:r>
      <w:r w:rsidRPr="00621C8D">
        <w:rPr>
          <w:vertAlign w:val="superscript"/>
          <w:lang w:val="pt-BR"/>
        </w:rPr>
        <w:t>®</w:t>
      </w:r>
      <w:r w:rsidRPr="00621C8D">
        <w:rPr>
          <w:lang w:val="pt-BR"/>
        </w:rPr>
        <w:t xml:space="preserve"> 2012 Developer</w:t>
      </w:r>
      <w:r w:rsidRPr="00621C8D">
        <w:rPr>
          <w:lang w:val="pt-BR"/>
        </w:rPr>
        <w:tab/>
      </w:r>
      <w:r w:rsidRPr="00996283">
        <w:fldChar w:fldCharType="begin"/>
      </w:r>
      <w:r w:rsidRPr="00621C8D">
        <w:rPr>
          <w:lang w:val="pt-BR"/>
        </w:rPr>
        <w:instrText xml:space="preserve"> PAGEREF _Toc353784553 \h </w:instrText>
      </w:r>
      <w:r w:rsidRPr="00996283">
        <w:fldChar w:fldCharType="separate"/>
      </w:r>
      <w:r w:rsidR="00206811">
        <w:rPr>
          <w:lang w:val="pt-BR"/>
        </w:rPr>
        <w:t>179</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vertAlign w:val="superscript"/>
          <w:lang w:val="pt-BR"/>
        </w:rPr>
        <w:t>80</w:t>
      </w:r>
      <w:r w:rsidRPr="00621C8D">
        <w:rPr>
          <w:lang w:val="pt-BR"/>
        </w:rPr>
        <w:t xml:space="preserve"> SQL Server</w:t>
      </w:r>
      <w:r w:rsidRPr="00621C8D">
        <w:rPr>
          <w:vertAlign w:val="superscript"/>
          <w:lang w:val="pt-BR"/>
        </w:rPr>
        <w:t>®</w:t>
      </w:r>
      <w:r w:rsidRPr="00621C8D">
        <w:rPr>
          <w:lang w:val="pt-BR"/>
        </w:rPr>
        <w:t xml:space="preserve"> 2012 Enterprise</w:t>
      </w:r>
      <w:r w:rsidRPr="00621C8D">
        <w:rPr>
          <w:lang w:val="pt-BR"/>
        </w:rPr>
        <w:tab/>
      </w:r>
      <w:r w:rsidRPr="00996283">
        <w:fldChar w:fldCharType="begin"/>
      </w:r>
      <w:r w:rsidRPr="00621C8D">
        <w:rPr>
          <w:lang w:val="pt-BR"/>
        </w:rPr>
        <w:instrText xml:space="preserve"> PAGEREF _Toc353784554 \h </w:instrText>
      </w:r>
      <w:r w:rsidRPr="00996283">
        <w:fldChar w:fldCharType="separate"/>
      </w:r>
      <w:r w:rsidR="00206811">
        <w:rPr>
          <w:lang w:val="pt-BR"/>
        </w:rPr>
        <w:t>179</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81</w:t>
      </w:r>
      <w:r w:rsidRPr="00621C8D">
        <w:rPr>
          <w:caps/>
          <w:lang w:val="pt-BR"/>
        </w:rPr>
        <w:t xml:space="preserve"> </w:t>
      </w:r>
      <w:r w:rsidRPr="00621C8D">
        <w:rPr>
          <w:lang w:val="pt-BR"/>
        </w:rPr>
        <w:t>SQL Server</w:t>
      </w:r>
      <w:r w:rsidRPr="00621C8D">
        <w:rPr>
          <w:vertAlign w:val="superscript"/>
          <w:lang w:val="pt-BR"/>
        </w:rPr>
        <w:t>®</w:t>
      </w:r>
      <w:r w:rsidRPr="00621C8D">
        <w:rPr>
          <w:lang w:val="pt-BR"/>
        </w:rPr>
        <w:t xml:space="preserve"> 2012 Enterprise Core</w:t>
      </w:r>
      <w:r w:rsidRPr="00621C8D">
        <w:rPr>
          <w:lang w:val="pt-BR"/>
        </w:rPr>
        <w:tab/>
      </w:r>
      <w:r w:rsidRPr="00996283">
        <w:fldChar w:fldCharType="begin"/>
      </w:r>
      <w:r w:rsidRPr="00621C8D">
        <w:rPr>
          <w:lang w:val="pt-BR"/>
        </w:rPr>
        <w:instrText xml:space="preserve"> PAGEREF _Toc353784555 \h </w:instrText>
      </w:r>
      <w:r w:rsidRPr="00996283">
        <w:fldChar w:fldCharType="separate"/>
      </w:r>
      <w:r w:rsidR="00206811">
        <w:rPr>
          <w:lang w:val="pt-BR"/>
        </w:rPr>
        <w:t>180</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82</w:t>
      </w:r>
      <w:r w:rsidRPr="00621C8D">
        <w:rPr>
          <w:lang w:val="pt-BR"/>
        </w:rPr>
        <w:t xml:space="preserve"> Almacenamiento de datos paralelos de SQL Server </w:t>
      </w:r>
      <w:r w:rsidRPr="00621C8D">
        <w:rPr>
          <w:vertAlign w:val="superscript"/>
          <w:lang w:val="pt-BR"/>
        </w:rPr>
        <w:t>®</w:t>
      </w:r>
      <w:r w:rsidRPr="00621C8D">
        <w:rPr>
          <w:lang w:val="pt-BR"/>
        </w:rPr>
        <w:t xml:space="preserve"> 2012</w:t>
      </w:r>
      <w:r w:rsidRPr="00621C8D">
        <w:rPr>
          <w:lang w:val="pt-BR"/>
        </w:rPr>
        <w:tab/>
      </w:r>
      <w:r w:rsidRPr="00996283">
        <w:fldChar w:fldCharType="begin"/>
      </w:r>
      <w:r w:rsidRPr="00621C8D">
        <w:rPr>
          <w:lang w:val="pt-BR"/>
        </w:rPr>
        <w:instrText xml:space="preserve"> PAGEREF _Toc353784556 \h </w:instrText>
      </w:r>
      <w:r w:rsidRPr="00996283">
        <w:fldChar w:fldCharType="separate"/>
      </w:r>
      <w:r w:rsidR="00206811">
        <w:rPr>
          <w:lang w:val="pt-BR"/>
        </w:rPr>
        <w:t>182</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83</w:t>
      </w:r>
      <w:r w:rsidRPr="00621C8D">
        <w:rPr>
          <w:lang w:val="pt-BR"/>
        </w:rPr>
        <w:t xml:space="preserve"> SQL Server</w:t>
      </w:r>
      <w:r w:rsidRPr="00621C8D">
        <w:rPr>
          <w:vertAlign w:val="superscript"/>
          <w:lang w:val="pt-BR"/>
        </w:rPr>
        <w:t>®</w:t>
      </w:r>
      <w:r w:rsidRPr="00621C8D">
        <w:rPr>
          <w:lang w:val="pt-BR"/>
        </w:rPr>
        <w:t xml:space="preserve"> 2012 Standard</w:t>
      </w:r>
      <w:r w:rsidRPr="00621C8D">
        <w:rPr>
          <w:lang w:val="pt-BR"/>
        </w:rPr>
        <w:tab/>
      </w:r>
      <w:r w:rsidRPr="00996283">
        <w:fldChar w:fldCharType="begin"/>
      </w:r>
      <w:r w:rsidRPr="00621C8D">
        <w:rPr>
          <w:lang w:val="pt-BR"/>
        </w:rPr>
        <w:instrText xml:space="preserve"> PAGEREF _Toc353784557 \h </w:instrText>
      </w:r>
      <w:r w:rsidRPr="00996283">
        <w:fldChar w:fldCharType="separate"/>
      </w:r>
      <w:r w:rsidR="00206811">
        <w:rPr>
          <w:lang w:val="pt-BR"/>
        </w:rPr>
        <w:t>183</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lastRenderedPageBreak/>
        <w:t>84</w:t>
      </w:r>
      <w:r w:rsidRPr="00621C8D">
        <w:rPr>
          <w:lang w:val="pt-BR"/>
        </w:rPr>
        <w:t xml:space="preserve"> SQL Server</w:t>
      </w:r>
      <w:r w:rsidRPr="00621C8D">
        <w:rPr>
          <w:vertAlign w:val="superscript"/>
          <w:lang w:val="pt-BR"/>
        </w:rPr>
        <w:t>®</w:t>
      </w:r>
      <w:r w:rsidRPr="00621C8D">
        <w:rPr>
          <w:lang w:val="pt-BR"/>
        </w:rPr>
        <w:t xml:space="preserve"> 2012 Standard</w:t>
      </w:r>
      <w:r w:rsidRPr="00621C8D">
        <w:rPr>
          <w:rFonts w:eastAsia="Calibri"/>
          <w:lang w:val="pt-BR"/>
        </w:rPr>
        <w:t xml:space="preserve"> Core</w:t>
      </w:r>
      <w:r w:rsidRPr="00621C8D">
        <w:rPr>
          <w:lang w:val="pt-BR"/>
        </w:rPr>
        <w:tab/>
      </w:r>
      <w:r w:rsidRPr="00996283">
        <w:fldChar w:fldCharType="begin"/>
      </w:r>
      <w:r w:rsidRPr="00621C8D">
        <w:rPr>
          <w:lang w:val="pt-BR"/>
        </w:rPr>
        <w:instrText xml:space="preserve"> PAGEREF _Toc353784558 \h </w:instrText>
      </w:r>
      <w:r w:rsidRPr="00996283">
        <w:fldChar w:fldCharType="separate"/>
      </w:r>
      <w:r w:rsidR="00206811">
        <w:rPr>
          <w:lang w:val="pt-BR"/>
        </w:rPr>
        <w:t>183</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85</w:t>
      </w:r>
      <w:r w:rsidRPr="00621C8D">
        <w:rPr>
          <w:lang w:val="pt-BR"/>
        </w:rPr>
        <w:t xml:space="preserve"> System Center Essentials 2010</w:t>
      </w:r>
      <w:r w:rsidRPr="00621C8D">
        <w:rPr>
          <w:lang w:val="pt-BR"/>
        </w:rPr>
        <w:tab/>
      </w:r>
      <w:r w:rsidRPr="00996283">
        <w:fldChar w:fldCharType="begin"/>
      </w:r>
      <w:r w:rsidRPr="00621C8D">
        <w:rPr>
          <w:lang w:val="pt-BR"/>
        </w:rPr>
        <w:instrText xml:space="preserve"> PAGEREF _Toc353784559 \h </w:instrText>
      </w:r>
      <w:r w:rsidRPr="00996283">
        <w:fldChar w:fldCharType="separate"/>
      </w:r>
      <w:r w:rsidR="00206811">
        <w:rPr>
          <w:lang w:val="pt-BR"/>
        </w:rPr>
        <w:t>186</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86</w:t>
      </w:r>
      <w:r w:rsidRPr="00621C8D">
        <w:rPr>
          <w:lang w:val="pt-BR"/>
        </w:rPr>
        <w:t xml:space="preserve"> System Center Reporting Manager 2006</w:t>
      </w:r>
      <w:r w:rsidRPr="00621C8D">
        <w:rPr>
          <w:lang w:val="pt-BR"/>
        </w:rPr>
        <w:tab/>
      </w:r>
      <w:r w:rsidRPr="00996283">
        <w:fldChar w:fldCharType="begin"/>
      </w:r>
      <w:r w:rsidRPr="00621C8D">
        <w:rPr>
          <w:lang w:val="pt-BR"/>
        </w:rPr>
        <w:instrText xml:space="preserve"> PAGEREF _Toc353784560 \h </w:instrText>
      </w:r>
      <w:r w:rsidRPr="00996283">
        <w:fldChar w:fldCharType="separate"/>
      </w:r>
      <w:r w:rsidR="00206811">
        <w:rPr>
          <w:lang w:val="pt-BR"/>
        </w:rPr>
        <w:t>188</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87</w:t>
      </w:r>
      <w:r w:rsidRPr="00621C8D">
        <w:rPr>
          <w:caps/>
          <w:lang w:val="pt-BR"/>
        </w:rPr>
        <w:t xml:space="preserve"> </w:t>
      </w:r>
      <w:r w:rsidRPr="00621C8D">
        <w:rPr>
          <w:lang w:val="pt-BR"/>
        </w:rPr>
        <w:t>System Center Server Management Suite Enterprise</w:t>
      </w:r>
      <w:r w:rsidRPr="00621C8D">
        <w:rPr>
          <w:lang w:val="pt-BR"/>
        </w:rPr>
        <w:tab/>
      </w:r>
      <w:r w:rsidRPr="00996283">
        <w:fldChar w:fldCharType="begin"/>
      </w:r>
      <w:r w:rsidRPr="00621C8D">
        <w:rPr>
          <w:lang w:val="pt-BR"/>
        </w:rPr>
        <w:instrText xml:space="preserve"> PAGEREF _Toc353784561 \h </w:instrText>
      </w:r>
      <w:r w:rsidRPr="00996283">
        <w:fldChar w:fldCharType="separate"/>
      </w:r>
      <w:r w:rsidR="00206811">
        <w:rPr>
          <w:lang w:val="pt-BR"/>
        </w:rPr>
        <w:t>188</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88</w:t>
      </w:r>
      <w:r w:rsidRPr="00621C8D">
        <w:rPr>
          <w:caps/>
          <w:lang w:val="pt-BR"/>
        </w:rPr>
        <w:t xml:space="preserve"> </w:t>
      </w:r>
      <w:r w:rsidRPr="00621C8D">
        <w:rPr>
          <w:lang w:val="pt-BR"/>
        </w:rPr>
        <w:t>System Center Server Management Suite Datacenter</w:t>
      </w:r>
      <w:r w:rsidRPr="00621C8D">
        <w:rPr>
          <w:lang w:val="pt-BR"/>
        </w:rPr>
        <w:tab/>
      </w:r>
      <w:r w:rsidRPr="00996283">
        <w:fldChar w:fldCharType="begin"/>
      </w:r>
      <w:r w:rsidRPr="00621C8D">
        <w:rPr>
          <w:lang w:val="pt-BR"/>
        </w:rPr>
        <w:instrText xml:space="preserve"> PAGEREF _Toc353784562 \h </w:instrText>
      </w:r>
      <w:r w:rsidRPr="00996283">
        <w:fldChar w:fldCharType="separate"/>
      </w:r>
      <w:r w:rsidR="00206811">
        <w:rPr>
          <w:lang w:val="pt-BR"/>
        </w:rPr>
        <w:t>190</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89</w:t>
      </w:r>
      <w:r w:rsidRPr="00621C8D">
        <w:rPr>
          <w:lang w:val="pt-BR"/>
        </w:rPr>
        <w:t xml:space="preserve"> System Center Virtual Machine Manager 2008 R2: Licencias de Administración de Cliente y Servidor</w:t>
      </w:r>
      <w:r w:rsidRPr="00621C8D">
        <w:rPr>
          <w:lang w:val="pt-BR"/>
        </w:rPr>
        <w:tab/>
      </w:r>
      <w:r w:rsidRPr="00996283">
        <w:fldChar w:fldCharType="begin"/>
      </w:r>
      <w:r w:rsidRPr="00621C8D">
        <w:rPr>
          <w:lang w:val="pt-BR"/>
        </w:rPr>
        <w:instrText xml:space="preserve"> PAGEREF _Toc353784563 \h </w:instrText>
      </w:r>
      <w:r w:rsidRPr="00996283">
        <w:fldChar w:fldCharType="separate"/>
      </w:r>
      <w:r w:rsidR="00206811">
        <w:rPr>
          <w:lang w:val="pt-BR"/>
        </w:rPr>
        <w:t>190</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90</w:t>
      </w:r>
      <w:r w:rsidRPr="00621C8D">
        <w:rPr>
          <w:lang w:val="pt-BR"/>
        </w:rPr>
        <w:t xml:space="preserve"> System Center 2012</w:t>
      </w:r>
      <w:r w:rsidRPr="00621C8D">
        <w:rPr>
          <w:lang w:val="pt-BR"/>
        </w:rPr>
        <w:tab/>
      </w:r>
      <w:r w:rsidRPr="00996283">
        <w:fldChar w:fldCharType="begin"/>
      </w:r>
      <w:r w:rsidRPr="00621C8D">
        <w:rPr>
          <w:lang w:val="pt-BR"/>
        </w:rPr>
        <w:instrText xml:space="preserve"> PAGEREF _Toc353784564 \h </w:instrText>
      </w:r>
      <w:r w:rsidRPr="00996283">
        <w:fldChar w:fldCharType="separate"/>
      </w:r>
      <w:r w:rsidR="00206811">
        <w:rPr>
          <w:lang w:val="pt-BR"/>
        </w:rPr>
        <w:t>191</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91</w:t>
      </w:r>
      <w:r w:rsidRPr="00621C8D">
        <w:rPr>
          <w:lang w:val="pt-BR"/>
        </w:rPr>
        <w:t xml:space="preserve"> System Center 2012 Endpoint Protection</w:t>
      </w:r>
      <w:r w:rsidRPr="00621C8D">
        <w:rPr>
          <w:lang w:val="pt-BR"/>
        </w:rPr>
        <w:tab/>
      </w:r>
      <w:r w:rsidRPr="00996283">
        <w:fldChar w:fldCharType="begin"/>
      </w:r>
      <w:r w:rsidRPr="00621C8D">
        <w:rPr>
          <w:lang w:val="pt-BR"/>
        </w:rPr>
        <w:instrText xml:space="preserve"> PAGEREF _Toc353784565 \h </w:instrText>
      </w:r>
      <w:r w:rsidRPr="00996283">
        <w:fldChar w:fldCharType="separate"/>
      </w:r>
      <w:r w:rsidR="00206811">
        <w:rPr>
          <w:lang w:val="pt-BR"/>
        </w:rPr>
        <w:t>194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92</w:t>
      </w:r>
      <w:r w:rsidRPr="00621C8D">
        <w:rPr>
          <w:lang w:val="fr-FR"/>
        </w:rPr>
        <w:t xml:space="preserve"> TechNet Plus Single User</w:t>
      </w:r>
      <w:r w:rsidRPr="00621C8D">
        <w:rPr>
          <w:lang w:val="fr-FR"/>
        </w:rPr>
        <w:tab/>
      </w:r>
      <w:r w:rsidRPr="00996283">
        <w:fldChar w:fldCharType="begin"/>
      </w:r>
      <w:r w:rsidRPr="00621C8D">
        <w:rPr>
          <w:lang w:val="fr-FR"/>
        </w:rPr>
        <w:instrText xml:space="preserve"> PAGEREF _Toc353784566 \h </w:instrText>
      </w:r>
      <w:r w:rsidRPr="00996283">
        <w:fldChar w:fldCharType="separate"/>
      </w:r>
      <w:r w:rsidR="00206811">
        <w:rPr>
          <w:lang w:val="fr-FR"/>
        </w:rPr>
        <w:t>194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93</w:t>
      </w:r>
      <w:r w:rsidRPr="00621C8D">
        <w:rPr>
          <w:caps/>
          <w:lang w:val="fr-FR"/>
        </w:rPr>
        <w:t xml:space="preserve"> </w:t>
      </w:r>
      <w:r w:rsidRPr="00621C8D">
        <w:rPr>
          <w:lang w:val="fr-FR"/>
        </w:rPr>
        <w:t>VDI Standard y Premium Suites</w:t>
      </w:r>
      <w:r w:rsidRPr="00621C8D">
        <w:rPr>
          <w:lang w:val="fr-FR"/>
        </w:rPr>
        <w:tab/>
      </w:r>
      <w:r w:rsidRPr="00996283">
        <w:fldChar w:fldCharType="begin"/>
      </w:r>
      <w:r w:rsidRPr="00621C8D">
        <w:rPr>
          <w:lang w:val="fr-FR"/>
        </w:rPr>
        <w:instrText xml:space="preserve"> PAGEREF _Toc353784567 \h </w:instrText>
      </w:r>
      <w:r w:rsidRPr="00996283">
        <w:fldChar w:fldCharType="separate"/>
      </w:r>
      <w:r w:rsidR="00206811">
        <w:rPr>
          <w:lang w:val="fr-FR"/>
        </w:rPr>
        <w:t>194</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94</w:t>
      </w:r>
      <w:r w:rsidRPr="00621C8D">
        <w:rPr>
          <w:caps/>
          <w:lang w:val="fr-FR"/>
        </w:rPr>
        <w:t xml:space="preserve"> </w:t>
      </w:r>
      <w:r w:rsidRPr="00621C8D">
        <w:rPr>
          <w:lang w:val="fr-FR"/>
        </w:rPr>
        <w:t>Vexcel Server y Vexcel Server con Enhanced Content Pack</w:t>
      </w:r>
      <w:r w:rsidRPr="00621C8D">
        <w:rPr>
          <w:lang w:val="fr-FR"/>
        </w:rPr>
        <w:tab/>
      </w:r>
      <w:r w:rsidRPr="00996283">
        <w:fldChar w:fldCharType="begin"/>
      </w:r>
      <w:r w:rsidRPr="00621C8D">
        <w:rPr>
          <w:lang w:val="fr-FR"/>
        </w:rPr>
        <w:instrText xml:space="preserve"> PAGEREF _Toc353784568 \h </w:instrText>
      </w:r>
      <w:r w:rsidRPr="00996283">
        <w:fldChar w:fldCharType="separate"/>
      </w:r>
      <w:r w:rsidR="00206811">
        <w:rPr>
          <w:lang w:val="fr-FR"/>
        </w:rPr>
        <w:t>195</w:t>
      </w:r>
      <w:r w:rsidRPr="00996283">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aps/>
          <w:color w:val="000000" w:themeColor="text1"/>
          <w:vertAlign w:val="superscript"/>
          <w:lang w:val="fr-FR"/>
        </w:rPr>
        <w:t>95</w:t>
      </w:r>
      <w:r w:rsidRPr="00621C8D">
        <w:rPr>
          <w:rFonts w:cs="Tahoma"/>
          <w:caps/>
          <w:color w:val="000000" w:themeColor="text1"/>
          <w:lang w:val="fr-FR"/>
        </w:rPr>
        <w:t xml:space="preserve"> </w:t>
      </w:r>
      <w:r w:rsidRPr="00621C8D">
        <w:rPr>
          <w:rFonts w:cs="Tahoma"/>
          <w:color w:val="000000" w:themeColor="text1"/>
          <w:lang w:val="fr-FR"/>
        </w:rPr>
        <w:t>Servicios de Windows Azure</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_Toc353784569 \h </w:instrText>
      </w:r>
      <w:r w:rsidRPr="00996283">
        <w:rPr>
          <w:color w:val="000000" w:themeColor="text1"/>
        </w:rPr>
      </w:r>
      <w:r w:rsidRPr="00996283">
        <w:rPr>
          <w:color w:val="000000" w:themeColor="text1"/>
        </w:rPr>
        <w:fldChar w:fldCharType="separate"/>
      </w:r>
      <w:r w:rsidR="00206811">
        <w:rPr>
          <w:color w:val="000000" w:themeColor="text1"/>
          <w:lang w:val="fr-FR"/>
        </w:rPr>
        <w:t>195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aps/>
          <w:color w:val="000000" w:themeColor="text1"/>
          <w:vertAlign w:val="superscript"/>
          <w:lang w:val="fr-FR"/>
        </w:rPr>
        <w:t>96</w:t>
      </w:r>
      <w:r w:rsidRPr="00621C8D">
        <w:rPr>
          <w:rFonts w:cs="Tahoma"/>
          <w:color w:val="000000" w:themeColor="text1"/>
          <w:lang w:val="fr-FR"/>
        </w:rPr>
        <w:t xml:space="preserve"> Windows Embedded Device Manager 2011: Licencias de Servidor de Administración</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_Toc353784570 \h </w:instrText>
      </w:r>
      <w:r w:rsidRPr="00996283">
        <w:rPr>
          <w:color w:val="000000" w:themeColor="text1"/>
        </w:rPr>
      </w:r>
      <w:r w:rsidRPr="00996283">
        <w:rPr>
          <w:color w:val="000000" w:themeColor="text1"/>
        </w:rPr>
        <w:fldChar w:fldCharType="separate"/>
      </w:r>
      <w:r w:rsidR="00206811">
        <w:rPr>
          <w:color w:val="000000" w:themeColor="text1"/>
          <w:lang w:val="fr-FR"/>
        </w:rPr>
        <w:t>195</w:t>
      </w:r>
      <w:r w:rsidRPr="00996283">
        <w:rPr>
          <w:color w:val="000000" w:themeColor="text1"/>
        </w:rPr>
        <w:fldChar w:fldCharType="end"/>
      </w:r>
    </w:p>
    <w:p w:rsidR="00A2283A" w:rsidRPr="00621C8D" w:rsidRDefault="00A2283A">
      <w:pPr>
        <w:pStyle w:val="TOC2"/>
        <w:rPr>
          <w:rFonts w:asciiTheme="minorHAnsi" w:eastAsiaTheme="minorEastAsia" w:hAnsiTheme="minorHAnsi" w:cstheme="minorBidi"/>
          <w:color w:val="000000" w:themeColor="text1"/>
          <w:sz w:val="22"/>
          <w:szCs w:val="22"/>
          <w:lang w:val="fr-FR"/>
        </w:rPr>
      </w:pPr>
      <w:r w:rsidRPr="00621C8D">
        <w:rPr>
          <w:rFonts w:cs="Tahoma"/>
          <w:caps/>
          <w:color w:val="000000" w:themeColor="text1"/>
          <w:vertAlign w:val="superscript"/>
          <w:lang w:val="fr-FR"/>
        </w:rPr>
        <w:t>97</w:t>
      </w:r>
      <w:r w:rsidRPr="00621C8D">
        <w:rPr>
          <w:rFonts w:cs="Tahoma"/>
          <w:color w:val="000000" w:themeColor="text1"/>
          <w:lang w:val="fr-FR"/>
        </w:rPr>
        <w:t xml:space="preserve"> Licencias de Administración de Cliente de Windows Embedded Device Manager 2011</w:t>
      </w:r>
      <w:r w:rsidRPr="00621C8D">
        <w:rPr>
          <w:color w:val="000000" w:themeColor="text1"/>
          <w:lang w:val="fr-FR"/>
        </w:rPr>
        <w:tab/>
      </w:r>
      <w:r w:rsidRPr="00996283">
        <w:rPr>
          <w:color w:val="000000" w:themeColor="text1"/>
        </w:rPr>
        <w:fldChar w:fldCharType="begin"/>
      </w:r>
      <w:r w:rsidRPr="00621C8D">
        <w:rPr>
          <w:color w:val="000000" w:themeColor="text1"/>
          <w:lang w:val="fr-FR"/>
        </w:rPr>
        <w:instrText xml:space="preserve"> PAGEREF _Toc353784571 \h </w:instrText>
      </w:r>
      <w:r w:rsidRPr="00996283">
        <w:rPr>
          <w:color w:val="000000" w:themeColor="text1"/>
        </w:rPr>
      </w:r>
      <w:r w:rsidRPr="00996283">
        <w:rPr>
          <w:color w:val="000000" w:themeColor="text1"/>
        </w:rPr>
        <w:fldChar w:fldCharType="separate"/>
      </w:r>
      <w:r w:rsidR="00206811">
        <w:rPr>
          <w:color w:val="000000" w:themeColor="text1"/>
          <w:lang w:val="fr-FR"/>
        </w:rPr>
        <w:t>196</w:t>
      </w:r>
      <w:r w:rsidRPr="00996283">
        <w:rPr>
          <w:color w:val="000000" w:themeColor="text1"/>
        </w:rPr>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98</w:t>
      </w:r>
      <w:r w:rsidRPr="00621C8D">
        <w:rPr>
          <w:caps/>
          <w:lang w:val="fr-FR"/>
        </w:rPr>
        <w:t xml:space="preserve"> </w:t>
      </w:r>
      <w:r w:rsidRPr="00621C8D">
        <w:rPr>
          <w:lang w:val="fr-FR"/>
        </w:rPr>
        <w:t>Windows EBS 2008, ediciones Standard y EBS 2008 Premium</w:t>
      </w:r>
      <w:r w:rsidRPr="00621C8D">
        <w:rPr>
          <w:lang w:val="fr-FR"/>
        </w:rPr>
        <w:tab/>
      </w:r>
      <w:r w:rsidRPr="00996283">
        <w:fldChar w:fldCharType="begin"/>
      </w:r>
      <w:r w:rsidRPr="00621C8D">
        <w:rPr>
          <w:lang w:val="fr-FR"/>
        </w:rPr>
        <w:instrText xml:space="preserve"> PAGEREF _Toc353784572 \h </w:instrText>
      </w:r>
      <w:r w:rsidRPr="00996283">
        <w:fldChar w:fldCharType="separate"/>
      </w:r>
      <w:r w:rsidR="00206811">
        <w:rPr>
          <w:lang w:val="fr-FR"/>
        </w:rPr>
        <w:t>197</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fr-FR"/>
        </w:rPr>
      </w:pPr>
      <w:r w:rsidRPr="00621C8D">
        <w:rPr>
          <w:caps/>
          <w:vertAlign w:val="superscript"/>
          <w:lang w:val="fr-FR"/>
        </w:rPr>
        <w:t>99</w:t>
      </w:r>
      <w:r w:rsidRPr="00621C8D">
        <w:rPr>
          <w:caps/>
          <w:lang w:val="fr-FR"/>
        </w:rPr>
        <w:t xml:space="preserve"> </w:t>
      </w:r>
      <w:r w:rsidRPr="00621C8D">
        <w:rPr>
          <w:lang w:val="fr-FR"/>
        </w:rPr>
        <w:t>Windows HPC Server 2008 R2 Suite</w:t>
      </w:r>
      <w:r w:rsidRPr="00621C8D">
        <w:rPr>
          <w:lang w:val="fr-FR"/>
        </w:rPr>
        <w:tab/>
      </w:r>
      <w:r w:rsidRPr="00996283">
        <w:fldChar w:fldCharType="begin"/>
      </w:r>
      <w:r w:rsidRPr="00621C8D">
        <w:rPr>
          <w:lang w:val="fr-FR"/>
        </w:rPr>
        <w:instrText xml:space="preserve"> PAGEREF _Toc353784573 \h </w:instrText>
      </w:r>
      <w:r w:rsidRPr="00996283">
        <w:fldChar w:fldCharType="separate"/>
      </w:r>
      <w:r w:rsidR="00206811">
        <w:rPr>
          <w:lang w:val="fr-FR"/>
        </w:rPr>
        <w:t>199</w:t>
      </w:r>
      <w:r w:rsidRPr="00996283">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aps/>
          <w:color w:val="000000" w:themeColor="text1"/>
          <w:vertAlign w:val="superscript"/>
        </w:rPr>
        <w:t>100</w:t>
      </w:r>
      <w:r w:rsidRPr="00C746A0">
        <w:rPr>
          <w:rFonts w:cs="Tahoma"/>
          <w:caps/>
          <w:color w:val="000000" w:themeColor="text1"/>
        </w:rPr>
        <w:t xml:space="preserve"> </w:t>
      </w:r>
      <w:r w:rsidRPr="00996283">
        <w:rPr>
          <w:rFonts w:cs="Tahoma"/>
          <w:color w:val="000000" w:themeColor="text1"/>
        </w:rPr>
        <w:t>Windows Multipoint Server 2012 Standard</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_Toc353784574 \h </w:instrText>
      </w:r>
      <w:r w:rsidRPr="00996283">
        <w:rPr>
          <w:color w:val="000000" w:themeColor="text1"/>
        </w:rPr>
      </w:r>
      <w:r w:rsidRPr="00996283">
        <w:rPr>
          <w:color w:val="000000" w:themeColor="text1"/>
        </w:rPr>
        <w:fldChar w:fldCharType="separate"/>
      </w:r>
      <w:r w:rsidR="00206811">
        <w:rPr>
          <w:color w:val="000000" w:themeColor="text1"/>
        </w:rPr>
        <w:t>199</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aps/>
          <w:color w:val="000000" w:themeColor="text1"/>
          <w:vertAlign w:val="superscript"/>
        </w:rPr>
        <w:t>101</w:t>
      </w:r>
      <w:r w:rsidRPr="00C746A0">
        <w:rPr>
          <w:rFonts w:cs="Tahoma"/>
          <w:caps/>
          <w:color w:val="000000" w:themeColor="text1"/>
        </w:rPr>
        <w:t xml:space="preserve"> </w:t>
      </w:r>
      <w:r w:rsidRPr="00996283">
        <w:rPr>
          <w:rFonts w:cs="Tahoma"/>
          <w:color w:val="000000" w:themeColor="text1"/>
        </w:rPr>
        <w:t>Windows Multipoint Server 2012 Premium</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_Toc353784575 \h </w:instrText>
      </w:r>
      <w:r w:rsidRPr="00996283">
        <w:rPr>
          <w:color w:val="000000" w:themeColor="text1"/>
        </w:rPr>
      </w:r>
      <w:r w:rsidRPr="00996283">
        <w:rPr>
          <w:color w:val="000000" w:themeColor="text1"/>
        </w:rPr>
        <w:fldChar w:fldCharType="separate"/>
      </w:r>
      <w:r w:rsidR="00206811">
        <w:rPr>
          <w:color w:val="000000" w:themeColor="text1"/>
        </w:rPr>
        <w:t>199</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aps/>
          <w:color w:val="000000" w:themeColor="text1"/>
          <w:vertAlign w:val="superscript"/>
        </w:rPr>
        <w:t>102</w:t>
      </w:r>
      <w:r w:rsidRPr="00996283">
        <w:rPr>
          <w:rFonts w:cs="Tahoma"/>
          <w:color w:val="000000" w:themeColor="text1"/>
        </w:rPr>
        <w:t xml:space="preserve"> CAL de Windows Multipoint Server 2012</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_Toc353784576 \h </w:instrText>
      </w:r>
      <w:r w:rsidRPr="00996283">
        <w:rPr>
          <w:color w:val="000000" w:themeColor="text1"/>
        </w:rPr>
      </w:r>
      <w:r w:rsidRPr="00996283">
        <w:rPr>
          <w:color w:val="000000" w:themeColor="text1"/>
        </w:rPr>
        <w:fldChar w:fldCharType="separate"/>
      </w:r>
      <w:r w:rsidR="00206811">
        <w:rPr>
          <w:color w:val="000000" w:themeColor="text1"/>
        </w:rPr>
        <w:t>200</w:t>
      </w:r>
      <w:r w:rsidRPr="00996283">
        <w:rPr>
          <w:color w:val="000000" w:themeColor="text1"/>
        </w:rPr>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103</w:t>
      </w:r>
      <w:r w:rsidRPr="00996283">
        <w:t xml:space="preserve"> Windows Server 2008 R2 HPC Edition</w:t>
      </w:r>
      <w:r w:rsidRPr="00996283">
        <w:tab/>
      </w:r>
      <w:r w:rsidRPr="00996283">
        <w:fldChar w:fldCharType="begin"/>
      </w:r>
      <w:r w:rsidRPr="00996283">
        <w:instrText xml:space="preserve"> PAGEREF _Toc353784577 \h </w:instrText>
      </w:r>
      <w:r w:rsidRPr="00996283">
        <w:fldChar w:fldCharType="separate"/>
      </w:r>
      <w:r w:rsidR="00206811">
        <w:t>200</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104</w:t>
      </w:r>
      <w:r w:rsidRPr="00621C8D">
        <w:rPr>
          <w:lang w:val="pt-BR"/>
        </w:rPr>
        <w:t xml:space="preserve"> Windows Server 2008 R2 Enterprise</w:t>
      </w:r>
      <w:r w:rsidRPr="00621C8D">
        <w:rPr>
          <w:lang w:val="pt-BR"/>
        </w:rPr>
        <w:tab/>
      </w:r>
      <w:r w:rsidRPr="00996283">
        <w:fldChar w:fldCharType="begin"/>
      </w:r>
      <w:r w:rsidRPr="00621C8D">
        <w:rPr>
          <w:lang w:val="pt-BR"/>
        </w:rPr>
        <w:instrText xml:space="preserve"> PAGEREF _Toc353784578 \h </w:instrText>
      </w:r>
      <w:r w:rsidRPr="00996283">
        <w:fldChar w:fldCharType="separate"/>
      </w:r>
      <w:r w:rsidR="00206811">
        <w:rPr>
          <w:lang w:val="pt-BR"/>
        </w:rPr>
        <w:t>201</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vertAlign w:val="superscript"/>
          <w:lang w:val="pt-BR"/>
        </w:rPr>
        <w:t>105</w:t>
      </w:r>
      <w:r w:rsidRPr="00621C8D">
        <w:rPr>
          <w:lang w:val="pt-BR"/>
        </w:rPr>
        <w:t xml:space="preserve"> Windows Server 2008 R2 Para Sistemas Basados En Itanium</w:t>
      </w:r>
      <w:r w:rsidRPr="00621C8D">
        <w:rPr>
          <w:lang w:val="pt-BR"/>
        </w:rPr>
        <w:tab/>
      </w:r>
      <w:r w:rsidRPr="00996283">
        <w:fldChar w:fldCharType="begin"/>
      </w:r>
      <w:r w:rsidRPr="00621C8D">
        <w:rPr>
          <w:lang w:val="pt-BR"/>
        </w:rPr>
        <w:instrText xml:space="preserve"> PAGEREF _Toc353784579 \h </w:instrText>
      </w:r>
      <w:r w:rsidRPr="00996283">
        <w:fldChar w:fldCharType="separate"/>
      </w:r>
      <w:r w:rsidR="00206811">
        <w:rPr>
          <w:lang w:val="pt-BR"/>
        </w:rPr>
        <w:t>201</w:t>
      </w:r>
      <w:r w:rsidRPr="00996283">
        <w:fldChar w:fldCharType="end"/>
      </w:r>
    </w:p>
    <w:p w:rsidR="00A2283A" w:rsidRPr="00621C8D" w:rsidRDefault="00A2283A" w:rsidP="00FF48A0">
      <w:pPr>
        <w:pStyle w:val="TOC3"/>
        <w:rPr>
          <w:rFonts w:asciiTheme="minorHAnsi" w:eastAsiaTheme="minorEastAsia" w:hAnsiTheme="minorHAnsi" w:cstheme="minorBidi"/>
          <w:sz w:val="22"/>
          <w:szCs w:val="22"/>
          <w:lang w:val="pt-BR"/>
        </w:rPr>
      </w:pPr>
      <w:r w:rsidRPr="00621C8D">
        <w:rPr>
          <w:caps/>
          <w:vertAlign w:val="superscript"/>
          <w:lang w:val="pt-BR"/>
        </w:rPr>
        <w:t>106</w:t>
      </w:r>
      <w:r w:rsidRPr="00621C8D">
        <w:rPr>
          <w:caps/>
          <w:lang w:val="pt-BR"/>
        </w:rPr>
        <w:t xml:space="preserve"> </w:t>
      </w:r>
      <w:r w:rsidRPr="00621C8D">
        <w:rPr>
          <w:lang w:val="pt-BR"/>
        </w:rPr>
        <w:t>Licencia CAL de Windows Server 2012</w:t>
      </w:r>
      <w:r w:rsidRPr="00621C8D">
        <w:rPr>
          <w:lang w:val="pt-BR"/>
        </w:rPr>
        <w:tab/>
      </w:r>
      <w:r w:rsidRPr="00996283">
        <w:fldChar w:fldCharType="begin"/>
      </w:r>
      <w:r w:rsidRPr="00621C8D">
        <w:rPr>
          <w:lang w:val="pt-BR"/>
        </w:rPr>
        <w:instrText xml:space="preserve"> PAGEREF _Toc353784580 \h </w:instrText>
      </w:r>
      <w:r w:rsidRPr="00996283">
        <w:fldChar w:fldCharType="separate"/>
      </w:r>
      <w:r w:rsidR="00206811">
        <w:rPr>
          <w:lang w:val="pt-BR"/>
        </w:rPr>
        <w:t>202</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107</w:t>
      </w:r>
      <w:r w:rsidRPr="00C746A0">
        <w:rPr>
          <w:caps/>
        </w:rPr>
        <w:t xml:space="preserve"> </w:t>
      </w:r>
      <w:r w:rsidRPr="00996283">
        <w:t>Windows Server 2008 R2 Datacenter</w:t>
      </w:r>
      <w:r w:rsidRPr="00996283">
        <w:tab/>
      </w:r>
      <w:r w:rsidRPr="00996283">
        <w:fldChar w:fldCharType="begin"/>
      </w:r>
      <w:r w:rsidRPr="00996283">
        <w:instrText xml:space="preserve"> PAGEREF _Toc353784581 \h </w:instrText>
      </w:r>
      <w:r w:rsidRPr="00996283">
        <w:fldChar w:fldCharType="separate"/>
      </w:r>
      <w:r w:rsidR="00206811">
        <w:t>203</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108</w:t>
      </w:r>
      <w:r w:rsidRPr="00C746A0">
        <w:rPr>
          <w:caps/>
        </w:rPr>
        <w:t xml:space="preserve"> </w:t>
      </w:r>
      <w:r w:rsidRPr="00996283">
        <w:t>Windows Server 2008 R2 Standard</w:t>
      </w:r>
      <w:r w:rsidRPr="00996283">
        <w:tab/>
      </w:r>
      <w:r w:rsidRPr="00996283">
        <w:fldChar w:fldCharType="begin"/>
      </w:r>
      <w:r w:rsidRPr="00996283">
        <w:instrText xml:space="preserve"> PAGEREF _Toc353784582 \h </w:instrText>
      </w:r>
      <w:r w:rsidRPr="00996283">
        <w:fldChar w:fldCharType="separate"/>
      </w:r>
      <w:r w:rsidR="00206811">
        <w:t>204</w:t>
      </w:r>
      <w:r w:rsidRPr="00996283">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109</w:t>
      </w:r>
      <w:r w:rsidRPr="00996283">
        <w:t xml:space="preserve"> Windows Web Server</w:t>
      </w:r>
      <w:r w:rsidRPr="00996283">
        <w:rPr>
          <w:vertAlign w:val="superscript"/>
        </w:rPr>
        <w:t>®</w:t>
      </w:r>
      <w:r w:rsidRPr="00996283">
        <w:t xml:space="preserve"> 2008 R2</w:t>
      </w:r>
      <w:r w:rsidRPr="00996283">
        <w:tab/>
      </w:r>
      <w:r w:rsidRPr="00996283">
        <w:fldChar w:fldCharType="begin"/>
      </w:r>
      <w:r w:rsidRPr="00996283">
        <w:instrText xml:space="preserve"> PAGEREF _Toc353784583 \h </w:instrText>
      </w:r>
      <w:r w:rsidRPr="00996283">
        <w:fldChar w:fldCharType="separate"/>
      </w:r>
      <w:r w:rsidR="00206811">
        <w:t>204</w:t>
      </w:r>
      <w:r w:rsidRPr="00996283">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aps/>
          <w:color w:val="000000" w:themeColor="text1"/>
          <w:vertAlign w:val="superscript"/>
        </w:rPr>
        <w:t>110</w:t>
      </w:r>
      <w:r w:rsidRPr="00996283">
        <w:rPr>
          <w:rFonts w:cs="Tahoma"/>
          <w:color w:val="000000" w:themeColor="text1"/>
        </w:rPr>
        <w:t xml:space="preserve"> Windows Small Business Server (SBS) 2008 Premium</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_Toc353784584 \h </w:instrText>
      </w:r>
      <w:r w:rsidRPr="00996283">
        <w:rPr>
          <w:color w:val="000000" w:themeColor="text1"/>
        </w:rPr>
      </w:r>
      <w:r w:rsidRPr="00996283">
        <w:rPr>
          <w:color w:val="000000" w:themeColor="text1"/>
        </w:rPr>
        <w:fldChar w:fldCharType="separate"/>
      </w:r>
      <w:r w:rsidR="00206811">
        <w:rPr>
          <w:color w:val="000000" w:themeColor="text1"/>
        </w:rPr>
        <w:t>205</w:t>
      </w:r>
      <w:r w:rsidRPr="00996283">
        <w:rPr>
          <w:color w:val="000000" w:themeColor="text1"/>
        </w:rPr>
        <w:fldChar w:fldCharType="end"/>
      </w:r>
    </w:p>
    <w:p w:rsidR="00A2283A" w:rsidRPr="00996283" w:rsidRDefault="00A2283A" w:rsidP="00FF48A0">
      <w:pPr>
        <w:pStyle w:val="TOC3"/>
        <w:rPr>
          <w:rFonts w:asciiTheme="minorHAnsi" w:eastAsiaTheme="minorEastAsia" w:hAnsiTheme="minorHAnsi" w:cstheme="minorBidi"/>
          <w:sz w:val="22"/>
          <w:szCs w:val="22"/>
        </w:rPr>
      </w:pPr>
      <w:r w:rsidRPr="00996283">
        <w:rPr>
          <w:caps/>
          <w:vertAlign w:val="superscript"/>
        </w:rPr>
        <w:t>111</w:t>
      </w:r>
      <w:r w:rsidRPr="00996283">
        <w:t xml:space="preserve"> Windows Small Business Server (SBS) 2011 Standard</w:t>
      </w:r>
      <w:r w:rsidRPr="00996283">
        <w:tab/>
      </w:r>
      <w:r w:rsidRPr="00996283">
        <w:fldChar w:fldCharType="begin"/>
      </w:r>
      <w:r w:rsidRPr="00996283">
        <w:instrText xml:space="preserve"> PAGEREF _Toc353784585 \h </w:instrText>
      </w:r>
      <w:r w:rsidRPr="00996283">
        <w:fldChar w:fldCharType="separate"/>
      </w:r>
      <w:r w:rsidR="00206811">
        <w:t>206</w:t>
      </w:r>
      <w:r w:rsidRPr="00996283">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aps/>
          <w:color w:val="000000" w:themeColor="text1"/>
          <w:vertAlign w:val="superscript"/>
        </w:rPr>
        <w:t>112</w:t>
      </w:r>
      <w:r w:rsidRPr="00C746A0">
        <w:rPr>
          <w:rFonts w:cs="Tahoma"/>
          <w:caps/>
          <w:color w:val="000000" w:themeColor="text1"/>
        </w:rPr>
        <w:t xml:space="preserve"> </w:t>
      </w:r>
      <w:r w:rsidRPr="00996283">
        <w:rPr>
          <w:rFonts w:cs="Tahoma"/>
          <w:color w:val="000000" w:themeColor="text1"/>
        </w:rPr>
        <w:t>CAL Suite de Windows Small Business Server (SBS) 2011</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_Toc353784586 \h </w:instrText>
      </w:r>
      <w:r w:rsidRPr="00996283">
        <w:rPr>
          <w:color w:val="000000" w:themeColor="text1"/>
        </w:rPr>
      </w:r>
      <w:r w:rsidRPr="00996283">
        <w:rPr>
          <w:color w:val="000000" w:themeColor="text1"/>
        </w:rPr>
        <w:fldChar w:fldCharType="separate"/>
      </w:r>
      <w:r w:rsidR="00206811">
        <w:rPr>
          <w:color w:val="000000" w:themeColor="text1"/>
        </w:rPr>
        <w:t>206</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aps/>
          <w:color w:val="000000" w:themeColor="text1"/>
          <w:vertAlign w:val="superscript"/>
        </w:rPr>
        <w:t>113</w:t>
      </w:r>
      <w:r w:rsidRPr="00C746A0">
        <w:rPr>
          <w:rFonts w:cs="Tahoma"/>
          <w:caps/>
          <w:color w:val="000000" w:themeColor="text1"/>
        </w:rPr>
        <w:t xml:space="preserve"> </w:t>
      </w:r>
      <w:r w:rsidRPr="00996283">
        <w:rPr>
          <w:rFonts w:cs="Tahoma"/>
          <w:color w:val="000000" w:themeColor="text1"/>
        </w:rPr>
        <w:t>Complemento de Windows Small Business Server (SBS) 2011 Premium</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_Toc353784587 \h </w:instrText>
      </w:r>
      <w:r w:rsidRPr="00996283">
        <w:rPr>
          <w:color w:val="000000" w:themeColor="text1"/>
        </w:rPr>
      </w:r>
      <w:r w:rsidRPr="00996283">
        <w:rPr>
          <w:color w:val="000000" w:themeColor="text1"/>
        </w:rPr>
        <w:fldChar w:fldCharType="separate"/>
      </w:r>
      <w:r w:rsidR="00206811">
        <w:rPr>
          <w:color w:val="000000" w:themeColor="text1"/>
        </w:rPr>
        <w:t>207</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color w:val="000000" w:themeColor="text1"/>
          <w:sz w:val="22"/>
          <w:szCs w:val="22"/>
        </w:rPr>
      </w:pPr>
      <w:r w:rsidRPr="00996283">
        <w:rPr>
          <w:rFonts w:cs="Tahoma"/>
          <w:caps/>
          <w:color w:val="000000" w:themeColor="text1"/>
          <w:vertAlign w:val="superscript"/>
        </w:rPr>
        <w:t>114</w:t>
      </w:r>
      <w:r w:rsidRPr="00996283">
        <w:rPr>
          <w:rFonts w:cs="Tahoma"/>
          <w:color w:val="000000" w:themeColor="text1"/>
        </w:rPr>
        <w:t xml:space="preserve"> CAL Suite del Complemento de Windows Small Business Server (SBS) 2011</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_Toc353784588 \h </w:instrText>
      </w:r>
      <w:r w:rsidRPr="00996283">
        <w:rPr>
          <w:color w:val="000000" w:themeColor="text1"/>
        </w:rPr>
      </w:r>
      <w:r w:rsidRPr="00996283">
        <w:rPr>
          <w:color w:val="000000" w:themeColor="text1"/>
        </w:rPr>
        <w:fldChar w:fldCharType="separate"/>
      </w:r>
      <w:r w:rsidR="00206811">
        <w:rPr>
          <w:color w:val="000000" w:themeColor="text1"/>
        </w:rPr>
        <w:t>208</w:t>
      </w:r>
      <w:r w:rsidRPr="00996283">
        <w:rPr>
          <w:color w:val="000000" w:themeColor="text1"/>
        </w:rPr>
        <w:fldChar w:fldCharType="end"/>
      </w:r>
    </w:p>
    <w:p w:rsidR="00A2283A" w:rsidRPr="00996283" w:rsidRDefault="00A2283A">
      <w:pPr>
        <w:pStyle w:val="TOC2"/>
        <w:rPr>
          <w:rFonts w:asciiTheme="minorHAnsi" w:eastAsiaTheme="minorEastAsia" w:hAnsiTheme="minorHAnsi" w:cstheme="minorBidi"/>
          <w:sz w:val="22"/>
          <w:szCs w:val="22"/>
        </w:rPr>
      </w:pPr>
      <w:r w:rsidRPr="00996283">
        <w:rPr>
          <w:rFonts w:cs="Tahoma"/>
          <w:color w:val="000000" w:themeColor="text1"/>
          <w:vertAlign w:val="superscript"/>
        </w:rPr>
        <w:t>115</w:t>
      </w:r>
      <w:r w:rsidRPr="00C746A0">
        <w:rPr>
          <w:rFonts w:cs="Tahoma"/>
          <w:color w:val="000000" w:themeColor="text1"/>
        </w:rPr>
        <w:t xml:space="preserve"> </w:t>
      </w:r>
      <w:r w:rsidRPr="00996283">
        <w:rPr>
          <w:rFonts w:cs="Tahoma"/>
          <w:color w:val="000000" w:themeColor="text1"/>
        </w:rPr>
        <w:t>Windows Small Business Server 2011 Essentials</w:t>
      </w:r>
      <w:r w:rsidRPr="00996283">
        <w:rPr>
          <w:color w:val="000000" w:themeColor="text1"/>
        </w:rPr>
        <w:tab/>
      </w:r>
      <w:r w:rsidRPr="00996283">
        <w:rPr>
          <w:color w:val="000000" w:themeColor="text1"/>
        </w:rPr>
        <w:fldChar w:fldCharType="begin"/>
      </w:r>
      <w:r w:rsidRPr="00996283">
        <w:rPr>
          <w:color w:val="000000" w:themeColor="text1"/>
        </w:rPr>
        <w:instrText xml:space="preserve"> PAGEREF _Toc353784589 \h </w:instrText>
      </w:r>
      <w:r w:rsidRPr="00996283">
        <w:rPr>
          <w:color w:val="000000" w:themeColor="text1"/>
        </w:rPr>
      </w:r>
      <w:r w:rsidRPr="00996283">
        <w:rPr>
          <w:color w:val="000000" w:themeColor="text1"/>
        </w:rPr>
        <w:fldChar w:fldCharType="separate"/>
      </w:r>
      <w:r w:rsidR="00206811">
        <w:rPr>
          <w:color w:val="000000" w:themeColor="text1"/>
        </w:rPr>
        <w:t>209</w:t>
      </w:r>
      <w:r w:rsidRPr="00996283">
        <w:rPr>
          <w:color w:val="000000" w:themeColor="text1"/>
        </w:rPr>
        <w:fldChar w:fldCharType="end"/>
      </w:r>
    </w:p>
    <w:p w:rsidR="007E0CC6" w:rsidRPr="00996283" w:rsidRDefault="00955428" w:rsidP="00461CA9">
      <w:pPr>
        <w:pStyle w:val="TOC4"/>
        <w:tabs>
          <w:tab w:val="clear" w:pos="9360"/>
          <w:tab w:val="center" w:pos="4680"/>
        </w:tabs>
      </w:pPr>
      <w:r w:rsidRPr="00996283">
        <w:rPr>
          <w:rFonts w:cs="Tahoma"/>
          <w:szCs w:val="18"/>
        </w:rPr>
        <w:fldChar w:fldCharType="end"/>
      </w:r>
    </w:p>
    <w:p w:rsidR="00023FE7" w:rsidRPr="00F95A79" w:rsidRDefault="00ED3854" w:rsidP="007E0CC6">
      <w:pPr>
        <w:pStyle w:val="Heading2"/>
        <w:rPr>
          <w:sz w:val="36"/>
          <w:szCs w:val="36"/>
          <w:lang w:val="es-ES"/>
        </w:rPr>
      </w:pPr>
      <w:bookmarkStart w:id="7" w:name="_Toc246850065"/>
      <w:r w:rsidRPr="00206811">
        <w:rPr>
          <w:rFonts w:ascii="Tahoma" w:hAnsi="Tahoma" w:cs="Tahoma"/>
          <w:sz w:val="36"/>
          <w:szCs w:val="36"/>
          <w:lang w:val="es-ES"/>
        </w:rPr>
        <w:br w:type="page"/>
      </w:r>
      <w:bookmarkStart w:id="8" w:name="_Toc336337840"/>
      <w:bookmarkStart w:id="9" w:name="_Toc353784058"/>
      <w:r w:rsidRPr="00F95A79">
        <w:rPr>
          <w:rFonts w:ascii="Tahoma" w:hAnsi="Tahoma" w:cs="Tahoma"/>
          <w:sz w:val="36"/>
          <w:szCs w:val="36"/>
          <w:lang w:val="es-ES"/>
        </w:rPr>
        <w:lastRenderedPageBreak/>
        <w:t>Clave de gráficos</w:t>
      </w:r>
      <w:bookmarkEnd w:id="7"/>
      <w:bookmarkEnd w:id="8"/>
      <w:bookmarkEnd w:id="9"/>
    </w:p>
    <w:p w:rsidR="00023FE7" w:rsidRPr="00F95A79" w:rsidRDefault="00023FE7">
      <w:pPr>
        <w:pStyle w:val="ChartKeyHeadings"/>
        <w:ind w:right="-180"/>
        <w:rPr>
          <w:lang w:val="es-ES"/>
        </w:rPr>
      </w:pPr>
    </w:p>
    <w:p w:rsidR="00023FE7" w:rsidRPr="00F95A79" w:rsidRDefault="00023FE7">
      <w:pPr>
        <w:pStyle w:val="ChartKeyHeadings"/>
        <w:ind w:right="-180"/>
        <w:rPr>
          <w:lang w:val="es-ES"/>
        </w:rPr>
      </w:pPr>
      <w:r w:rsidRPr="00F95A79">
        <w:rPr>
          <w:rFonts w:ascii="Tahoma" w:hAnsi="Tahoma" w:cs="Tahoma"/>
          <w:szCs w:val="24"/>
          <w:lang w:val="es-ES"/>
        </w:rPr>
        <w:t>Encabezados de columna</w:t>
      </w:r>
    </w:p>
    <w:p w:rsidR="00023FE7" w:rsidRPr="00F95A79" w:rsidRDefault="00023FE7">
      <w:pPr>
        <w:pStyle w:val="ChartKeyHeadings"/>
        <w:ind w:right="-180"/>
        <w:rPr>
          <w:lang w:val="es-ES"/>
        </w:rPr>
      </w:pPr>
    </w:p>
    <w:p w:rsidR="00664EE9" w:rsidRPr="00F95A79" w:rsidRDefault="00664EE9" w:rsidP="00664EE9">
      <w:pPr>
        <w:pStyle w:val="Bodywithspace"/>
        <w:spacing w:before="0" w:after="0" w:line="276" w:lineRule="auto"/>
        <w:ind w:right="-180"/>
        <w:rPr>
          <w:lang w:val="es-ES"/>
        </w:rPr>
      </w:pPr>
      <w:r w:rsidRPr="00F95A79">
        <w:rPr>
          <w:rStyle w:val="BodyChar"/>
          <w:rFonts w:ascii="Tahoma" w:hAnsi="Tahoma" w:cs="Tahoma"/>
          <w:b/>
          <w:color w:val="000000"/>
          <w:sz w:val="18"/>
          <w:szCs w:val="18"/>
          <w:lang w:val="es-ES"/>
        </w:rPr>
        <w:t>Unidades de Campus y School =</w:t>
      </w:r>
      <w:r w:rsidRPr="00F95A79">
        <w:rPr>
          <w:rFonts w:ascii="Tahoma" w:hAnsi="Tahoma" w:cs="Tahoma"/>
          <w:color w:val="000000"/>
          <w:sz w:val="18"/>
          <w:szCs w:val="18"/>
          <w:lang w:val="es-ES"/>
        </w:rPr>
        <w:t xml:space="preserve"> Los números que se incluyen en esta columna manifiestan unidades designadas cuando el software se ofrece a través de la Inscripción School en virtud del Contrato Campus y</w:t>
      </w:r>
      <w:r w:rsidR="009F21A0" w:rsidRPr="00F95A79">
        <w:rPr>
          <w:rFonts w:ascii="Tahoma" w:hAnsi="Tahoma" w:cs="Tahoma"/>
          <w:color w:val="000000"/>
          <w:sz w:val="18"/>
          <w:szCs w:val="18"/>
          <w:lang w:val="es-ES"/>
        </w:rPr>
        <w:t> </w:t>
      </w:r>
      <w:r w:rsidRPr="00F95A79">
        <w:rPr>
          <w:rFonts w:ascii="Tahoma" w:hAnsi="Tahoma" w:cs="Tahoma"/>
          <w:color w:val="000000"/>
          <w:sz w:val="18"/>
          <w:szCs w:val="18"/>
          <w:lang w:val="es-ES"/>
        </w:rPr>
        <w:t>School. Los productos no se ofrecen en estos programas si la columna CA/SA está vacía.</w:t>
      </w:r>
    </w:p>
    <w:p w:rsidR="00023FE7" w:rsidRPr="00F95A79" w:rsidRDefault="00023FE7">
      <w:pPr>
        <w:pStyle w:val="Bodywithspace"/>
        <w:spacing w:before="0" w:after="0" w:line="276" w:lineRule="auto"/>
        <w:ind w:right="-180"/>
        <w:rPr>
          <w:lang w:val="es-ES"/>
        </w:rPr>
      </w:pPr>
      <w:r w:rsidRPr="00F95A79">
        <w:rPr>
          <w:rStyle w:val="BodyChar"/>
          <w:rFonts w:ascii="Tahoma" w:hAnsi="Tahoma" w:cs="Tahoma"/>
          <w:b/>
          <w:sz w:val="18"/>
          <w:szCs w:val="18"/>
          <w:lang w:val="es-ES"/>
        </w:rPr>
        <w:t xml:space="preserve">Fecha de disponibilidad = </w:t>
      </w:r>
      <w:r w:rsidRPr="00F95A79">
        <w:rPr>
          <w:rStyle w:val="BodyChar"/>
          <w:rFonts w:ascii="Tahoma" w:hAnsi="Tahoma" w:cs="Tahoma"/>
          <w:sz w:val="18"/>
          <w:szCs w:val="18"/>
          <w:lang w:val="es-ES"/>
        </w:rPr>
        <w:t>Esta es la fecha en que un producto estará disponible por primera vez,</w:t>
      </w:r>
      <w:r w:rsidRPr="00F95A79">
        <w:rPr>
          <w:rStyle w:val="BodyChar"/>
          <w:rFonts w:ascii="Tahoma" w:hAnsi="Tahoma" w:cs="Tahoma"/>
          <w:color w:val="000000"/>
          <w:sz w:val="18"/>
          <w:szCs w:val="18"/>
          <w:lang w:val="es-ES"/>
        </w:rPr>
        <w:t xml:space="preserve"> la que</w:t>
      </w:r>
      <w:r w:rsidR="00C50F43" w:rsidRPr="00F95A79">
        <w:rPr>
          <w:rStyle w:val="BodyChar"/>
          <w:rFonts w:ascii="Tahoma" w:hAnsi="Tahoma" w:cs="Tahoma"/>
          <w:color w:val="000000"/>
          <w:sz w:val="18"/>
          <w:szCs w:val="18"/>
          <w:lang w:val="es-ES"/>
        </w:rPr>
        <w:t> </w:t>
      </w:r>
      <w:r w:rsidRPr="00F95A79">
        <w:rPr>
          <w:rStyle w:val="BodyChar"/>
          <w:rFonts w:ascii="Tahoma" w:hAnsi="Tahoma" w:cs="Tahoma"/>
          <w:color w:val="000000"/>
          <w:sz w:val="18"/>
          <w:szCs w:val="18"/>
          <w:lang w:val="es-ES"/>
        </w:rPr>
        <w:t xml:space="preserve">designa como mes/año. </w:t>
      </w:r>
      <w:r w:rsidRPr="00F95A79">
        <w:rPr>
          <w:rStyle w:val="BodyChar"/>
          <w:rFonts w:ascii="Tahoma" w:hAnsi="Tahoma" w:cs="Tahoma"/>
          <w:sz w:val="18"/>
          <w:szCs w:val="18"/>
          <w:lang w:val="es-ES"/>
        </w:rPr>
        <w:t>Es la primera fecha en que Microsoft pone a disposición licencias para dicho producto para pedido o pone a disposición software para dicho producto para descarga en el Centro de Servicios de Licencias por Volumen.</w:t>
      </w:r>
    </w:p>
    <w:p w:rsidR="00023FE7" w:rsidRPr="00F95A79" w:rsidRDefault="00023FE7">
      <w:pPr>
        <w:pStyle w:val="Bodywithspace"/>
        <w:spacing w:before="0" w:after="0" w:line="276" w:lineRule="auto"/>
        <w:ind w:right="-180"/>
        <w:rPr>
          <w:lang w:val="es-ES"/>
        </w:rPr>
      </w:pPr>
      <w:r w:rsidRPr="00F95A79">
        <w:rPr>
          <w:rStyle w:val="BodyChar"/>
          <w:rFonts w:ascii="Tahoma" w:hAnsi="Tahoma" w:cs="Tahoma"/>
          <w:b/>
          <w:sz w:val="18"/>
          <w:szCs w:val="18"/>
          <w:lang w:val="es-ES"/>
        </w:rPr>
        <w:t>EA (Contrato Enterprise) =</w:t>
      </w:r>
      <w:r w:rsidRPr="00F95A79">
        <w:rPr>
          <w:rFonts w:ascii="Tahoma" w:hAnsi="Tahoma" w:cs="Tahoma"/>
          <w:sz w:val="18"/>
          <w:szCs w:val="18"/>
          <w:lang w:val="es-ES"/>
        </w:rPr>
        <w:t xml:space="preserve"> Contrato Enterprise 20xx.</w:t>
      </w:r>
    </w:p>
    <w:p w:rsidR="00023FE7" w:rsidRPr="00F95A79" w:rsidRDefault="00023FE7">
      <w:pPr>
        <w:pStyle w:val="Bodywithspace"/>
        <w:spacing w:before="0" w:after="0" w:line="276" w:lineRule="auto"/>
        <w:ind w:right="-180"/>
        <w:rPr>
          <w:lang w:val="es-ES"/>
        </w:rPr>
      </w:pPr>
      <w:r w:rsidRPr="00F95A79">
        <w:rPr>
          <w:rStyle w:val="BodyChar"/>
          <w:rFonts w:ascii="Tahoma" w:hAnsi="Tahoma" w:cs="Tahoma"/>
          <w:b/>
          <w:sz w:val="18"/>
          <w:szCs w:val="18"/>
          <w:lang w:val="es-ES"/>
        </w:rPr>
        <w:t xml:space="preserve">EA Sub (Contrato Enterprise Subscription) = </w:t>
      </w:r>
      <w:r w:rsidRPr="00F95A79">
        <w:rPr>
          <w:rFonts w:ascii="Tahoma" w:hAnsi="Tahoma" w:cs="Tahoma"/>
          <w:sz w:val="18"/>
          <w:szCs w:val="18"/>
          <w:lang w:val="es-ES"/>
        </w:rPr>
        <w:t>Contrato de Enterprise Subscription 200x.</w:t>
      </w:r>
      <w:r w:rsidR="00FD60D7" w:rsidRPr="00F95A79">
        <w:rPr>
          <w:rFonts w:ascii="Tahoma" w:hAnsi="Tahoma" w:cs="Tahoma"/>
          <w:sz w:val="18"/>
          <w:szCs w:val="18"/>
          <w:lang w:val="es-ES"/>
        </w:rPr>
        <w:t xml:space="preserve"> </w:t>
      </w:r>
    </w:p>
    <w:p w:rsidR="00456002" w:rsidRPr="00F95A79" w:rsidRDefault="00456002" w:rsidP="00456002">
      <w:pPr>
        <w:pStyle w:val="Bodywithspace"/>
        <w:spacing w:before="0" w:after="0" w:line="276" w:lineRule="auto"/>
        <w:ind w:right="-180"/>
        <w:rPr>
          <w:lang w:val="es-ES"/>
        </w:rPr>
      </w:pPr>
      <w:r w:rsidRPr="00F95A79">
        <w:rPr>
          <w:rStyle w:val="BodyChar"/>
          <w:rFonts w:ascii="Tahoma" w:hAnsi="Tahoma" w:cs="Tahoma"/>
          <w:b/>
          <w:sz w:val="18"/>
          <w:szCs w:val="18"/>
          <w:lang w:val="es-ES"/>
        </w:rPr>
        <w:t>Mínimo de programas Open =</w:t>
      </w:r>
      <w:r w:rsidRPr="00F95A79">
        <w:rPr>
          <w:rFonts w:ascii="Tahoma" w:hAnsi="Tahoma" w:cs="Tahoma"/>
          <w:sz w:val="18"/>
          <w:szCs w:val="18"/>
          <w:lang w:val="es-ES"/>
        </w:rPr>
        <w:t xml:space="preserve"> Cada Licencia cuenta únicamente con 5 Licencias para el pedido inicial mínimo en los programas Licencia Open y/u Open Value. El valor indica para qué programa esto entra en</w:t>
      </w:r>
      <w:r w:rsidR="000A1103" w:rsidRPr="00F95A79">
        <w:rPr>
          <w:rFonts w:ascii="Tahoma" w:hAnsi="Tahoma" w:cs="Tahoma"/>
          <w:sz w:val="18"/>
          <w:szCs w:val="18"/>
          <w:lang w:val="es-ES"/>
        </w:rPr>
        <w:t> </w:t>
      </w:r>
      <w:r w:rsidRPr="00F95A79">
        <w:rPr>
          <w:rFonts w:ascii="Tahoma" w:hAnsi="Tahoma" w:cs="Tahoma"/>
          <w:sz w:val="18"/>
          <w:szCs w:val="18"/>
          <w:lang w:val="es-ES"/>
        </w:rPr>
        <w:t>vigor.</w:t>
      </w:r>
    </w:p>
    <w:p w:rsidR="00456002" w:rsidRPr="00F95A79" w:rsidRDefault="00456002" w:rsidP="00456002">
      <w:pPr>
        <w:pStyle w:val="Bodywithspace"/>
        <w:spacing w:before="0" w:after="0" w:line="276" w:lineRule="auto"/>
        <w:ind w:right="-180"/>
        <w:rPr>
          <w:lang w:val="es-ES"/>
        </w:rPr>
      </w:pPr>
      <w:r w:rsidRPr="00F95A79">
        <w:rPr>
          <w:rStyle w:val="BodyChar"/>
          <w:rFonts w:ascii="Tahoma" w:hAnsi="Tahoma" w:cs="Tahoma"/>
          <w:b/>
          <w:sz w:val="18"/>
          <w:szCs w:val="18"/>
          <w:lang w:val="es-ES"/>
        </w:rPr>
        <w:t>Licencia Open =</w:t>
      </w:r>
      <w:r w:rsidRPr="00F95A79">
        <w:rPr>
          <w:rFonts w:ascii="Tahoma" w:hAnsi="Tahoma" w:cs="Tahoma"/>
          <w:sz w:val="18"/>
          <w:szCs w:val="18"/>
          <w:lang w:val="es-ES"/>
        </w:rPr>
        <w:t xml:space="preserve"> El único componente Licencia Open de los programas Open. Licencia Open incluye Licencia</w:t>
      </w:r>
      <w:r w:rsidR="00C50F43" w:rsidRPr="00F95A79">
        <w:rPr>
          <w:rFonts w:ascii="Tahoma" w:hAnsi="Tahoma" w:cs="Tahoma"/>
          <w:sz w:val="18"/>
          <w:szCs w:val="18"/>
          <w:lang w:val="es-ES"/>
        </w:rPr>
        <w:t> </w:t>
      </w:r>
      <w:r w:rsidRPr="00F95A79">
        <w:rPr>
          <w:rFonts w:ascii="Tahoma" w:hAnsi="Tahoma" w:cs="Tahoma"/>
          <w:sz w:val="18"/>
          <w:szCs w:val="18"/>
          <w:lang w:val="es-ES"/>
        </w:rPr>
        <w:t>Open, Licencia Open for Academic, Licencia Open for Government y Licencia Open for Charity, si</w:t>
      </w:r>
      <w:r w:rsidR="00C50F43" w:rsidRPr="00F95A79">
        <w:rPr>
          <w:rFonts w:ascii="Tahoma" w:hAnsi="Tahoma" w:cs="Tahoma"/>
          <w:sz w:val="18"/>
          <w:szCs w:val="18"/>
          <w:lang w:val="es-ES"/>
        </w:rPr>
        <w:t> </w:t>
      </w:r>
      <w:r w:rsidRPr="00F95A79">
        <w:rPr>
          <w:rFonts w:ascii="Tahoma" w:hAnsi="Tahoma" w:cs="Tahoma"/>
          <w:sz w:val="18"/>
          <w:szCs w:val="18"/>
          <w:lang w:val="es-ES"/>
        </w:rPr>
        <w:t>están disponibles.</w:t>
      </w:r>
    </w:p>
    <w:p w:rsidR="00456002" w:rsidRPr="00996283" w:rsidRDefault="00456002" w:rsidP="00456002">
      <w:pPr>
        <w:pStyle w:val="Bodywithspace"/>
        <w:spacing w:before="0" w:after="0" w:line="276" w:lineRule="auto"/>
        <w:ind w:right="-180"/>
      </w:pPr>
      <w:r w:rsidRPr="00996283">
        <w:rPr>
          <w:rStyle w:val="BodyChar"/>
          <w:rFonts w:ascii="Tahoma" w:hAnsi="Tahoma" w:cs="Tahoma"/>
          <w:b/>
          <w:sz w:val="18"/>
          <w:szCs w:val="18"/>
        </w:rPr>
        <w:t>Open Value (OV) =</w:t>
      </w:r>
      <w:r w:rsidRPr="00996283">
        <w:rPr>
          <w:rFonts w:ascii="Tahoma" w:hAnsi="Tahoma" w:cs="Tahoma"/>
          <w:sz w:val="18"/>
          <w:szCs w:val="18"/>
        </w:rPr>
        <w:t xml:space="preserve"> Open Value incluye Open Value y Open Value for Government.</w:t>
      </w:r>
    </w:p>
    <w:p w:rsidR="00456002" w:rsidRPr="00996283" w:rsidRDefault="00456002" w:rsidP="00456002">
      <w:pPr>
        <w:pStyle w:val="Bodywithspace"/>
        <w:spacing w:before="0" w:after="0" w:line="276" w:lineRule="auto"/>
        <w:ind w:right="-180"/>
      </w:pPr>
      <w:r w:rsidRPr="00996283">
        <w:rPr>
          <w:rStyle w:val="BodyChar"/>
          <w:rFonts w:ascii="Tahoma" w:hAnsi="Tahoma" w:cs="Tahoma"/>
          <w:b/>
          <w:sz w:val="18"/>
          <w:szCs w:val="18"/>
        </w:rPr>
        <w:t>Open Value Subscription (OVS)=</w:t>
      </w:r>
      <w:r w:rsidRPr="00996283">
        <w:rPr>
          <w:rFonts w:ascii="Tahoma" w:hAnsi="Tahoma" w:cs="Tahoma"/>
          <w:sz w:val="18"/>
          <w:szCs w:val="18"/>
        </w:rPr>
        <w:t xml:space="preserve"> Open Value Subscription incluye Open Value Subscription y Open Value</w:t>
      </w:r>
      <w:r w:rsidR="00C50F43" w:rsidRPr="00996283">
        <w:rPr>
          <w:rFonts w:ascii="Tahoma" w:hAnsi="Tahoma" w:cs="Tahoma"/>
          <w:sz w:val="18"/>
          <w:szCs w:val="18"/>
        </w:rPr>
        <w:t> </w:t>
      </w:r>
      <w:r w:rsidRPr="00996283">
        <w:rPr>
          <w:rFonts w:ascii="Tahoma" w:hAnsi="Tahoma" w:cs="Tahoma"/>
          <w:sz w:val="18"/>
          <w:szCs w:val="18"/>
        </w:rPr>
        <w:t xml:space="preserve">Subscription for Government. </w:t>
      </w:r>
    </w:p>
    <w:p w:rsidR="00456002" w:rsidRPr="00F95A79" w:rsidRDefault="00456002" w:rsidP="00456002">
      <w:pPr>
        <w:pStyle w:val="Bodywithspace"/>
        <w:spacing w:before="0" w:after="0" w:line="276" w:lineRule="auto"/>
        <w:ind w:right="-180"/>
        <w:rPr>
          <w:lang w:val="es-ES"/>
        </w:rPr>
      </w:pPr>
      <w:r w:rsidRPr="00F95A79">
        <w:rPr>
          <w:rStyle w:val="BodyChar"/>
          <w:rFonts w:ascii="Tahoma" w:hAnsi="Tahoma" w:cs="Tahoma"/>
          <w:b/>
          <w:sz w:val="18"/>
          <w:szCs w:val="18"/>
          <w:lang w:val="es-ES"/>
        </w:rPr>
        <w:t xml:space="preserve">EES/OVS-ES = </w:t>
      </w:r>
      <w:r w:rsidRPr="00F95A79">
        <w:rPr>
          <w:rStyle w:val="BodyChar"/>
          <w:rFonts w:ascii="Tahoma" w:hAnsi="Tahoma" w:cs="Tahoma"/>
          <w:sz w:val="18"/>
          <w:szCs w:val="18"/>
          <w:lang w:val="es-ES"/>
        </w:rPr>
        <w:t>Inscripción para Education Solutions/Open Value Subscription – Education Solutions</w:t>
      </w:r>
    </w:p>
    <w:p w:rsidR="00456002" w:rsidRPr="00F95A79" w:rsidRDefault="00456002" w:rsidP="00456002">
      <w:pPr>
        <w:pStyle w:val="Bodywithspace"/>
        <w:spacing w:before="0" w:after="0" w:line="276" w:lineRule="auto"/>
        <w:ind w:right="-180"/>
        <w:rPr>
          <w:lang w:val="es-ES"/>
        </w:rPr>
      </w:pPr>
      <w:r w:rsidRPr="00F95A79">
        <w:rPr>
          <w:rStyle w:val="BodyChar"/>
          <w:rFonts w:ascii="Tahoma" w:hAnsi="Tahoma" w:cs="Tahoma"/>
          <w:b/>
          <w:sz w:val="18"/>
          <w:szCs w:val="18"/>
          <w:lang w:val="es-ES"/>
        </w:rPr>
        <w:t>Promociones y migraciones =</w:t>
      </w:r>
      <w:r w:rsidRPr="00F95A79">
        <w:rPr>
          <w:rFonts w:ascii="Tahoma" w:hAnsi="Tahoma" w:cs="Tahoma"/>
          <w:sz w:val="18"/>
          <w:szCs w:val="18"/>
          <w:lang w:val="es-ES"/>
        </w:rPr>
        <w:t xml:space="preserve"> Existe una promoción o migración de software disponible.</w:t>
      </w:r>
    </w:p>
    <w:p w:rsidR="00456002" w:rsidRPr="00F95A79" w:rsidRDefault="00456002" w:rsidP="00456002">
      <w:pPr>
        <w:pStyle w:val="Bodywithspace"/>
        <w:spacing w:before="0" w:after="0" w:line="276" w:lineRule="auto"/>
        <w:ind w:right="-180"/>
        <w:rPr>
          <w:lang w:val="es-ES"/>
        </w:rPr>
      </w:pPr>
      <w:r w:rsidRPr="00F95A79">
        <w:rPr>
          <w:rStyle w:val="BodyChar"/>
          <w:rFonts w:ascii="Tahoma" w:hAnsi="Tahoma" w:cs="Tahoma"/>
          <w:b/>
          <w:sz w:val="18"/>
          <w:szCs w:val="18"/>
          <w:lang w:val="es-ES"/>
        </w:rPr>
        <w:t>SAB =</w:t>
      </w:r>
      <w:r w:rsidRPr="00F95A79">
        <w:rPr>
          <w:rFonts w:ascii="Tahoma" w:hAnsi="Tahoma" w:cs="Tahoma"/>
          <w:sz w:val="18"/>
          <w:szCs w:val="18"/>
          <w:lang w:val="es-ES"/>
        </w:rPr>
        <w:t xml:space="preserve"> Existen Beneficios de Software Assurance para Clientes elegibles para este software.</w:t>
      </w:r>
    </w:p>
    <w:p w:rsidR="00456002" w:rsidRPr="00F95A79" w:rsidRDefault="00456002" w:rsidP="00456002">
      <w:pPr>
        <w:pStyle w:val="Bodywithspace"/>
        <w:spacing w:before="0" w:after="0" w:line="276" w:lineRule="auto"/>
        <w:ind w:right="-180"/>
        <w:rPr>
          <w:lang w:val="es-ES"/>
        </w:rPr>
      </w:pPr>
      <w:r w:rsidRPr="00F95A79">
        <w:rPr>
          <w:rStyle w:val="BodyChar"/>
          <w:rFonts w:ascii="Tahoma" w:hAnsi="Tahoma" w:cs="Tahoma"/>
          <w:b/>
          <w:sz w:val="18"/>
          <w:szCs w:val="18"/>
          <w:lang w:val="es-ES"/>
        </w:rPr>
        <w:t>Select =</w:t>
      </w:r>
      <w:r w:rsidRPr="00F95A79">
        <w:rPr>
          <w:rFonts w:ascii="Tahoma" w:hAnsi="Tahoma" w:cs="Tahoma"/>
          <w:sz w:val="18"/>
          <w:szCs w:val="18"/>
          <w:lang w:val="es-ES"/>
        </w:rPr>
        <w:t xml:space="preserve"> Select 20xx. Incluye también Select for Academic y Select for Government.</w:t>
      </w:r>
    </w:p>
    <w:p w:rsidR="00456002" w:rsidRPr="00996283" w:rsidRDefault="00456002" w:rsidP="00456002">
      <w:pPr>
        <w:pStyle w:val="Bodywithspace"/>
        <w:spacing w:before="0" w:after="0" w:line="276" w:lineRule="auto"/>
        <w:ind w:right="-180"/>
      </w:pPr>
      <w:r w:rsidRPr="00F95A79">
        <w:rPr>
          <w:rStyle w:val="BodyChar"/>
          <w:rFonts w:ascii="Tahoma" w:hAnsi="Tahoma" w:cs="Tahoma"/>
          <w:b/>
          <w:sz w:val="18"/>
          <w:szCs w:val="18"/>
          <w:lang w:val="fr-FR"/>
        </w:rPr>
        <w:t>Select Plus</w:t>
      </w:r>
      <w:r w:rsidRPr="00F95A79">
        <w:rPr>
          <w:rStyle w:val="BodyChar"/>
          <w:rFonts w:ascii="Tahoma" w:hAnsi="Tahoma" w:cs="Tahoma"/>
          <w:sz w:val="18"/>
          <w:szCs w:val="18"/>
          <w:lang w:val="fr-FR"/>
        </w:rPr>
        <w:t xml:space="preserve"> = Select Plus 20xx.</w:t>
      </w:r>
      <w:r w:rsidR="00FD60D7" w:rsidRPr="00F95A79">
        <w:rPr>
          <w:rStyle w:val="BodyChar"/>
          <w:rFonts w:ascii="Tahoma" w:hAnsi="Tahoma" w:cs="Tahoma"/>
          <w:sz w:val="18"/>
          <w:szCs w:val="18"/>
          <w:lang w:val="fr-FR"/>
        </w:rPr>
        <w:t xml:space="preserve"> </w:t>
      </w:r>
      <w:r w:rsidRPr="00996283">
        <w:rPr>
          <w:rStyle w:val="BodyChar"/>
          <w:rFonts w:ascii="Tahoma" w:hAnsi="Tahoma" w:cs="Tahoma"/>
          <w:sz w:val="18"/>
          <w:szCs w:val="18"/>
        </w:rPr>
        <w:t>Incluye también Select Plus for Academic y Select Plus for Government.</w:t>
      </w:r>
    </w:p>
    <w:p w:rsidR="00023FE7" w:rsidRPr="00996283" w:rsidRDefault="00023FE7">
      <w:pPr>
        <w:pStyle w:val="Bodywithspace"/>
        <w:spacing w:before="0" w:after="0"/>
        <w:ind w:right="-180"/>
      </w:pPr>
    </w:p>
    <w:p w:rsidR="00023FE7" w:rsidRPr="00F95A79" w:rsidRDefault="00023FE7">
      <w:pPr>
        <w:pStyle w:val="ChartKeyHeadings"/>
        <w:ind w:right="-180"/>
        <w:rPr>
          <w:lang w:val="es-ES"/>
        </w:rPr>
      </w:pPr>
      <w:r w:rsidRPr="00F95A79">
        <w:rPr>
          <w:rFonts w:ascii="Tahoma" w:hAnsi="Tahoma" w:cs="Tahoma"/>
          <w:szCs w:val="28"/>
          <w:lang w:val="es-ES"/>
        </w:rPr>
        <w:t>Valores de columna</w:t>
      </w:r>
    </w:p>
    <w:p w:rsidR="00023FE7" w:rsidRPr="00F95A79" w:rsidRDefault="00023FE7">
      <w:pPr>
        <w:pStyle w:val="ChartKeyHeadings"/>
        <w:ind w:right="-180"/>
        <w:rPr>
          <w:lang w:val="es-ES"/>
        </w:rPr>
      </w:pPr>
    </w:p>
    <w:p w:rsidR="00023FE7" w:rsidRPr="00F95A79" w:rsidRDefault="00023FE7">
      <w:pPr>
        <w:pStyle w:val="Bodywithspace"/>
        <w:spacing w:before="0" w:after="0" w:line="276" w:lineRule="auto"/>
        <w:ind w:right="-180"/>
        <w:rPr>
          <w:lang w:val="es-ES"/>
        </w:rPr>
      </w:pPr>
      <w:r w:rsidRPr="00F95A79">
        <w:rPr>
          <w:rStyle w:val="BodyChar"/>
          <w:rFonts w:ascii="Tahoma" w:hAnsi="Tahoma" w:cs="Tahoma"/>
          <w:b/>
          <w:sz w:val="18"/>
          <w:szCs w:val="18"/>
          <w:lang w:val="es-ES"/>
        </w:rPr>
        <w:t xml:space="preserve">1 </w:t>
      </w:r>
      <w:r w:rsidR="000A1103" w:rsidRPr="00F95A79">
        <w:rPr>
          <w:rStyle w:val="BodyChar"/>
          <w:rFonts w:ascii="Tahoma" w:hAnsi="Tahoma" w:cs="Tahoma"/>
          <w:b/>
          <w:sz w:val="18"/>
          <w:szCs w:val="18"/>
          <w:lang w:val="es-ES"/>
        </w:rPr>
        <w:t>años</w:t>
      </w:r>
      <w:r w:rsidRPr="00F95A79">
        <w:rPr>
          <w:rStyle w:val="BodyChar"/>
          <w:rFonts w:ascii="Tahoma" w:hAnsi="Tahoma" w:cs="Tahoma"/>
          <w:b/>
          <w:sz w:val="18"/>
          <w:szCs w:val="18"/>
          <w:lang w:val="es-ES"/>
        </w:rPr>
        <w:t xml:space="preserve"> = </w:t>
      </w:r>
      <w:r w:rsidRPr="00F95A79">
        <w:rPr>
          <w:rFonts w:ascii="Tahoma" w:hAnsi="Tahoma" w:cs="Tahoma"/>
          <w:sz w:val="18"/>
          <w:szCs w:val="18"/>
          <w:lang w:val="es-ES"/>
        </w:rPr>
        <w:t>(el contrato cuenta con (1) año de periodo de vigencia).</w:t>
      </w:r>
    </w:p>
    <w:p w:rsidR="00023FE7" w:rsidRPr="00F95A79" w:rsidRDefault="00023FE7">
      <w:pPr>
        <w:pStyle w:val="Bodywithspace"/>
        <w:spacing w:before="0" w:after="0" w:line="276" w:lineRule="auto"/>
        <w:ind w:right="-180"/>
        <w:rPr>
          <w:lang w:val="es-ES"/>
        </w:rPr>
      </w:pPr>
      <w:r w:rsidRPr="00F95A79">
        <w:rPr>
          <w:rStyle w:val="BodyChar"/>
          <w:rFonts w:ascii="Tahoma" w:hAnsi="Tahoma" w:cs="Tahoma"/>
          <w:b/>
          <w:sz w:val="18"/>
          <w:szCs w:val="18"/>
          <w:lang w:val="es-ES"/>
        </w:rPr>
        <w:t>2 años =</w:t>
      </w:r>
      <w:r w:rsidRPr="00F95A79">
        <w:rPr>
          <w:rFonts w:ascii="Tahoma" w:hAnsi="Tahoma" w:cs="Tahoma"/>
          <w:sz w:val="18"/>
          <w:szCs w:val="18"/>
          <w:lang w:val="es-ES"/>
        </w:rPr>
        <w:t xml:space="preserve"> (el contrato cuenta con (2) años de periodo de vigencia).</w:t>
      </w:r>
    </w:p>
    <w:p w:rsidR="00023FE7" w:rsidRPr="00F95A79" w:rsidRDefault="00023FE7">
      <w:pPr>
        <w:pStyle w:val="Bodywithspace"/>
        <w:spacing w:before="0" w:after="0" w:line="276" w:lineRule="auto"/>
        <w:ind w:right="-180"/>
        <w:rPr>
          <w:lang w:val="es-ES"/>
        </w:rPr>
      </w:pPr>
      <w:r w:rsidRPr="00F95A79">
        <w:rPr>
          <w:rStyle w:val="BodyChar"/>
          <w:rFonts w:ascii="Tahoma" w:hAnsi="Tahoma" w:cs="Tahoma"/>
          <w:b/>
          <w:sz w:val="18"/>
          <w:szCs w:val="18"/>
          <w:lang w:val="es-ES"/>
        </w:rPr>
        <w:t>3 años =</w:t>
      </w:r>
      <w:r w:rsidRPr="00F95A79">
        <w:rPr>
          <w:rFonts w:ascii="Tahoma" w:hAnsi="Tahoma" w:cs="Tahoma"/>
          <w:sz w:val="18"/>
          <w:szCs w:val="18"/>
          <w:lang w:val="es-ES"/>
        </w:rPr>
        <w:t xml:space="preserve"> (el contrato cuenta con (3) años de periodo de vigencia).</w:t>
      </w:r>
    </w:p>
    <w:p w:rsidR="00023FE7" w:rsidRPr="00F95A79" w:rsidRDefault="00023FE7">
      <w:pPr>
        <w:pStyle w:val="Bodywithspace"/>
        <w:spacing w:before="0" w:after="0" w:line="276" w:lineRule="auto"/>
        <w:ind w:right="-180"/>
        <w:rPr>
          <w:lang w:val="es-ES"/>
        </w:rPr>
      </w:pPr>
      <w:r w:rsidRPr="00F95A79">
        <w:rPr>
          <w:rStyle w:val="BodyChar"/>
          <w:rFonts w:ascii="Tahoma" w:hAnsi="Tahoma" w:cs="Tahoma"/>
          <w:b/>
          <w:sz w:val="18"/>
          <w:szCs w:val="18"/>
          <w:lang w:val="es-ES"/>
        </w:rPr>
        <w:t>A =</w:t>
      </w:r>
      <w:r w:rsidRPr="00F95A79">
        <w:rPr>
          <w:rFonts w:ascii="Tahoma" w:hAnsi="Tahoma" w:cs="Tahoma"/>
          <w:sz w:val="18"/>
          <w:szCs w:val="18"/>
          <w:lang w:val="es-ES"/>
        </w:rPr>
        <w:t xml:space="preserve"> Indica que el software se ofrece como un producto adicional.</w:t>
      </w:r>
    </w:p>
    <w:p w:rsidR="009E22D0" w:rsidRPr="00F95A79" w:rsidRDefault="009E22D0" w:rsidP="009E22D0">
      <w:pPr>
        <w:pStyle w:val="Bodywithspace"/>
        <w:spacing w:before="0" w:after="0" w:line="276" w:lineRule="auto"/>
        <w:ind w:right="-180"/>
        <w:rPr>
          <w:lang w:val="es-ES"/>
        </w:rPr>
      </w:pPr>
      <w:r w:rsidRPr="00F95A79">
        <w:rPr>
          <w:rStyle w:val="BodyChar"/>
          <w:rFonts w:ascii="Tahoma" w:hAnsi="Tahoma" w:cs="Tahoma"/>
          <w:b/>
          <w:sz w:val="18"/>
          <w:szCs w:val="18"/>
          <w:lang w:val="es-ES"/>
        </w:rPr>
        <w:t>AO</w:t>
      </w:r>
      <w:r w:rsidRPr="00F95A79">
        <w:rPr>
          <w:rStyle w:val="BodyChar"/>
          <w:rFonts w:ascii="Tahoma" w:hAnsi="Tahoma" w:cs="Tahoma"/>
          <w:sz w:val="18"/>
          <w:szCs w:val="18"/>
          <w:lang w:val="es-ES"/>
        </w:rPr>
        <w:t xml:space="preserve"> </w:t>
      </w:r>
      <w:r w:rsidRPr="00F95A79">
        <w:rPr>
          <w:rStyle w:val="BodyChar"/>
          <w:rFonts w:ascii="Tahoma" w:hAnsi="Tahoma" w:cs="Tahoma"/>
          <w:b/>
          <w:sz w:val="18"/>
          <w:szCs w:val="18"/>
          <w:lang w:val="es-ES"/>
        </w:rPr>
        <w:t xml:space="preserve">= </w:t>
      </w:r>
      <w:r w:rsidRPr="00F95A79">
        <w:rPr>
          <w:rFonts w:ascii="Tahoma" w:hAnsi="Tahoma" w:cs="Tahoma"/>
          <w:sz w:val="18"/>
          <w:szCs w:val="18"/>
          <w:lang w:val="es-ES"/>
        </w:rPr>
        <w:t>Indica que el software se ofrece como un producto adicional que puede solicitar toda la organización.</w:t>
      </w:r>
    </w:p>
    <w:p w:rsidR="009F5F37" w:rsidRPr="00F95A79" w:rsidRDefault="009F5F37">
      <w:pPr>
        <w:pStyle w:val="Bodywithspace"/>
        <w:spacing w:before="0" w:after="0" w:line="276" w:lineRule="auto"/>
        <w:ind w:right="-180"/>
        <w:rPr>
          <w:lang w:val="es-ES"/>
        </w:rPr>
      </w:pPr>
      <w:r w:rsidRPr="00F95A79">
        <w:rPr>
          <w:rStyle w:val="BodyChar"/>
          <w:rFonts w:ascii="Tahoma" w:hAnsi="Tahoma" w:cs="Tahoma"/>
          <w:b/>
          <w:sz w:val="18"/>
          <w:szCs w:val="18"/>
          <w:lang w:val="es-ES"/>
        </w:rPr>
        <w:t xml:space="preserve">C = </w:t>
      </w:r>
      <w:r w:rsidRPr="00F95A79">
        <w:rPr>
          <w:rFonts w:ascii="Tahoma" w:hAnsi="Tahoma" w:cs="Tahoma"/>
          <w:sz w:val="18"/>
          <w:szCs w:val="18"/>
          <w:lang w:val="es-ES"/>
        </w:rPr>
        <w:t>Indica que el software se ofrece como un producto Core Infrastructure.</w:t>
      </w:r>
    </w:p>
    <w:p w:rsidR="009F5F37" w:rsidRPr="00F95A79" w:rsidRDefault="009F5F37" w:rsidP="009F5F37">
      <w:pPr>
        <w:pStyle w:val="ListParagraph"/>
        <w:rPr>
          <w:lang w:val="es-ES"/>
        </w:rPr>
      </w:pPr>
      <w:r w:rsidRPr="00F95A79">
        <w:rPr>
          <w:rStyle w:val="BodyChar"/>
          <w:rFonts w:ascii="Tahoma" w:hAnsi="Tahoma" w:cs="Tahoma"/>
          <w:b/>
          <w:sz w:val="18"/>
          <w:szCs w:val="18"/>
          <w:lang w:val="es-ES"/>
        </w:rPr>
        <w:t xml:space="preserve">D = </w:t>
      </w:r>
      <w:r w:rsidRPr="00F95A79">
        <w:rPr>
          <w:rFonts w:ascii="Tahoma" w:hAnsi="Tahoma" w:cs="Tahoma"/>
          <w:sz w:val="18"/>
          <w:szCs w:val="18"/>
          <w:lang w:val="es-ES"/>
        </w:rPr>
        <w:t>Indica que el software se ofrece como producto del programa Industry Device.</w:t>
      </w:r>
    </w:p>
    <w:p w:rsidR="00023FE7" w:rsidRPr="00F95A79" w:rsidRDefault="00023FE7">
      <w:pPr>
        <w:pStyle w:val="Bodywithspace"/>
        <w:spacing w:before="0" w:after="0" w:line="276" w:lineRule="auto"/>
        <w:ind w:right="-180"/>
        <w:rPr>
          <w:lang w:val="es-ES"/>
        </w:rPr>
      </w:pPr>
      <w:r w:rsidRPr="00F95A79">
        <w:rPr>
          <w:rStyle w:val="BodyChar"/>
          <w:rFonts w:ascii="Tahoma" w:hAnsi="Tahoma" w:cs="Tahoma"/>
          <w:b/>
          <w:sz w:val="18"/>
          <w:szCs w:val="18"/>
          <w:lang w:val="es-ES"/>
        </w:rPr>
        <w:t>DT =</w:t>
      </w:r>
      <w:r w:rsidRPr="00F95A79">
        <w:rPr>
          <w:rFonts w:ascii="Tahoma" w:hAnsi="Tahoma" w:cs="Tahoma"/>
          <w:sz w:val="18"/>
          <w:szCs w:val="18"/>
          <w:lang w:val="es-ES"/>
        </w:rPr>
        <w:t xml:space="preserve"> Beneficios de Software Assurance para Ofertas de Desktop. </w:t>
      </w:r>
    </w:p>
    <w:p w:rsidR="00F90F21" w:rsidRPr="00F95A79" w:rsidRDefault="009055B7">
      <w:pPr>
        <w:pStyle w:val="Bodywithspace"/>
        <w:spacing w:before="0" w:after="0" w:line="276" w:lineRule="auto"/>
        <w:ind w:right="-180"/>
        <w:rPr>
          <w:lang w:val="es-ES"/>
        </w:rPr>
      </w:pPr>
      <w:r w:rsidRPr="00F95A79">
        <w:rPr>
          <w:rFonts w:ascii="Tahoma" w:hAnsi="Tahoma" w:cs="Times New Roman"/>
          <w:b/>
          <w:color w:val="000000"/>
          <w:sz w:val="18"/>
          <w:szCs w:val="22"/>
          <w:lang w:val="es-ES"/>
        </w:rPr>
        <w:t>E</w:t>
      </w:r>
      <w:r w:rsidRPr="00F95A79">
        <w:rPr>
          <w:rFonts w:ascii="Tahoma" w:hAnsi="Tahoma" w:cs="Times New Roman"/>
          <w:color w:val="000000"/>
          <w:sz w:val="18"/>
          <w:szCs w:val="22"/>
          <w:lang w:val="es-ES"/>
        </w:rPr>
        <w:t xml:space="preserve"> </w:t>
      </w:r>
      <w:r w:rsidRPr="00F95A79">
        <w:rPr>
          <w:rFonts w:ascii="Tahoma" w:hAnsi="Tahoma" w:cs="Times New Roman"/>
          <w:b/>
          <w:color w:val="000000"/>
          <w:sz w:val="18"/>
          <w:szCs w:val="22"/>
          <w:lang w:val="es-ES"/>
        </w:rPr>
        <w:t>=</w:t>
      </w:r>
      <w:r w:rsidRPr="00F95A79">
        <w:rPr>
          <w:rFonts w:ascii="Tahoma" w:hAnsi="Tahoma" w:cs="Times New Roman"/>
          <w:color w:val="000000"/>
          <w:sz w:val="18"/>
          <w:szCs w:val="22"/>
          <w:lang w:val="es-ES"/>
        </w:rPr>
        <w:t xml:space="preserve"> Indica que el producto se ofrece como producto Enterprise o producto de plataforma desktop.</w:t>
      </w:r>
    </w:p>
    <w:p w:rsidR="00B23BE6" w:rsidRPr="00F95A79" w:rsidRDefault="00B23BE6" w:rsidP="00B23BE6">
      <w:pPr>
        <w:spacing w:line="276" w:lineRule="auto"/>
        <w:ind w:left="720" w:right="-180"/>
        <w:rPr>
          <w:lang w:val="es-ES"/>
        </w:rPr>
      </w:pPr>
      <w:r w:rsidRPr="00F95A79">
        <w:rPr>
          <w:b/>
          <w:color w:val="000000"/>
          <w:lang w:val="es-ES"/>
        </w:rPr>
        <w:t>EOLS =</w:t>
      </w:r>
      <w:r w:rsidRPr="00F95A79">
        <w:rPr>
          <w:color w:val="000000"/>
          <w:lang w:val="es-ES"/>
        </w:rPr>
        <w:t xml:space="preserve"> Indica que el producto se ofrece como Servicio Online Enterprise o Servicio Online de Plataforma.</w:t>
      </w:r>
    </w:p>
    <w:p w:rsidR="00E97819" w:rsidRPr="00F95A79" w:rsidRDefault="00E97819">
      <w:pPr>
        <w:pStyle w:val="Bodywithspace"/>
        <w:spacing w:before="0" w:after="0" w:line="276" w:lineRule="auto"/>
        <w:ind w:right="-180"/>
        <w:rPr>
          <w:lang w:val="es-ES"/>
        </w:rPr>
      </w:pPr>
      <w:r w:rsidRPr="00F95A79">
        <w:rPr>
          <w:rFonts w:ascii="Tahoma" w:hAnsi="Tahoma" w:cs="Times New Roman"/>
          <w:b/>
          <w:color w:val="000000"/>
          <w:sz w:val="18"/>
          <w:szCs w:val="22"/>
          <w:lang w:val="es-ES"/>
        </w:rPr>
        <w:t xml:space="preserve">ST = </w:t>
      </w:r>
      <w:r w:rsidRPr="00F95A79">
        <w:rPr>
          <w:rFonts w:ascii="Tahoma" w:hAnsi="Tahoma" w:cs="Times New Roman"/>
          <w:color w:val="000000"/>
          <w:sz w:val="18"/>
          <w:szCs w:val="22"/>
          <w:lang w:val="es-ES"/>
        </w:rPr>
        <w:t>Indica que el software se ofrece como una Oferta de Estudiantes y se debe solicitar para el Recuento de</w:t>
      </w:r>
      <w:r w:rsidR="009F21A0" w:rsidRPr="00F95A79">
        <w:rPr>
          <w:rFonts w:ascii="Tahoma" w:hAnsi="Tahoma" w:cs="Times New Roman"/>
          <w:color w:val="000000"/>
          <w:sz w:val="18"/>
          <w:szCs w:val="22"/>
          <w:lang w:val="es-ES"/>
        </w:rPr>
        <w:t> </w:t>
      </w:r>
      <w:r w:rsidRPr="00F95A79">
        <w:rPr>
          <w:rFonts w:ascii="Tahoma" w:hAnsi="Tahoma" w:cs="Times New Roman"/>
          <w:color w:val="000000"/>
          <w:sz w:val="18"/>
          <w:szCs w:val="22"/>
          <w:lang w:val="es-ES"/>
        </w:rPr>
        <w:t>Estudiantes completo.</w:t>
      </w:r>
    </w:p>
    <w:p w:rsidR="00023FE7" w:rsidRPr="00F95A79" w:rsidRDefault="00023FE7">
      <w:pPr>
        <w:pStyle w:val="Bodywithspace"/>
        <w:spacing w:before="0" w:after="0" w:line="276" w:lineRule="auto"/>
        <w:ind w:right="-180"/>
        <w:rPr>
          <w:lang w:val="es-ES"/>
        </w:rPr>
      </w:pPr>
      <w:r w:rsidRPr="00F95A79">
        <w:rPr>
          <w:rStyle w:val="BodyChar"/>
          <w:rFonts w:ascii="Tahoma" w:hAnsi="Tahoma" w:cs="Tahoma"/>
          <w:b/>
          <w:sz w:val="18"/>
          <w:szCs w:val="18"/>
          <w:lang w:val="es-ES"/>
        </w:rPr>
        <w:t>L (Licencia) =</w:t>
      </w:r>
      <w:r w:rsidRPr="00F95A79">
        <w:rPr>
          <w:rFonts w:ascii="Tahoma" w:hAnsi="Tahoma" w:cs="Tahoma"/>
          <w:sz w:val="18"/>
          <w:szCs w:val="18"/>
          <w:lang w:val="es-ES"/>
        </w:rPr>
        <w:t xml:space="preserve"> El valor en puntos designado cuando una Licencia Estándar se ofrece para el software indicado.</w:t>
      </w:r>
    </w:p>
    <w:p w:rsidR="00023FE7" w:rsidRPr="00F95A79" w:rsidRDefault="00023FE7">
      <w:pPr>
        <w:pStyle w:val="Bodywithspace"/>
        <w:spacing w:before="0" w:after="0" w:line="276" w:lineRule="auto"/>
        <w:ind w:right="-180"/>
        <w:rPr>
          <w:lang w:val="es-ES"/>
        </w:rPr>
      </w:pPr>
      <w:r w:rsidRPr="00F95A79">
        <w:rPr>
          <w:rStyle w:val="BodyChar"/>
          <w:rFonts w:ascii="Tahoma" w:hAnsi="Tahoma" w:cs="Tahoma"/>
          <w:b/>
          <w:sz w:val="18"/>
          <w:szCs w:val="18"/>
          <w:lang w:val="es-ES"/>
        </w:rPr>
        <w:t>L&amp;SA (Licencia y Software Assurance) =</w:t>
      </w:r>
      <w:r w:rsidRPr="00F95A79">
        <w:rPr>
          <w:rFonts w:ascii="Tahoma" w:hAnsi="Tahoma" w:cs="Tahoma"/>
          <w:sz w:val="18"/>
          <w:szCs w:val="18"/>
          <w:lang w:val="es-ES"/>
        </w:rPr>
        <w:t xml:space="preserve"> El valor en puntos designado cuando Licencia y Software Assurance se ofrece para el software indicado.</w:t>
      </w:r>
    </w:p>
    <w:p w:rsidR="00023FE7" w:rsidRPr="00F95A79" w:rsidRDefault="00023FE7">
      <w:pPr>
        <w:pStyle w:val="Bodywithspace"/>
        <w:spacing w:before="0" w:after="0" w:line="276" w:lineRule="auto"/>
        <w:rPr>
          <w:lang w:val="es-ES"/>
        </w:rPr>
      </w:pPr>
      <w:r w:rsidRPr="00F95A79">
        <w:rPr>
          <w:rStyle w:val="BodyChar"/>
          <w:rFonts w:ascii="Tahoma" w:hAnsi="Tahoma" w:cs="Tahoma"/>
          <w:b/>
          <w:bCs/>
          <w:color w:val="000000"/>
          <w:sz w:val="18"/>
          <w:szCs w:val="18"/>
          <w:lang w:val="es-ES"/>
        </w:rPr>
        <w:t>OL</w:t>
      </w:r>
      <w:r w:rsidRPr="00F95A79">
        <w:rPr>
          <w:rFonts w:ascii="Tahoma" w:hAnsi="Tahoma" w:cs="Tahoma"/>
          <w:color w:val="000000"/>
          <w:sz w:val="18"/>
          <w:szCs w:val="18"/>
          <w:lang w:val="es-ES"/>
        </w:rPr>
        <w:t xml:space="preserve"> </w:t>
      </w:r>
      <w:r w:rsidRPr="00F95A79">
        <w:rPr>
          <w:rFonts w:ascii="Tahoma" w:hAnsi="Tahoma" w:cs="Tahoma"/>
          <w:b/>
          <w:color w:val="000000"/>
          <w:sz w:val="18"/>
          <w:szCs w:val="18"/>
          <w:lang w:val="es-ES"/>
        </w:rPr>
        <w:t>=</w:t>
      </w:r>
      <w:r w:rsidRPr="00F95A79">
        <w:rPr>
          <w:rFonts w:ascii="Tahoma" w:hAnsi="Tahoma" w:cs="Tahoma"/>
          <w:color w:val="000000"/>
          <w:sz w:val="18"/>
          <w:szCs w:val="18"/>
          <w:lang w:val="es-ES"/>
        </w:rPr>
        <w:t xml:space="preserve"> Disponible en Licencia Open.</w:t>
      </w:r>
    </w:p>
    <w:p w:rsidR="009F21A0" w:rsidRPr="00F95A79" w:rsidRDefault="009F21A0" w:rsidP="001D3F04">
      <w:pPr>
        <w:pStyle w:val="Bodywithspace"/>
        <w:spacing w:before="0" w:after="0" w:line="276" w:lineRule="auto"/>
        <w:ind w:right="-180"/>
        <w:rPr>
          <w:rStyle w:val="BodyChar"/>
          <w:rFonts w:ascii="Tahoma" w:hAnsi="Tahoma" w:cs="Tahoma"/>
          <w:b/>
          <w:sz w:val="18"/>
          <w:szCs w:val="18"/>
          <w:lang w:val="es-ES"/>
        </w:rPr>
      </w:pPr>
    </w:p>
    <w:p w:rsidR="009F21A0" w:rsidRPr="00F95A79" w:rsidRDefault="009F21A0" w:rsidP="001D3F04">
      <w:pPr>
        <w:pStyle w:val="Bodywithspace"/>
        <w:spacing w:before="0" w:after="0" w:line="276" w:lineRule="auto"/>
        <w:ind w:right="-180"/>
        <w:rPr>
          <w:rStyle w:val="BodyChar"/>
          <w:rFonts w:ascii="Tahoma" w:hAnsi="Tahoma" w:cs="Tahoma"/>
          <w:b/>
          <w:sz w:val="18"/>
          <w:szCs w:val="18"/>
          <w:lang w:val="es-ES"/>
        </w:rPr>
      </w:pPr>
    </w:p>
    <w:p w:rsidR="001D3F04" w:rsidRPr="00F95A79" w:rsidRDefault="001D3F04" w:rsidP="001D3F04">
      <w:pPr>
        <w:pStyle w:val="Bodywithspace"/>
        <w:spacing w:before="0" w:after="0" w:line="276" w:lineRule="auto"/>
        <w:ind w:right="-180"/>
        <w:rPr>
          <w:lang w:val="es-ES"/>
        </w:rPr>
      </w:pPr>
      <w:r w:rsidRPr="00F95A79">
        <w:rPr>
          <w:rStyle w:val="BodyChar"/>
          <w:rFonts w:ascii="Tahoma" w:hAnsi="Tahoma" w:cs="Tahoma"/>
          <w:b/>
          <w:sz w:val="18"/>
          <w:szCs w:val="18"/>
          <w:lang w:val="es-ES"/>
        </w:rPr>
        <w:lastRenderedPageBreak/>
        <w:t>OSB =</w:t>
      </w:r>
      <w:r w:rsidRPr="00F95A79">
        <w:rPr>
          <w:rStyle w:val="BodyChar"/>
          <w:rFonts w:ascii="Tahoma" w:hAnsi="Tahoma" w:cs="Tahoma"/>
          <w:sz w:val="18"/>
          <w:szCs w:val="18"/>
          <w:lang w:val="es-ES"/>
        </w:rPr>
        <w:t xml:space="preserve"> Beneficios por servicios online disponibles para clientes elegibles.</w:t>
      </w:r>
      <w:r w:rsidR="00FD60D7" w:rsidRPr="00F95A79">
        <w:rPr>
          <w:rStyle w:val="BodyChar"/>
          <w:rFonts w:ascii="Tahoma" w:hAnsi="Tahoma" w:cs="Tahoma"/>
          <w:sz w:val="18"/>
          <w:szCs w:val="18"/>
          <w:lang w:val="es-ES"/>
        </w:rPr>
        <w:t xml:space="preserve"> </w:t>
      </w:r>
      <w:r w:rsidRPr="00F95A79">
        <w:rPr>
          <w:rStyle w:val="BodyChar"/>
          <w:rFonts w:ascii="Tahoma" w:hAnsi="Tahoma" w:cs="Tahoma"/>
          <w:sz w:val="18"/>
          <w:szCs w:val="18"/>
          <w:lang w:val="es-ES"/>
        </w:rPr>
        <w:t>Tenga en cuenta que los p</w:t>
      </w:r>
      <w:r w:rsidRPr="00F95A79">
        <w:rPr>
          <w:rFonts w:ascii="Tahoma" w:hAnsi="Tahoma" w:cs="Tahoma"/>
          <w:sz w:val="18"/>
          <w:szCs w:val="18"/>
          <w:lang w:val="es-ES"/>
        </w:rPr>
        <w:t>roductos que son aprobados para beneficios por Servicios Online pueden aparecer en más de una tabla de grupos de</w:t>
      </w:r>
      <w:r w:rsidR="004F2197" w:rsidRPr="00F95A79">
        <w:rPr>
          <w:rFonts w:ascii="Tahoma" w:hAnsi="Tahoma" w:cs="Tahoma"/>
          <w:sz w:val="18"/>
          <w:szCs w:val="18"/>
          <w:lang w:val="es-ES"/>
        </w:rPr>
        <w:t> </w:t>
      </w:r>
      <w:r w:rsidRPr="00F95A79">
        <w:rPr>
          <w:rFonts w:ascii="Tahoma" w:hAnsi="Tahoma" w:cs="Tahoma"/>
          <w:sz w:val="18"/>
          <w:szCs w:val="18"/>
          <w:lang w:val="es-ES"/>
        </w:rPr>
        <w:t>productos.</w:t>
      </w:r>
      <w:r w:rsidR="00FD60D7" w:rsidRPr="00F95A79">
        <w:rPr>
          <w:rFonts w:ascii="Tahoma" w:hAnsi="Tahoma" w:cs="Tahoma"/>
          <w:sz w:val="18"/>
          <w:szCs w:val="18"/>
          <w:lang w:val="es-ES"/>
        </w:rPr>
        <w:t xml:space="preserve"> </w:t>
      </w:r>
      <w:r w:rsidRPr="00F95A79">
        <w:rPr>
          <w:rFonts w:ascii="Tahoma" w:hAnsi="Tahoma" w:cs="Tahoma"/>
          <w:sz w:val="18"/>
          <w:szCs w:val="18"/>
          <w:lang w:val="es-ES"/>
        </w:rPr>
        <w:t>Esto simplemente refleja que estas ofertas pueden ser elegibles para beneficios de Software Assurance que se asocian con más de un grupo de productos y no requiere que usted elija entre los beneficios</w:t>
      </w:r>
      <w:r w:rsidR="004F2197" w:rsidRPr="00F95A79">
        <w:rPr>
          <w:rFonts w:ascii="Tahoma" w:hAnsi="Tahoma" w:cs="Tahoma"/>
          <w:sz w:val="18"/>
          <w:szCs w:val="18"/>
          <w:lang w:val="es-ES"/>
        </w:rPr>
        <w:t> </w:t>
      </w:r>
      <w:r w:rsidRPr="00F95A79">
        <w:rPr>
          <w:rFonts w:ascii="Tahoma" w:hAnsi="Tahoma" w:cs="Tahoma"/>
          <w:sz w:val="18"/>
          <w:szCs w:val="18"/>
          <w:lang w:val="es-ES"/>
        </w:rPr>
        <w:t>de un grupo u otro.</w:t>
      </w:r>
    </w:p>
    <w:p w:rsidR="00023FE7" w:rsidRPr="00F95A79" w:rsidRDefault="00023FE7">
      <w:pPr>
        <w:pStyle w:val="Bodywithspace"/>
        <w:spacing w:before="0" w:after="0" w:line="276" w:lineRule="auto"/>
        <w:rPr>
          <w:lang w:val="es-ES"/>
        </w:rPr>
      </w:pPr>
      <w:r w:rsidRPr="00F95A79">
        <w:rPr>
          <w:rStyle w:val="BodyChar"/>
          <w:rFonts w:ascii="Tahoma" w:hAnsi="Tahoma" w:cs="Tahoma"/>
          <w:b/>
          <w:bCs/>
          <w:color w:val="000000"/>
          <w:sz w:val="18"/>
          <w:szCs w:val="18"/>
          <w:lang w:val="es-ES"/>
        </w:rPr>
        <w:t xml:space="preserve">OL/SA = </w:t>
      </w:r>
      <w:r w:rsidRPr="00F95A79">
        <w:rPr>
          <w:rStyle w:val="BodyChar"/>
          <w:rFonts w:ascii="Tahoma" w:hAnsi="Tahoma" w:cs="Tahoma"/>
          <w:color w:val="000000"/>
          <w:sz w:val="18"/>
          <w:szCs w:val="18"/>
          <w:lang w:val="es-ES"/>
        </w:rPr>
        <w:t>Disponible únicamente en Licencia Open para L&amp;SA y SA.</w:t>
      </w:r>
    </w:p>
    <w:p w:rsidR="00023FE7" w:rsidRPr="00F95A79" w:rsidRDefault="00023FE7">
      <w:pPr>
        <w:pStyle w:val="Bodywithspace"/>
        <w:spacing w:before="0" w:after="0" w:line="276" w:lineRule="auto"/>
        <w:rPr>
          <w:lang w:val="es-ES"/>
        </w:rPr>
      </w:pPr>
      <w:r w:rsidRPr="00F95A79">
        <w:rPr>
          <w:rStyle w:val="BodyChar"/>
          <w:rFonts w:ascii="Tahoma" w:hAnsi="Tahoma" w:cs="Tahoma"/>
          <w:b/>
          <w:bCs/>
          <w:color w:val="000000"/>
          <w:sz w:val="18"/>
          <w:szCs w:val="18"/>
          <w:lang w:val="es-ES"/>
        </w:rPr>
        <w:t xml:space="preserve">OSP = </w:t>
      </w:r>
      <w:r w:rsidRPr="00F95A79">
        <w:rPr>
          <w:rStyle w:val="BodyChar"/>
          <w:rFonts w:ascii="Tahoma" w:hAnsi="Tahoma" w:cs="Tahoma"/>
          <w:bCs/>
          <w:color w:val="000000"/>
          <w:sz w:val="18"/>
          <w:szCs w:val="18"/>
          <w:lang w:val="es-ES"/>
        </w:rPr>
        <w:t>Disponible en el programa Online Subscription.</w:t>
      </w:r>
    </w:p>
    <w:p w:rsidR="00023FE7" w:rsidRPr="00F95A79" w:rsidRDefault="00023FE7">
      <w:pPr>
        <w:pStyle w:val="Bodywithspace"/>
        <w:spacing w:before="0" w:after="0" w:line="276" w:lineRule="auto"/>
        <w:rPr>
          <w:lang w:val="es-ES"/>
        </w:rPr>
      </w:pPr>
      <w:r w:rsidRPr="00F95A79">
        <w:rPr>
          <w:rStyle w:val="BodyChar"/>
          <w:rFonts w:ascii="Tahoma" w:hAnsi="Tahoma" w:cs="Tahoma"/>
          <w:b/>
          <w:bCs/>
          <w:color w:val="000000"/>
          <w:sz w:val="18"/>
          <w:szCs w:val="18"/>
          <w:lang w:val="es-ES"/>
        </w:rPr>
        <w:t>OV/OVS =</w:t>
      </w:r>
      <w:r w:rsidRPr="00F95A79">
        <w:rPr>
          <w:rFonts w:ascii="Tahoma" w:hAnsi="Tahoma" w:cs="Tahoma"/>
          <w:color w:val="000000"/>
          <w:sz w:val="18"/>
          <w:szCs w:val="18"/>
          <w:lang w:val="es-ES"/>
        </w:rPr>
        <w:t xml:space="preserve"> Disponible en el programa Open Value y Open Value Subscription.</w:t>
      </w:r>
    </w:p>
    <w:p w:rsidR="00023FE7" w:rsidRPr="00F95A79" w:rsidRDefault="00023FE7">
      <w:pPr>
        <w:pStyle w:val="Bodywithspace"/>
        <w:spacing w:before="0" w:after="0" w:line="276" w:lineRule="auto"/>
        <w:ind w:right="-180"/>
        <w:rPr>
          <w:lang w:val="es-ES"/>
        </w:rPr>
      </w:pPr>
      <w:r w:rsidRPr="00F95A79">
        <w:rPr>
          <w:rStyle w:val="BodyChar"/>
          <w:rFonts w:ascii="Tahoma" w:hAnsi="Tahoma" w:cs="Tahoma"/>
          <w:b/>
          <w:sz w:val="18"/>
          <w:szCs w:val="18"/>
          <w:lang w:val="es-ES"/>
        </w:rPr>
        <w:t>P =</w:t>
      </w:r>
      <w:r w:rsidRPr="00F95A79">
        <w:rPr>
          <w:rFonts w:ascii="Tahoma" w:hAnsi="Tahoma" w:cs="Tahoma"/>
          <w:sz w:val="18"/>
          <w:szCs w:val="18"/>
          <w:lang w:val="es-ES"/>
        </w:rPr>
        <w:t xml:space="preserve"> Indica el software que se ofrece con la opción selectiva en Open Value. </w:t>
      </w:r>
    </w:p>
    <w:p w:rsidR="009F5F37" w:rsidRPr="00F95A79" w:rsidRDefault="009F5F37">
      <w:pPr>
        <w:pStyle w:val="Bodywithspace"/>
        <w:spacing w:before="0" w:after="0" w:line="276" w:lineRule="auto"/>
        <w:rPr>
          <w:lang w:val="es-ES"/>
        </w:rPr>
      </w:pPr>
      <w:r w:rsidRPr="00F95A79">
        <w:rPr>
          <w:rStyle w:val="BodyChar"/>
          <w:rFonts w:ascii="Tahoma" w:hAnsi="Tahoma" w:cs="Tahoma"/>
          <w:b/>
          <w:sz w:val="18"/>
          <w:szCs w:val="18"/>
          <w:lang w:val="es-ES"/>
        </w:rPr>
        <w:t xml:space="preserve">S = </w:t>
      </w:r>
      <w:r w:rsidRPr="00F95A79">
        <w:rPr>
          <w:rFonts w:ascii="Tahoma" w:hAnsi="Tahoma" w:cs="Tahoma"/>
          <w:sz w:val="18"/>
          <w:szCs w:val="18"/>
          <w:lang w:val="es-ES"/>
        </w:rPr>
        <w:t>Indica que el software se ofrece como un producto de plataforma de aplicaciones.</w:t>
      </w:r>
    </w:p>
    <w:p w:rsidR="00023FE7" w:rsidRPr="00F95A79" w:rsidRDefault="00023FE7">
      <w:pPr>
        <w:pStyle w:val="Bodywithspace"/>
        <w:spacing w:before="0" w:after="0" w:line="276" w:lineRule="auto"/>
        <w:rPr>
          <w:lang w:val="es-ES"/>
        </w:rPr>
      </w:pPr>
      <w:r w:rsidRPr="00F95A79">
        <w:rPr>
          <w:rStyle w:val="BodyChar"/>
          <w:rFonts w:ascii="Tahoma" w:hAnsi="Tahoma" w:cs="Tahoma"/>
          <w:b/>
          <w:sz w:val="18"/>
          <w:szCs w:val="18"/>
          <w:lang w:val="es-ES"/>
        </w:rPr>
        <w:t>SA (Software Assurance) =</w:t>
      </w:r>
      <w:r w:rsidRPr="00F95A79">
        <w:rPr>
          <w:rFonts w:ascii="Tahoma" w:hAnsi="Tahoma" w:cs="Tahoma"/>
          <w:sz w:val="18"/>
          <w:szCs w:val="18"/>
          <w:lang w:val="es-ES"/>
        </w:rPr>
        <w:t xml:space="preserve"> El valor en puntos designado cuando Software Assurance se ofrece para el software indicado. </w:t>
      </w:r>
    </w:p>
    <w:p w:rsidR="00023FE7" w:rsidRPr="00F95A79" w:rsidRDefault="00023FE7">
      <w:pPr>
        <w:pStyle w:val="Bodywithspace"/>
        <w:spacing w:before="0" w:after="0" w:line="276" w:lineRule="auto"/>
        <w:ind w:right="-180"/>
        <w:rPr>
          <w:lang w:val="es-ES"/>
        </w:rPr>
      </w:pPr>
      <w:r w:rsidRPr="00F95A79">
        <w:rPr>
          <w:rStyle w:val="BodyChar"/>
          <w:rFonts w:ascii="Tahoma" w:hAnsi="Tahoma" w:cs="Tahoma"/>
          <w:b/>
          <w:sz w:val="18"/>
          <w:szCs w:val="18"/>
          <w:lang w:val="es-ES"/>
        </w:rPr>
        <w:t>SRV =</w:t>
      </w:r>
      <w:r w:rsidRPr="00F95A79">
        <w:rPr>
          <w:rFonts w:ascii="Tahoma" w:hAnsi="Tahoma" w:cs="Tahoma"/>
          <w:sz w:val="18"/>
          <w:szCs w:val="18"/>
          <w:lang w:val="es-ES"/>
        </w:rPr>
        <w:t xml:space="preserve"> Beneficios de Software Assurance para Ofertas de Grupos de Servidores. </w:t>
      </w:r>
    </w:p>
    <w:p w:rsidR="00023FE7" w:rsidRPr="00F95A79" w:rsidRDefault="00023FE7">
      <w:pPr>
        <w:pStyle w:val="Bodywithspace"/>
        <w:tabs>
          <w:tab w:val="left" w:pos="9360"/>
        </w:tabs>
        <w:spacing w:before="0" w:after="0" w:line="276" w:lineRule="auto"/>
        <w:ind w:right="-180"/>
        <w:rPr>
          <w:lang w:val="es-ES"/>
        </w:rPr>
      </w:pPr>
      <w:r w:rsidRPr="00F95A79">
        <w:rPr>
          <w:rStyle w:val="BodyChar"/>
          <w:rFonts w:ascii="Tahoma" w:hAnsi="Tahoma" w:cs="Tahoma"/>
          <w:b/>
          <w:sz w:val="18"/>
          <w:szCs w:val="18"/>
          <w:lang w:val="es-ES"/>
        </w:rPr>
        <w:t>U (Licencia de Actualización) =</w:t>
      </w:r>
      <w:r w:rsidRPr="00F95A79">
        <w:rPr>
          <w:rFonts w:ascii="Tahoma" w:hAnsi="Tahoma" w:cs="Tahoma"/>
          <w:sz w:val="18"/>
          <w:szCs w:val="18"/>
          <w:lang w:val="es-ES"/>
        </w:rPr>
        <w:t xml:space="preserve"> El valor en puntos designado cuando una actualización se ofrece para el</w:t>
      </w:r>
      <w:r w:rsidR="009F21A0" w:rsidRPr="00F95A79">
        <w:rPr>
          <w:rFonts w:ascii="Tahoma" w:hAnsi="Tahoma" w:cs="Tahoma"/>
          <w:sz w:val="18"/>
          <w:szCs w:val="18"/>
          <w:lang w:val="es-ES"/>
        </w:rPr>
        <w:t> </w:t>
      </w:r>
      <w:r w:rsidRPr="00F95A79">
        <w:rPr>
          <w:rFonts w:ascii="Tahoma" w:hAnsi="Tahoma" w:cs="Tahoma"/>
          <w:sz w:val="18"/>
          <w:szCs w:val="18"/>
          <w:lang w:val="es-ES"/>
        </w:rPr>
        <w:t>software indicado.</w:t>
      </w:r>
    </w:p>
    <w:p w:rsidR="00023FE7" w:rsidRPr="00F95A79" w:rsidRDefault="00023FE7">
      <w:pPr>
        <w:pStyle w:val="Bodywithspace"/>
        <w:spacing w:before="0" w:after="0" w:line="276" w:lineRule="auto"/>
        <w:ind w:right="-180"/>
        <w:rPr>
          <w:lang w:val="es-ES"/>
        </w:rPr>
      </w:pPr>
      <w:r w:rsidRPr="00F95A79">
        <w:rPr>
          <w:rStyle w:val="BodyChar"/>
          <w:rFonts w:ascii="Tahoma" w:hAnsi="Tahoma" w:cs="Tahoma"/>
          <w:b/>
          <w:sz w:val="18"/>
          <w:szCs w:val="18"/>
          <w:lang w:val="es-ES"/>
        </w:rPr>
        <w:t>U &amp; SA (Actualización y Software Assurance)</w:t>
      </w:r>
      <w:r w:rsidRPr="00F95A79">
        <w:rPr>
          <w:rFonts w:ascii="Tahoma" w:hAnsi="Tahoma" w:cs="Tahoma"/>
          <w:sz w:val="18"/>
          <w:szCs w:val="18"/>
          <w:lang w:val="es-ES"/>
        </w:rPr>
        <w:t xml:space="preserve"> </w:t>
      </w:r>
      <w:r w:rsidRPr="00F95A79">
        <w:rPr>
          <w:rFonts w:ascii="Tahoma" w:hAnsi="Tahoma" w:cs="Tahoma"/>
          <w:b/>
          <w:sz w:val="18"/>
          <w:szCs w:val="18"/>
          <w:lang w:val="es-ES"/>
        </w:rPr>
        <w:t>=</w:t>
      </w:r>
      <w:r w:rsidRPr="00F95A79">
        <w:rPr>
          <w:rFonts w:ascii="Tahoma" w:hAnsi="Tahoma" w:cs="Tahoma"/>
          <w:sz w:val="18"/>
          <w:szCs w:val="18"/>
          <w:lang w:val="es-ES"/>
        </w:rPr>
        <w:t xml:space="preserve"> El valor en puntos designado cuando la opción de</w:t>
      </w:r>
      <w:r w:rsidR="009F21A0" w:rsidRPr="00F95A79">
        <w:rPr>
          <w:rFonts w:ascii="Tahoma" w:hAnsi="Tahoma" w:cs="Tahoma"/>
          <w:sz w:val="18"/>
          <w:szCs w:val="18"/>
          <w:lang w:val="es-ES"/>
        </w:rPr>
        <w:t> </w:t>
      </w:r>
      <w:r w:rsidRPr="00F95A79">
        <w:rPr>
          <w:rFonts w:ascii="Tahoma" w:hAnsi="Tahoma" w:cs="Tahoma"/>
          <w:sz w:val="18"/>
          <w:szCs w:val="18"/>
          <w:lang w:val="es-ES"/>
        </w:rPr>
        <w:t>Actualización y Software Assurance se ofrece para el software indicado.</w:t>
      </w:r>
    </w:p>
    <w:p w:rsidR="00023FE7" w:rsidRPr="00F95A79" w:rsidRDefault="00023FE7" w:rsidP="00445E93">
      <w:pPr>
        <w:pStyle w:val="Heading1"/>
        <w:rPr>
          <w:lang w:val="es-ES"/>
        </w:rPr>
      </w:pPr>
      <w:r w:rsidRPr="00F95A79">
        <w:rPr>
          <w:lang w:val="es-ES"/>
        </w:rPr>
        <w:br w:type="page"/>
      </w:r>
      <w:bookmarkStart w:id="10" w:name="_Toc336337841"/>
      <w:bookmarkStart w:id="11" w:name="_Toc353784059"/>
      <w:r w:rsidRPr="00F95A79">
        <w:rPr>
          <w:lang w:val="es-ES"/>
        </w:rPr>
        <w:lastRenderedPageBreak/>
        <w:t>Lista de productos</w:t>
      </w:r>
      <w:bookmarkEnd w:id="10"/>
      <w:bookmarkEnd w:id="11"/>
    </w:p>
    <w:p w:rsidR="000E5145" w:rsidRPr="00F95A79" w:rsidRDefault="000E5145" w:rsidP="004E292A">
      <w:pPr>
        <w:pStyle w:val="Heading3"/>
        <w:rPr>
          <w:lang w:val="es-ES"/>
        </w:rPr>
      </w:pPr>
      <w:bookmarkStart w:id="12" w:name="_Toc300391149"/>
      <w:bookmarkStart w:id="13" w:name="_Toc312398873"/>
      <w:bookmarkStart w:id="14" w:name="_Toc336337842"/>
    </w:p>
    <w:p w:rsidR="00F70479" w:rsidRPr="00F95A79" w:rsidRDefault="00F70479" w:rsidP="00F70479">
      <w:pPr>
        <w:rPr>
          <w:lang w:val="es-ES"/>
        </w:rPr>
      </w:pPr>
    </w:p>
    <w:p w:rsidR="00023FE7" w:rsidRPr="00F95A79" w:rsidRDefault="00023FE7" w:rsidP="004E292A">
      <w:pPr>
        <w:pStyle w:val="Heading3"/>
        <w:rPr>
          <w:lang w:val="es-ES"/>
        </w:rPr>
      </w:pPr>
      <w:bookmarkStart w:id="15" w:name="_Toc353784060"/>
      <w:r w:rsidRPr="00F95A79">
        <w:rPr>
          <w:rFonts w:ascii="Tahoma" w:hAnsi="Tahoma" w:cs="Tahoma"/>
          <w:sz w:val="22"/>
          <w:szCs w:val="22"/>
          <w:lang w:val="es-ES"/>
        </w:rPr>
        <w:t>GRUPO DE APLICACIONES</w:t>
      </w:r>
      <w:bookmarkEnd w:id="12"/>
      <w:bookmarkEnd w:id="13"/>
      <w:bookmarkEnd w:id="14"/>
      <w:bookmarkEnd w:id="15"/>
    </w:p>
    <w:p w:rsidR="006949F0" w:rsidRPr="00F95A79" w:rsidRDefault="006949F0" w:rsidP="006949F0">
      <w:pPr>
        <w:rPr>
          <w:lang w:val="es-ES"/>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996283" w:rsidTr="00A737C0">
        <w:trPr>
          <w:cantSplit/>
          <w:trHeight w:val="1385"/>
          <w:tblHeader/>
        </w:trPr>
        <w:tc>
          <w:tcPr>
            <w:tcW w:w="2638" w:type="dxa"/>
            <w:tcBorders>
              <w:top w:val="single" w:sz="4" w:space="0" w:color="FFFFFF"/>
              <w:left w:val="nil"/>
              <w:bottom w:val="nil"/>
            </w:tcBorders>
          </w:tcPr>
          <w:p w:rsidR="00B27742" w:rsidRPr="00F95A79" w:rsidRDefault="00B27742">
            <w:pPr>
              <w:widowControl w:val="0"/>
              <w:ind w:left="-360"/>
              <w:rPr>
                <w:rFonts w:cs="Tahoma"/>
                <w:lang w:val="es-ES"/>
              </w:rPr>
            </w:pPr>
          </w:p>
        </w:tc>
        <w:tc>
          <w:tcPr>
            <w:tcW w:w="429" w:type="dxa"/>
            <w:textDirection w:val="btLr"/>
            <w:vAlign w:val="center"/>
          </w:tcPr>
          <w:p w:rsidR="00B27742" w:rsidRPr="00996283" w:rsidRDefault="00B27742" w:rsidP="00575426">
            <w:pPr>
              <w:pStyle w:val="TableVerticalText"/>
              <w:widowControl w:val="0"/>
              <w:rPr>
                <w:rFonts w:ascii="Tahoma" w:hAnsi="Tahoma" w:cs="Tahoma"/>
              </w:rPr>
            </w:pPr>
            <w:r w:rsidRPr="00996283">
              <w:rPr>
                <w:rFonts w:ascii="Tahoma" w:hAnsi="Tahoma" w:cs="Tahoma"/>
              </w:rPr>
              <w:t>Notas sobre productos</w:t>
            </w:r>
          </w:p>
        </w:tc>
        <w:tc>
          <w:tcPr>
            <w:tcW w:w="429" w:type="dxa"/>
            <w:textDirection w:val="btLr"/>
            <w:vAlign w:val="center"/>
          </w:tcPr>
          <w:p w:rsidR="00B27742" w:rsidRPr="00996283" w:rsidRDefault="00B27742" w:rsidP="00A737C0">
            <w:pPr>
              <w:pStyle w:val="TableVerticalText"/>
              <w:widowControl w:val="0"/>
              <w:rPr>
                <w:rFonts w:ascii="Tahoma" w:hAnsi="Tahoma" w:cs="Tahoma"/>
              </w:rPr>
            </w:pPr>
            <w:r w:rsidRPr="00996283">
              <w:rPr>
                <w:rFonts w:ascii="Tahoma" w:hAnsi="Tahoma" w:cs="Tahoma"/>
              </w:rPr>
              <w:t>Fecha de disponibilidad</w:t>
            </w:r>
          </w:p>
        </w:tc>
        <w:tc>
          <w:tcPr>
            <w:tcW w:w="429" w:type="dxa"/>
            <w:tcBorders>
              <w:right w:val="single" w:sz="18" w:space="0" w:color="auto"/>
            </w:tcBorders>
            <w:textDirection w:val="btLr"/>
            <w:vAlign w:val="center"/>
          </w:tcPr>
          <w:p w:rsidR="00B27742" w:rsidRPr="00996283" w:rsidRDefault="00B27742" w:rsidP="00A737C0">
            <w:pPr>
              <w:pStyle w:val="TableVerticalText"/>
              <w:widowControl w:val="0"/>
              <w:rPr>
                <w:rFonts w:ascii="Tahoma" w:hAnsi="Tahoma" w:cs="Tahoma"/>
              </w:rPr>
            </w:pPr>
            <w:r w:rsidRPr="00996283">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996283" w:rsidRDefault="00B27742">
            <w:pPr>
              <w:pStyle w:val="TableHeadingsBlack"/>
              <w:widowControl w:val="0"/>
              <w:rPr>
                <w:rFonts w:ascii="Tahoma" w:hAnsi="Tahoma" w:cs="Tahoma"/>
              </w:rPr>
            </w:pPr>
            <w:r w:rsidRPr="00996283">
              <w:rPr>
                <w:rFonts w:ascii="Tahoma" w:hAnsi="Tahoma" w:cs="Tahoma"/>
              </w:rPr>
              <w:t>Select/Select Plus*</w:t>
            </w:r>
          </w:p>
        </w:tc>
        <w:tc>
          <w:tcPr>
            <w:tcW w:w="1287" w:type="dxa"/>
            <w:gridSpan w:val="3"/>
            <w:tcBorders>
              <w:left w:val="single" w:sz="18" w:space="0" w:color="auto"/>
              <w:right w:val="single" w:sz="18" w:space="0" w:color="auto"/>
            </w:tcBorders>
            <w:vAlign w:val="center"/>
          </w:tcPr>
          <w:p w:rsidR="00B27742" w:rsidRPr="00996283" w:rsidRDefault="00B27742">
            <w:pPr>
              <w:pStyle w:val="TableHeadingsBlack"/>
              <w:widowControl w:val="0"/>
              <w:rPr>
                <w:rFonts w:ascii="Tahoma" w:hAnsi="Tahoma" w:cs="Tahoma"/>
              </w:rPr>
            </w:pPr>
            <w:r w:rsidRPr="00996283">
              <w:rPr>
                <w:rFonts w:ascii="Tahoma" w:hAnsi="Tahoma" w:cs="Tahoma"/>
              </w:rPr>
              <w:t>Licencia Open</w:t>
            </w:r>
          </w:p>
        </w:tc>
        <w:tc>
          <w:tcPr>
            <w:tcW w:w="429" w:type="dxa"/>
            <w:tcBorders>
              <w:left w:val="single" w:sz="18" w:space="0" w:color="auto"/>
            </w:tcBorders>
            <w:textDirection w:val="btLr"/>
            <w:vAlign w:val="center"/>
          </w:tcPr>
          <w:p w:rsidR="00B27742" w:rsidRPr="00F95A79" w:rsidRDefault="00B27742">
            <w:pPr>
              <w:pStyle w:val="TableVerticalText"/>
              <w:widowControl w:val="0"/>
              <w:rPr>
                <w:rFonts w:ascii="Tahoma" w:hAnsi="Tahoma" w:cs="Tahoma"/>
                <w:lang w:val="es-ES"/>
              </w:rPr>
            </w:pPr>
            <w:r w:rsidRPr="00F95A79">
              <w:rPr>
                <w:rFonts w:ascii="Tahoma" w:hAnsi="Tahoma" w:cs="Tahoma"/>
                <w:lang w:val="es-ES"/>
              </w:rPr>
              <w:t>Unidades de Campus y School</w:t>
            </w:r>
          </w:p>
        </w:tc>
        <w:tc>
          <w:tcPr>
            <w:tcW w:w="429" w:type="dxa"/>
            <w:tcBorders>
              <w:right w:val="single" w:sz="18" w:space="0" w:color="auto"/>
            </w:tcBorders>
            <w:textDirection w:val="btLr"/>
            <w:vAlign w:val="center"/>
          </w:tcPr>
          <w:p w:rsidR="00B27742" w:rsidRPr="00996283" w:rsidRDefault="00B27742">
            <w:pPr>
              <w:pStyle w:val="TableVerticalText"/>
              <w:widowControl w:val="0"/>
              <w:rPr>
                <w:rFonts w:ascii="Tahoma" w:hAnsi="Tahoma" w:cs="Tahoma"/>
              </w:rPr>
            </w:pPr>
            <w:r w:rsidRPr="00996283">
              <w:rPr>
                <w:rFonts w:ascii="Tahoma" w:hAnsi="Tahoma" w:cs="Tahoma"/>
              </w:rPr>
              <w:t>EA y EA Sub</w:t>
            </w:r>
          </w:p>
        </w:tc>
        <w:tc>
          <w:tcPr>
            <w:tcW w:w="429" w:type="dxa"/>
            <w:tcBorders>
              <w:left w:val="single" w:sz="18" w:space="0" w:color="auto"/>
              <w:right w:val="single" w:sz="18" w:space="0" w:color="auto"/>
            </w:tcBorders>
            <w:textDirection w:val="btLr"/>
            <w:vAlign w:val="center"/>
          </w:tcPr>
          <w:p w:rsidR="00B27742" w:rsidRPr="00996283" w:rsidRDefault="00B27742">
            <w:pPr>
              <w:pStyle w:val="TableVerticalText"/>
              <w:widowControl w:val="0"/>
              <w:rPr>
                <w:rFonts w:ascii="Tahoma" w:hAnsi="Tahoma" w:cs="Tahoma"/>
              </w:rPr>
            </w:pPr>
            <w:r w:rsidRPr="00996283">
              <w:rPr>
                <w:rFonts w:ascii="Tahoma" w:hAnsi="Tahoma" w:cs="Tahoma"/>
              </w:rPr>
              <w:t>OV/OVS</w:t>
            </w:r>
          </w:p>
        </w:tc>
        <w:tc>
          <w:tcPr>
            <w:tcW w:w="514" w:type="dxa"/>
            <w:textDirection w:val="btLr"/>
          </w:tcPr>
          <w:p w:rsidR="00B27742" w:rsidRPr="00996283" w:rsidRDefault="00B0036E" w:rsidP="00E67091">
            <w:pPr>
              <w:pStyle w:val="TableVerticalText"/>
              <w:widowControl w:val="0"/>
              <w:spacing w:before="120"/>
              <w:rPr>
                <w:rFonts w:ascii="Tahoma" w:hAnsi="Tahoma" w:cs="Tahoma"/>
              </w:rPr>
            </w:pPr>
            <w:r w:rsidRPr="00996283">
              <w:rPr>
                <w:rFonts w:ascii="Tahoma" w:hAnsi="Tahoma" w:cs="Tahoma"/>
              </w:rPr>
              <w:t>EES/OVS -ES</w:t>
            </w:r>
          </w:p>
        </w:tc>
        <w:tc>
          <w:tcPr>
            <w:tcW w:w="514" w:type="dxa"/>
            <w:textDirection w:val="btLr"/>
            <w:vAlign w:val="center"/>
          </w:tcPr>
          <w:p w:rsidR="00B27742" w:rsidRPr="00996283" w:rsidRDefault="00B27742" w:rsidP="00456002">
            <w:pPr>
              <w:pStyle w:val="TableVerticalText"/>
              <w:widowControl w:val="0"/>
              <w:rPr>
                <w:rFonts w:ascii="Tahoma" w:hAnsi="Tahoma" w:cs="Tahoma"/>
              </w:rPr>
            </w:pPr>
            <w:r w:rsidRPr="00996283">
              <w:rPr>
                <w:rFonts w:ascii="Tahoma" w:hAnsi="Tahoma" w:cs="Tahoma"/>
              </w:rPr>
              <w:t>Open Minimum</w:t>
            </w:r>
          </w:p>
        </w:tc>
      </w:tr>
      <w:tr w:rsidR="00B27742" w:rsidRPr="00996283" w:rsidTr="007E466C">
        <w:trPr>
          <w:cantSplit/>
          <w:trHeight w:val="271"/>
          <w:tblHeader/>
        </w:trPr>
        <w:tc>
          <w:tcPr>
            <w:tcW w:w="2638" w:type="dxa"/>
            <w:vMerge w:val="restart"/>
            <w:tcBorders>
              <w:top w:val="nil"/>
              <w:left w:val="nil"/>
            </w:tcBorders>
          </w:tcPr>
          <w:p w:rsidR="00B27742" w:rsidRPr="00996283" w:rsidRDefault="00B27742">
            <w:pPr>
              <w:widowControl w:val="0"/>
              <w:rPr>
                <w:rFonts w:cs="Tahoma"/>
                <w:b/>
              </w:rPr>
            </w:pPr>
          </w:p>
        </w:tc>
        <w:tc>
          <w:tcPr>
            <w:tcW w:w="429" w:type="dxa"/>
            <w:vMerge w:val="restart"/>
          </w:tcPr>
          <w:p w:rsidR="00B27742" w:rsidRPr="00996283" w:rsidRDefault="00B27742">
            <w:pPr>
              <w:keepNext/>
              <w:widowControl w:val="0"/>
              <w:spacing w:before="200" w:after="120"/>
              <w:jc w:val="center"/>
              <w:outlineLvl w:val="0"/>
              <w:rPr>
                <w:rFonts w:cs="Tahoma"/>
                <w:b/>
                <w:color w:val="0000FF"/>
                <w:sz w:val="10"/>
              </w:rPr>
            </w:pPr>
            <w:r w:rsidRPr="00996283">
              <w:rPr>
                <w:rFonts w:cs="Tahoma"/>
                <w:b/>
                <w:color w:val="0000FF"/>
                <w:sz w:val="10"/>
              </w:rPr>
              <w:t>(Ctrl + Clic)</w:t>
            </w:r>
          </w:p>
        </w:tc>
        <w:tc>
          <w:tcPr>
            <w:tcW w:w="429" w:type="dxa"/>
            <w:vMerge w:val="restart"/>
          </w:tcPr>
          <w:p w:rsidR="00B27742" w:rsidRPr="00996283" w:rsidRDefault="00B27742">
            <w:pPr>
              <w:widowControl w:val="0"/>
              <w:rPr>
                <w:rFonts w:cs="Tahoma"/>
              </w:rPr>
            </w:pPr>
          </w:p>
        </w:tc>
        <w:tc>
          <w:tcPr>
            <w:tcW w:w="429" w:type="dxa"/>
            <w:vMerge w:val="restart"/>
            <w:tcBorders>
              <w:right w:val="single" w:sz="18" w:space="0" w:color="auto"/>
            </w:tcBorders>
          </w:tcPr>
          <w:p w:rsidR="00B27742" w:rsidRPr="00996283" w:rsidRDefault="00B27742">
            <w:pPr>
              <w:widowControl w:val="0"/>
              <w:rPr>
                <w:rFonts w:cs="Tahoma"/>
              </w:rPr>
            </w:pPr>
          </w:p>
        </w:tc>
        <w:tc>
          <w:tcPr>
            <w:tcW w:w="429" w:type="dxa"/>
            <w:vMerge w:val="restart"/>
            <w:tcBorders>
              <w:left w:val="single" w:sz="18" w:space="0" w:color="auto"/>
            </w:tcBorders>
            <w:vAlign w:val="center"/>
          </w:tcPr>
          <w:p w:rsidR="00B27742" w:rsidRPr="00996283" w:rsidRDefault="00B27742">
            <w:pPr>
              <w:pStyle w:val="TableHeadingsRed"/>
              <w:widowControl w:val="0"/>
              <w:rPr>
                <w:rFonts w:ascii="Tahoma" w:hAnsi="Tahoma" w:cs="Tahoma"/>
              </w:rPr>
            </w:pPr>
            <w:r w:rsidRPr="00996283">
              <w:rPr>
                <w:rFonts w:ascii="Tahoma" w:hAnsi="Tahoma" w:cs="Tahoma"/>
              </w:rPr>
              <w:t>L</w:t>
            </w:r>
          </w:p>
        </w:tc>
        <w:tc>
          <w:tcPr>
            <w:tcW w:w="1287" w:type="dxa"/>
            <w:gridSpan w:val="3"/>
            <w:vAlign w:val="center"/>
          </w:tcPr>
          <w:p w:rsidR="00B27742" w:rsidRPr="00996283" w:rsidRDefault="00B27742">
            <w:pPr>
              <w:pStyle w:val="TableHeadingsGreen"/>
              <w:widowControl w:val="0"/>
              <w:rPr>
                <w:rFonts w:ascii="Tahoma" w:hAnsi="Tahoma" w:cs="Tahoma"/>
              </w:rPr>
            </w:pPr>
            <w:r w:rsidRPr="00996283">
              <w:rPr>
                <w:rFonts w:ascii="Tahoma" w:hAnsi="Tahoma" w:cs="Tahoma"/>
              </w:rPr>
              <w:t>L&amp;SA</w:t>
            </w:r>
          </w:p>
        </w:tc>
        <w:tc>
          <w:tcPr>
            <w:tcW w:w="1287" w:type="dxa"/>
            <w:gridSpan w:val="3"/>
            <w:tcBorders>
              <w:right w:val="single" w:sz="18" w:space="0" w:color="auto"/>
            </w:tcBorders>
            <w:vAlign w:val="center"/>
          </w:tcPr>
          <w:p w:rsidR="00B27742" w:rsidRPr="00996283" w:rsidRDefault="00B27742">
            <w:pPr>
              <w:pStyle w:val="TableHeadingsBlue"/>
              <w:widowControl w:val="0"/>
              <w:rPr>
                <w:rFonts w:ascii="Tahoma" w:hAnsi="Tahoma" w:cs="Tahoma"/>
              </w:rPr>
            </w:pPr>
            <w:r w:rsidRPr="00996283">
              <w:rPr>
                <w:rFonts w:ascii="Tahoma" w:hAnsi="Tahoma" w:cs="Tahoma"/>
              </w:rPr>
              <w:t>SA</w:t>
            </w:r>
          </w:p>
        </w:tc>
        <w:tc>
          <w:tcPr>
            <w:tcW w:w="429" w:type="dxa"/>
            <w:vMerge w:val="restart"/>
            <w:tcBorders>
              <w:left w:val="single" w:sz="18" w:space="0" w:color="auto"/>
            </w:tcBorders>
            <w:vAlign w:val="center"/>
          </w:tcPr>
          <w:p w:rsidR="00B27742" w:rsidRPr="00996283" w:rsidRDefault="00B27742">
            <w:pPr>
              <w:pStyle w:val="TableHeadingsRed"/>
              <w:widowControl w:val="0"/>
              <w:rPr>
                <w:rFonts w:ascii="Tahoma" w:hAnsi="Tahoma" w:cs="Tahoma"/>
              </w:rPr>
            </w:pPr>
            <w:r w:rsidRPr="00996283">
              <w:rPr>
                <w:rFonts w:ascii="Tahoma" w:hAnsi="Tahoma" w:cs="Tahoma"/>
              </w:rPr>
              <w:t>L</w:t>
            </w:r>
          </w:p>
        </w:tc>
        <w:tc>
          <w:tcPr>
            <w:tcW w:w="429" w:type="dxa"/>
            <w:vAlign w:val="center"/>
          </w:tcPr>
          <w:p w:rsidR="00B27742" w:rsidRPr="00996283" w:rsidRDefault="00B27742">
            <w:pPr>
              <w:pStyle w:val="TableHeadingsGreen"/>
              <w:widowControl w:val="0"/>
              <w:rPr>
                <w:rFonts w:ascii="Tahoma" w:hAnsi="Tahoma" w:cs="Tahoma"/>
              </w:rPr>
            </w:pPr>
            <w:r w:rsidRPr="00996283">
              <w:rPr>
                <w:rFonts w:ascii="Tahoma" w:hAnsi="Tahoma" w:cs="Tahoma"/>
              </w:rPr>
              <w:t>L&amp;SA</w:t>
            </w:r>
          </w:p>
        </w:tc>
        <w:tc>
          <w:tcPr>
            <w:tcW w:w="429" w:type="dxa"/>
            <w:vMerge w:val="restart"/>
            <w:tcBorders>
              <w:right w:val="single" w:sz="18" w:space="0" w:color="auto"/>
            </w:tcBorders>
            <w:vAlign w:val="center"/>
          </w:tcPr>
          <w:p w:rsidR="00B27742" w:rsidRPr="00996283" w:rsidRDefault="00B27742">
            <w:pPr>
              <w:pStyle w:val="TableHeadingsBlue"/>
              <w:widowControl w:val="0"/>
              <w:rPr>
                <w:rFonts w:ascii="Tahoma" w:hAnsi="Tahoma" w:cs="Tahoma"/>
              </w:rPr>
            </w:pPr>
            <w:r w:rsidRPr="00996283">
              <w:rPr>
                <w:rFonts w:ascii="Tahoma" w:hAnsi="Tahoma" w:cs="Tahoma"/>
              </w:rPr>
              <w:t>SA</w:t>
            </w:r>
          </w:p>
        </w:tc>
        <w:tc>
          <w:tcPr>
            <w:tcW w:w="429" w:type="dxa"/>
            <w:vMerge w:val="restart"/>
            <w:tcBorders>
              <w:left w:val="single" w:sz="18" w:space="0" w:color="auto"/>
            </w:tcBorders>
          </w:tcPr>
          <w:p w:rsidR="00B27742" w:rsidRPr="00996283" w:rsidRDefault="00B27742" w:rsidP="00097B90">
            <w:pPr>
              <w:widowControl w:val="0"/>
              <w:rPr>
                <w:rFonts w:cs="Tahoma"/>
              </w:rPr>
            </w:pPr>
          </w:p>
        </w:tc>
        <w:tc>
          <w:tcPr>
            <w:tcW w:w="429" w:type="dxa"/>
            <w:vMerge w:val="restart"/>
            <w:tcBorders>
              <w:right w:val="single" w:sz="18" w:space="0" w:color="auto"/>
            </w:tcBorders>
          </w:tcPr>
          <w:p w:rsidR="00B27742" w:rsidRPr="00996283" w:rsidRDefault="00B27742">
            <w:pPr>
              <w:widowControl w:val="0"/>
              <w:rPr>
                <w:rFonts w:cs="Tahoma"/>
              </w:rPr>
            </w:pPr>
          </w:p>
        </w:tc>
        <w:tc>
          <w:tcPr>
            <w:tcW w:w="429" w:type="dxa"/>
            <w:vMerge w:val="restart"/>
            <w:tcBorders>
              <w:left w:val="single" w:sz="18" w:space="0" w:color="auto"/>
              <w:right w:val="single" w:sz="18" w:space="0" w:color="auto"/>
            </w:tcBorders>
          </w:tcPr>
          <w:p w:rsidR="00B27742" w:rsidRPr="00996283" w:rsidRDefault="00B27742">
            <w:pPr>
              <w:widowControl w:val="0"/>
              <w:rPr>
                <w:rFonts w:cs="Tahoma"/>
              </w:rPr>
            </w:pPr>
          </w:p>
        </w:tc>
        <w:tc>
          <w:tcPr>
            <w:tcW w:w="514" w:type="dxa"/>
            <w:vMerge w:val="restart"/>
          </w:tcPr>
          <w:p w:rsidR="00B27742" w:rsidRPr="00996283" w:rsidRDefault="00B27742">
            <w:pPr>
              <w:widowControl w:val="0"/>
              <w:rPr>
                <w:rFonts w:cs="Tahoma"/>
              </w:rPr>
            </w:pPr>
          </w:p>
        </w:tc>
        <w:tc>
          <w:tcPr>
            <w:tcW w:w="514" w:type="dxa"/>
            <w:vMerge w:val="restart"/>
          </w:tcPr>
          <w:p w:rsidR="00B27742" w:rsidRPr="00996283" w:rsidRDefault="00B27742">
            <w:pPr>
              <w:widowControl w:val="0"/>
              <w:rPr>
                <w:rFonts w:cs="Tahoma"/>
              </w:rPr>
            </w:pPr>
          </w:p>
        </w:tc>
      </w:tr>
      <w:tr w:rsidR="00B27742" w:rsidRPr="00996283" w:rsidTr="007E466C">
        <w:trPr>
          <w:cantSplit/>
          <w:trHeight w:val="262"/>
          <w:tblHeader/>
        </w:trPr>
        <w:tc>
          <w:tcPr>
            <w:tcW w:w="2638" w:type="dxa"/>
            <w:vMerge/>
            <w:tcBorders>
              <w:top w:val="single" w:sz="4" w:space="0" w:color="auto"/>
              <w:left w:val="nil"/>
              <w:bottom w:val="single" w:sz="4" w:space="0" w:color="auto"/>
            </w:tcBorders>
          </w:tcPr>
          <w:p w:rsidR="00B27742" w:rsidRPr="00996283" w:rsidRDefault="00B27742">
            <w:pPr>
              <w:widowControl w:val="0"/>
              <w:rPr>
                <w:rFonts w:cs="Tahoma"/>
              </w:rPr>
            </w:pPr>
          </w:p>
        </w:tc>
        <w:tc>
          <w:tcPr>
            <w:tcW w:w="429" w:type="dxa"/>
            <w:vMerge/>
            <w:tcBorders>
              <w:bottom w:val="single" w:sz="4" w:space="0" w:color="auto"/>
            </w:tcBorders>
          </w:tcPr>
          <w:p w:rsidR="00B27742" w:rsidRPr="00996283"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996283" w:rsidRDefault="00B27742">
            <w:pPr>
              <w:widowControl w:val="0"/>
              <w:rPr>
                <w:rFonts w:cs="Tahoma"/>
              </w:rPr>
            </w:pPr>
          </w:p>
        </w:tc>
        <w:tc>
          <w:tcPr>
            <w:tcW w:w="429" w:type="dxa"/>
            <w:vMerge/>
            <w:tcBorders>
              <w:bottom w:val="single" w:sz="4" w:space="0" w:color="auto"/>
              <w:right w:val="single" w:sz="18" w:space="0" w:color="auto"/>
            </w:tcBorders>
          </w:tcPr>
          <w:p w:rsidR="00B27742" w:rsidRPr="00996283"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996283" w:rsidRDefault="00B27742">
            <w:pPr>
              <w:widowControl w:val="0"/>
              <w:jc w:val="center"/>
              <w:rPr>
                <w:rFonts w:cs="Tahoma"/>
              </w:rPr>
            </w:pPr>
          </w:p>
        </w:tc>
        <w:tc>
          <w:tcPr>
            <w:tcW w:w="429" w:type="dxa"/>
            <w:tcBorders>
              <w:bottom w:val="single" w:sz="4" w:space="0" w:color="auto"/>
            </w:tcBorders>
            <w:vAlign w:val="center"/>
          </w:tcPr>
          <w:p w:rsidR="00B27742" w:rsidRPr="00996283" w:rsidRDefault="00B27742">
            <w:pPr>
              <w:pStyle w:val="TableHeadingsGreen"/>
              <w:widowControl w:val="0"/>
              <w:rPr>
                <w:rFonts w:ascii="Tahoma" w:hAnsi="Tahoma" w:cs="Tahoma"/>
              </w:rPr>
            </w:pPr>
            <w:r w:rsidRPr="00996283">
              <w:rPr>
                <w:rFonts w:ascii="Tahoma" w:hAnsi="Tahoma" w:cs="Tahoma"/>
              </w:rPr>
              <w:t>3 años</w:t>
            </w:r>
          </w:p>
        </w:tc>
        <w:tc>
          <w:tcPr>
            <w:tcW w:w="429" w:type="dxa"/>
            <w:tcBorders>
              <w:bottom w:val="single" w:sz="4" w:space="0" w:color="auto"/>
            </w:tcBorders>
            <w:vAlign w:val="center"/>
          </w:tcPr>
          <w:p w:rsidR="00B27742" w:rsidRPr="00996283" w:rsidRDefault="00B27742">
            <w:pPr>
              <w:pStyle w:val="TableHeadingsGreen"/>
              <w:widowControl w:val="0"/>
              <w:rPr>
                <w:rFonts w:ascii="Tahoma" w:hAnsi="Tahoma" w:cs="Tahoma"/>
              </w:rPr>
            </w:pPr>
            <w:r w:rsidRPr="00996283">
              <w:rPr>
                <w:rFonts w:ascii="Tahoma" w:hAnsi="Tahoma" w:cs="Tahoma"/>
              </w:rPr>
              <w:t>2 años</w:t>
            </w:r>
          </w:p>
        </w:tc>
        <w:tc>
          <w:tcPr>
            <w:tcW w:w="429" w:type="dxa"/>
            <w:tcBorders>
              <w:bottom w:val="single" w:sz="4" w:space="0" w:color="auto"/>
            </w:tcBorders>
            <w:vAlign w:val="center"/>
          </w:tcPr>
          <w:p w:rsidR="00B27742" w:rsidRPr="00996283" w:rsidRDefault="00B27742">
            <w:pPr>
              <w:pStyle w:val="TableHeadingsGreen"/>
              <w:widowControl w:val="0"/>
              <w:rPr>
                <w:rFonts w:ascii="Tahoma" w:hAnsi="Tahoma" w:cs="Tahoma"/>
              </w:rPr>
            </w:pPr>
            <w:r w:rsidRPr="00996283">
              <w:rPr>
                <w:rFonts w:ascii="Tahoma" w:hAnsi="Tahoma" w:cs="Tahoma"/>
              </w:rPr>
              <w:t>1 año</w:t>
            </w:r>
          </w:p>
        </w:tc>
        <w:tc>
          <w:tcPr>
            <w:tcW w:w="429" w:type="dxa"/>
            <w:tcBorders>
              <w:bottom w:val="single" w:sz="4" w:space="0" w:color="auto"/>
            </w:tcBorders>
            <w:vAlign w:val="center"/>
          </w:tcPr>
          <w:p w:rsidR="00B27742" w:rsidRPr="00996283" w:rsidRDefault="00B27742">
            <w:pPr>
              <w:pStyle w:val="TableHeadingsBlue"/>
              <w:widowControl w:val="0"/>
              <w:rPr>
                <w:rFonts w:ascii="Tahoma" w:hAnsi="Tahoma" w:cs="Tahoma"/>
              </w:rPr>
            </w:pPr>
            <w:r w:rsidRPr="00996283">
              <w:rPr>
                <w:rFonts w:ascii="Tahoma" w:hAnsi="Tahoma" w:cs="Tahoma"/>
              </w:rPr>
              <w:t>3 años</w:t>
            </w:r>
          </w:p>
        </w:tc>
        <w:tc>
          <w:tcPr>
            <w:tcW w:w="429" w:type="dxa"/>
            <w:tcBorders>
              <w:bottom w:val="single" w:sz="4" w:space="0" w:color="auto"/>
            </w:tcBorders>
            <w:vAlign w:val="center"/>
          </w:tcPr>
          <w:p w:rsidR="00B27742" w:rsidRPr="00996283" w:rsidRDefault="00B27742">
            <w:pPr>
              <w:pStyle w:val="TableHeadingsBlue"/>
              <w:widowControl w:val="0"/>
              <w:rPr>
                <w:rFonts w:ascii="Tahoma" w:hAnsi="Tahoma" w:cs="Tahoma"/>
              </w:rPr>
            </w:pPr>
            <w:r w:rsidRPr="00996283">
              <w:rPr>
                <w:rFonts w:ascii="Tahoma" w:hAnsi="Tahoma" w:cs="Tahoma"/>
              </w:rPr>
              <w:t>2 años</w:t>
            </w:r>
          </w:p>
        </w:tc>
        <w:tc>
          <w:tcPr>
            <w:tcW w:w="429" w:type="dxa"/>
            <w:tcBorders>
              <w:bottom w:val="single" w:sz="4" w:space="0" w:color="auto"/>
              <w:right w:val="single" w:sz="18" w:space="0" w:color="auto"/>
            </w:tcBorders>
            <w:vAlign w:val="center"/>
          </w:tcPr>
          <w:p w:rsidR="00B27742" w:rsidRPr="00996283" w:rsidRDefault="00B27742">
            <w:pPr>
              <w:pStyle w:val="TableHeadingsBlue"/>
              <w:widowControl w:val="0"/>
              <w:rPr>
                <w:rFonts w:ascii="Tahoma" w:hAnsi="Tahoma" w:cs="Tahoma"/>
              </w:rPr>
            </w:pPr>
            <w:r w:rsidRPr="00996283">
              <w:rPr>
                <w:rFonts w:ascii="Tahoma" w:hAnsi="Tahoma" w:cs="Tahoma"/>
              </w:rPr>
              <w:t>1 año</w:t>
            </w:r>
          </w:p>
        </w:tc>
        <w:tc>
          <w:tcPr>
            <w:tcW w:w="429" w:type="dxa"/>
            <w:vMerge/>
            <w:tcBorders>
              <w:left w:val="single" w:sz="18" w:space="0" w:color="auto"/>
              <w:bottom w:val="single" w:sz="4" w:space="0" w:color="auto"/>
            </w:tcBorders>
            <w:vAlign w:val="center"/>
          </w:tcPr>
          <w:p w:rsidR="00B27742" w:rsidRPr="00996283" w:rsidRDefault="00B27742">
            <w:pPr>
              <w:widowControl w:val="0"/>
              <w:jc w:val="center"/>
              <w:rPr>
                <w:rFonts w:cs="Tahoma"/>
              </w:rPr>
            </w:pPr>
          </w:p>
        </w:tc>
        <w:tc>
          <w:tcPr>
            <w:tcW w:w="429" w:type="dxa"/>
            <w:tcBorders>
              <w:bottom w:val="single" w:sz="4" w:space="0" w:color="auto"/>
            </w:tcBorders>
            <w:vAlign w:val="center"/>
          </w:tcPr>
          <w:p w:rsidR="00B27742" w:rsidRPr="00996283" w:rsidRDefault="00B27742">
            <w:pPr>
              <w:pStyle w:val="TableHeadingsGreen"/>
              <w:widowControl w:val="0"/>
              <w:rPr>
                <w:rFonts w:ascii="Tahoma" w:hAnsi="Tahoma" w:cs="Tahoma"/>
              </w:rPr>
            </w:pPr>
            <w:r w:rsidRPr="00996283">
              <w:rPr>
                <w:rFonts w:ascii="Tahoma" w:hAnsi="Tahoma" w:cs="Tahoma"/>
              </w:rPr>
              <w:t>P</w:t>
            </w:r>
          </w:p>
        </w:tc>
        <w:tc>
          <w:tcPr>
            <w:tcW w:w="429" w:type="dxa"/>
            <w:vMerge/>
            <w:tcBorders>
              <w:bottom w:val="single" w:sz="4" w:space="0" w:color="auto"/>
              <w:right w:val="single" w:sz="18" w:space="0" w:color="auto"/>
            </w:tcBorders>
          </w:tcPr>
          <w:p w:rsidR="00B27742" w:rsidRPr="00996283" w:rsidRDefault="00B27742">
            <w:pPr>
              <w:widowControl w:val="0"/>
              <w:rPr>
                <w:rFonts w:cs="Tahoma"/>
              </w:rPr>
            </w:pPr>
          </w:p>
        </w:tc>
        <w:tc>
          <w:tcPr>
            <w:tcW w:w="429" w:type="dxa"/>
            <w:vMerge/>
            <w:tcBorders>
              <w:left w:val="single" w:sz="18" w:space="0" w:color="auto"/>
              <w:bottom w:val="single" w:sz="4" w:space="0" w:color="auto"/>
            </w:tcBorders>
          </w:tcPr>
          <w:p w:rsidR="00B27742" w:rsidRPr="00996283" w:rsidRDefault="00B27742">
            <w:pPr>
              <w:widowControl w:val="0"/>
              <w:rPr>
                <w:rFonts w:cs="Tahoma"/>
              </w:rPr>
            </w:pPr>
          </w:p>
        </w:tc>
        <w:tc>
          <w:tcPr>
            <w:tcW w:w="429" w:type="dxa"/>
            <w:vMerge/>
            <w:tcBorders>
              <w:bottom w:val="single" w:sz="4" w:space="0" w:color="auto"/>
              <w:right w:val="single" w:sz="18" w:space="0" w:color="auto"/>
            </w:tcBorders>
          </w:tcPr>
          <w:p w:rsidR="00B27742" w:rsidRPr="00996283"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996283" w:rsidRDefault="00B27742">
            <w:pPr>
              <w:widowControl w:val="0"/>
              <w:rPr>
                <w:rFonts w:cs="Tahoma"/>
              </w:rPr>
            </w:pPr>
          </w:p>
        </w:tc>
        <w:tc>
          <w:tcPr>
            <w:tcW w:w="514" w:type="dxa"/>
            <w:vMerge/>
            <w:tcBorders>
              <w:bottom w:val="single" w:sz="4" w:space="0" w:color="auto"/>
            </w:tcBorders>
          </w:tcPr>
          <w:p w:rsidR="00B27742" w:rsidRPr="00996283" w:rsidRDefault="00B27742">
            <w:pPr>
              <w:widowControl w:val="0"/>
              <w:rPr>
                <w:rFonts w:cs="Tahoma"/>
              </w:rPr>
            </w:pPr>
          </w:p>
        </w:tc>
        <w:tc>
          <w:tcPr>
            <w:tcW w:w="514" w:type="dxa"/>
            <w:vMerge/>
            <w:tcBorders>
              <w:bottom w:val="single" w:sz="4" w:space="0" w:color="auto"/>
            </w:tcBorders>
          </w:tcPr>
          <w:p w:rsidR="00B27742" w:rsidRPr="00996283" w:rsidRDefault="00B27742">
            <w:pPr>
              <w:widowControl w:val="0"/>
              <w:rPr>
                <w:rFonts w:cs="Tahoma"/>
              </w:rPr>
            </w:pPr>
          </w:p>
        </w:tc>
      </w:tr>
      <w:tr w:rsidR="00EF228F" w:rsidRPr="00996283" w:rsidTr="00C60100">
        <w:trPr>
          <w:cantSplit/>
          <w:trHeight w:val="287"/>
        </w:trPr>
        <w:tc>
          <w:tcPr>
            <w:tcW w:w="2638" w:type="dxa"/>
            <w:tcBorders>
              <w:bottom w:val="single" w:sz="4" w:space="0" w:color="auto"/>
            </w:tcBorders>
            <w:shd w:val="clear" w:color="auto" w:fill="FABF8F"/>
            <w:vAlign w:val="center"/>
          </w:tcPr>
          <w:p w:rsidR="00B27742" w:rsidRPr="00996283" w:rsidRDefault="00B27742" w:rsidP="00C4331F">
            <w:pPr>
              <w:pStyle w:val="ProductNames"/>
              <w:spacing w:beforeLines="20" w:before="48" w:afterLines="20" w:after="48"/>
              <w:rPr>
                <w:rFonts w:ascii="Tahoma" w:hAnsi="Tahoma" w:cs="Tahoma"/>
                <w:sz w:val="14"/>
              </w:rPr>
            </w:pPr>
            <w:bookmarkStart w:id="16" w:name="_Toc336337843"/>
            <w:bookmarkStart w:id="17" w:name="_Toc353784061"/>
            <w:r w:rsidRPr="00996283">
              <w:rPr>
                <w:rFonts w:ascii="Tahoma" w:hAnsi="Tahoma" w:cs="Tahoma"/>
                <w:sz w:val="14"/>
              </w:rPr>
              <w:t xml:space="preserve">Access </w:t>
            </w:r>
            <w:bookmarkEnd w:id="16"/>
            <w:r w:rsidRPr="00996283">
              <w:rPr>
                <w:rFonts w:ascii="Tahoma" w:hAnsi="Tahoma" w:cs="Tahoma"/>
                <w:sz w:val="14"/>
              </w:rPr>
              <w:t>2013</w:t>
            </w:r>
            <w:bookmarkEnd w:id="17"/>
          </w:p>
        </w:tc>
        <w:tc>
          <w:tcPr>
            <w:tcW w:w="429" w:type="dxa"/>
            <w:tcBorders>
              <w:bottom w:val="single" w:sz="4" w:space="0" w:color="auto"/>
            </w:tcBorders>
            <w:shd w:val="clear" w:color="auto" w:fill="FABF8F"/>
            <w:vAlign w:val="center"/>
          </w:tcPr>
          <w:p w:rsidR="00B27742" w:rsidRPr="00996283"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B27742" w:rsidRPr="00996283" w:rsidRDefault="00014EAD" w:rsidP="004000C7">
            <w:pPr>
              <w:pStyle w:val="TableText"/>
              <w:widowControl w:val="0"/>
              <w:rPr>
                <w:rFonts w:ascii="Tahoma" w:hAnsi="Tahoma" w:cs="Tahoma"/>
                <w:color w:val="000000"/>
                <w:sz w:val="13"/>
              </w:rPr>
            </w:pPr>
            <w:r w:rsidRPr="00996283">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color w:val="000000"/>
                <w:sz w:val="13"/>
              </w:rPr>
            </w:pPr>
            <w:r w:rsidRPr="00996283">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tcPr>
          <w:p w:rsidR="00B27742" w:rsidRPr="00996283"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r>
      <w:tr w:rsidR="00EF228F" w:rsidRPr="00996283" w:rsidTr="00C60100">
        <w:trPr>
          <w:cantSplit/>
          <w:trHeight w:val="287"/>
        </w:trPr>
        <w:tc>
          <w:tcPr>
            <w:tcW w:w="2638" w:type="dxa"/>
            <w:tcBorders>
              <w:bottom w:val="single" w:sz="4" w:space="0" w:color="auto"/>
            </w:tcBorders>
            <w:shd w:val="clear" w:color="auto" w:fill="FFFFFF"/>
            <w:vAlign w:val="center"/>
          </w:tcPr>
          <w:p w:rsidR="00B27742" w:rsidRPr="00996283" w:rsidRDefault="00B27742" w:rsidP="00C4331F">
            <w:pPr>
              <w:pStyle w:val="ProductNames"/>
              <w:spacing w:beforeLines="20" w:before="48" w:afterLines="20" w:after="48"/>
              <w:rPr>
                <w:rFonts w:ascii="Tahoma" w:hAnsi="Tahoma" w:cs="Tahoma"/>
                <w:sz w:val="14"/>
              </w:rPr>
            </w:pPr>
            <w:bookmarkStart w:id="18" w:name="_Toc336337844"/>
            <w:bookmarkStart w:id="19" w:name="_Toc353784062"/>
            <w:r w:rsidRPr="00996283">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rsidR="00B27742" w:rsidRPr="00996283" w:rsidRDefault="00B27742">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996283" w:rsidRDefault="00E64830" w:rsidP="004000C7">
            <w:pPr>
              <w:pStyle w:val="TableText"/>
              <w:widowControl w:val="0"/>
              <w:rPr>
                <w:rFonts w:ascii="Tahoma" w:hAnsi="Tahoma" w:cs="Tahoma"/>
                <w:sz w:val="13"/>
              </w:rPr>
            </w:pPr>
            <w:r w:rsidRPr="00996283">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FFFFF"/>
            <w:vAlign w:val="center"/>
          </w:tcPr>
          <w:p w:rsidR="00B27742" w:rsidRPr="00996283" w:rsidRDefault="00F440FF" w:rsidP="00080B33">
            <w:pPr>
              <w:pStyle w:val="TableText"/>
              <w:widowControl w:val="0"/>
              <w:rPr>
                <w:rFonts w:ascii="Tahoma" w:hAnsi="Tahoma" w:cs="Tahoma"/>
                <w:sz w:val="13"/>
              </w:rPr>
            </w:pPr>
            <w:r w:rsidRPr="00996283">
              <w:rPr>
                <w:rFonts w:ascii="Tahoma" w:hAnsi="Tahoma" w:cs="Tahoma"/>
                <w:sz w:val="13"/>
              </w:rPr>
              <w:t>A</w:t>
            </w:r>
          </w:p>
        </w:tc>
        <w:tc>
          <w:tcPr>
            <w:tcW w:w="514" w:type="dxa"/>
            <w:tcBorders>
              <w:bottom w:val="single" w:sz="4" w:space="0" w:color="auto"/>
            </w:tcBorders>
            <w:shd w:val="clear" w:color="auto" w:fill="FFFFFF"/>
            <w:vAlign w:val="center"/>
          </w:tcPr>
          <w:p w:rsidR="00B27742" w:rsidRPr="00996283" w:rsidRDefault="00B27742" w:rsidP="004B3534">
            <w:pPr>
              <w:pStyle w:val="TableText"/>
              <w:widowControl w:val="0"/>
              <w:rPr>
                <w:rFonts w:ascii="Tahoma" w:hAnsi="Tahoma" w:cs="Tahoma"/>
                <w:sz w:val="13"/>
              </w:rPr>
            </w:pPr>
          </w:p>
        </w:tc>
      </w:tr>
      <w:tr w:rsidR="00EF228F" w:rsidRPr="00996283" w:rsidTr="00C60100">
        <w:trPr>
          <w:cantSplit/>
          <w:trHeight w:val="287"/>
        </w:trPr>
        <w:tc>
          <w:tcPr>
            <w:tcW w:w="2638" w:type="dxa"/>
            <w:tcBorders>
              <w:bottom w:val="single" w:sz="4" w:space="0" w:color="auto"/>
            </w:tcBorders>
            <w:shd w:val="clear" w:color="auto" w:fill="FABF8F"/>
            <w:vAlign w:val="center"/>
          </w:tcPr>
          <w:p w:rsidR="00B27742" w:rsidRPr="00996283" w:rsidRDefault="00B27742" w:rsidP="00C4331F">
            <w:pPr>
              <w:pStyle w:val="ProductNames"/>
              <w:spacing w:beforeLines="20" w:before="48" w:afterLines="20" w:after="48"/>
              <w:rPr>
                <w:rFonts w:ascii="Tahoma" w:hAnsi="Tahoma" w:cs="Tahoma"/>
                <w:sz w:val="14"/>
              </w:rPr>
            </w:pPr>
            <w:bookmarkStart w:id="20" w:name="_Toc336337846"/>
            <w:bookmarkStart w:id="21" w:name="_Toc353784063"/>
            <w:r w:rsidRPr="00996283">
              <w:rPr>
                <w:rFonts w:ascii="Tahoma" w:hAnsi="Tahoma" w:cs="Tahoma"/>
                <w:sz w:val="14"/>
              </w:rPr>
              <w:t xml:space="preserve">Excel </w:t>
            </w:r>
            <w:bookmarkEnd w:id="20"/>
            <w:r w:rsidRPr="00996283">
              <w:rPr>
                <w:rFonts w:ascii="Tahoma" w:hAnsi="Tahoma" w:cs="Tahoma"/>
                <w:sz w:val="14"/>
              </w:rPr>
              <w:t>2013</w:t>
            </w:r>
            <w:bookmarkEnd w:id="21"/>
          </w:p>
        </w:tc>
        <w:tc>
          <w:tcPr>
            <w:tcW w:w="429" w:type="dxa"/>
            <w:tcBorders>
              <w:bottom w:val="single" w:sz="4" w:space="0" w:color="auto"/>
            </w:tcBorders>
            <w:shd w:val="clear" w:color="auto" w:fill="FABF8F"/>
            <w:vAlign w:val="center"/>
          </w:tcPr>
          <w:p w:rsidR="00B27742" w:rsidRPr="00996283"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996283" w:rsidRDefault="00014EAD" w:rsidP="004000C7">
            <w:pPr>
              <w:pStyle w:val="TableText"/>
              <w:widowControl w:val="0"/>
              <w:rPr>
                <w:rFonts w:ascii="Tahoma" w:hAnsi="Tahoma" w:cs="Tahoma"/>
                <w:color w:val="000000"/>
                <w:sz w:val="13"/>
              </w:rPr>
            </w:pPr>
            <w:r w:rsidRPr="00996283">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color w:val="000000"/>
                <w:sz w:val="13"/>
              </w:rPr>
            </w:pPr>
            <w:r w:rsidRPr="00996283">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B27742" w:rsidRPr="00996283"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r>
      <w:tr w:rsidR="00B33D0E" w:rsidRPr="00996283" w:rsidTr="007E466C">
        <w:trPr>
          <w:cantSplit/>
          <w:trHeight w:val="278"/>
        </w:trPr>
        <w:tc>
          <w:tcPr>
            <w:tcW w:w="2638" w:type="dxa"/>
            <w:tcBorders>
              <w:bottom w:val="single" w:sz="4" w:space="0" w:color="auto"/>
            </w:tcBorders>
            <w:shd w:val="clear" w:color="auto" w:fill="auto"/>
            <w:vAlign w:val="center"/>
          </w:tcPr>
          <w:p w:rsidR="00B27742" w:rsidRPr="00996283" w:rsidRDefault="00B27742" w:rsidP="00C4331F">
            <w:pPr>
              <w:pStyle w:val="ProductNames"/>
              <w:spacing w:beforeLines="20" w:before="48" w:afterLines="20" w:after="48"/>
              <w:rPr>
                <w:rFonts w:ascii="Tahoma" w:hAnsi="Tahoma" w:cs="Tahoma"/>
                <w:sz w:val="14"/>
              </w:rPr>
            </w:pPr>
            <w:bookmarkStart w:id="22" w:name="_Toc336337847"/>
            <w:bookmarkStart w:id="23" w:name="_Toc353784064"/>
            <w:r w:rsidRPr="00996283">
              <w:rPr>
                <w:rFonts w:ascii="Tahoma" w:hAnsi="Tahoma" w:cs="Tahoma"/>
                <w:sz w:val="14"/>
              </w:rPr>
              <w:t>Excel para Mac 2011</w:t>
            </w:r>
            <w:bookmarkEnd w:id="22"/>
            <w:bookmarkEnd w:id="23"/>
          </w:p>
        </w:tc>
        <w:tc>
          <w:tcPr>
            <w:tcW w:w="429" w:type="dxa"/>
            <w:tcBorders>
              <w:bottom w:val="single" w:sz="4" w:space="0" w:color="auto"/>
            </w:tcBorders>
            <w:shd w:val="clear" w:color="auto" w:fill="auto"/>
            <w:vAlign w:val="center"/>
          </w:tcPr>
          <w:p w:rsidR="00B27742" w:rsidRPr="00996283"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996283" w:rsidRDefault="00B27742" w:rsidP="004000C7">
            <w:pPr>
              <w:pStyle w:val="TableText"/>
              <w:widowControl w:val="0"/>
              <w:rPr>
                <w:rFonts w:ascii="Tahoma" w:hAnsi="Tahoma" w:cs="Tahoma"/>
                <w:color w:val="000000"/>
                <w:sz w:val="13"/>
              </w:rPr>
            </w:pPr>
            <w:r w:rsidRPr="00996283">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color w:val="000000"/>
                <w:sz w:val="13"/>
              </w:rPr>
            </w:pPr>
            <w:r w:rsidRPr="00996283">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auto"/>
            <w:vAlign w:val="center"/>
          </w:tcPr>
          <w:p w:rsidR="00B27742" w:rsidRPr="00996283"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r>
      <w:tr w:rsidR="00EF228F" w:rsidRPr="00996283" w:rsidTr="00C60100">
        <w:trPr>
          <w:cantSplit/>
          <w:trHeight w:val="287"/>
        </w:trPr>
        <w:tc>
          <w:tcPr>
            <w:tcW w:w="2638" w:type="dxa"/>
            <w:tcBorders>
              <w:bottom w:val="single" w:sz="4" w:space="0" w:color="auto"/>
            </w:tcBorders>
            <w:shd w:val="clear" w:color="auto" w:fill="FABF8F"/>
            <w:vAlign w:val="center"/>
          </w:tcPr>
          <w:p w:rsidR="00B27742" w:rsidRPr="00996283" w:rsidRDefault="00B27742" w:rsidP="00C4331F">
            <w:pPr>
              <w:pStyle w:val="Heading2"/>
              <w:spacing w:beforeLines="20" w:before="48" w:afterLines="20" w:after="48"/>
              <w:ind w:left="0"/>
              <w:rPr>
                <w:rFonts w:ascii="Tahoma" w:hAnsi="Tahoma" w:cs="Tahoma"/>
                <w:b w:val="0"/>
                <w:sz w:val="14"/>
              </w:rPr>
            </w:pPr>
            <w:bookmarkStart w:id="24" w:name="_Toc336337850"/>
            <w:bookmarkStart w:id="25" w:name="_Toc353784065"/>
            <w:r w:rsidRPr="00996283">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B27742" w:rsidRPr="00996283" w:rsidRDefault="004A72A6" w:rsidP="00F9515B">
            <w:pPr>
              <w:pStyle w:val="TableText"/>
              <w:widowControl w:val="0"/>
              <w:rPr>
                <w:rStyle w:val="EndnoteReference"/>
                <w:rFonts w:cs="Tahoma"/>
                <w:b w:val="0"/>
                <w:color w:val="0000FF"/>
                <w:sz w:val="13"/>
                <w:szCs w:val="13"/>
                <w:u w:val="single"/>
              </w:rPr>
            </w:pPr>
            <w:hyperlink w:anchor="_1_Expression_Encoder" w:history="1">
              <w:r w:rsidR="00955428" w:rsidRPr="00996283">
                <w:rPr>
                  <w:rStyle w:val="Hyperlink"/>
                  <w:b/>
                  <w:sz w:val="13"/>
                  <w:szCs w:val="13"/>
                </w:rPr>
                <w:t>1</w:t>
              </w:r>
            </w:hyperlink>
          </w:p>
        </w:tc>
        <w:tc>
          <w:tcPr>
            <w:tcW w:w="429" w:type="dxa"/>
            <w:tcBorders>
              <w:bottom w:val="single" w:sz="4" w:space="0" w:color="auto"/>
            </w:tcBorders>
            <w:shd w:val="clear" w:color="auto" w:fill="FABF8F"/>
            <w:vAlign w:val="center"/>
          </w:tcPr>
          <w:p w:rsidR="00B27742" w:rsidRPr="00996283" w:rsidRDefault="00913F3F" w:rsidP="004000C7">
            <w:pPr>
              <w:pStyle w:val="TableText"/>
              <w:widowControl w:val="0"/>
              <w:rPr>
                <w:rFonts w:ascii="Tahoma" w:hAnsi="Tahoma" w:cs="Tahoma"/>
                <w:sz w:val="13"/>
              </w:rPr>
            </w:pPr>
            <w:r w:rsidRPr="00996283">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B27742" w:rsidRPr="00996283"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96283" w:rsidRDefault="00B27742" w:rsidP="00F9515B">
            <w:pPr>
              <w:pStyle w:val="TableText"/>
              <w:widowControl w:val="0"/>
              <w:rPr>
                <w:rFonts w:ascii="Tahoma" w:hAnsi="Tahoma" w:cs="Tahoma"/>
                <w:sz w:val="13"/>
              </w:rPr>
            </w:pPr>
          </w:p>
        </w:tc>
      </w:tr>
      <w:tr w:rsidR="00B33D0E" w:rsidRPr="00996283" w:rsidTr="007E466C">
        <w:trPr>
          <w:cantSplit/>
          <w:trHeight w:val="287"/>
        </w:trPr>
        <w:tc>
          <w:tcPr>
            <w:tcW w:w="2638" w:type="dxa"/>
            <w:tcBorders>
              <w:bottom w:val="single" w:sz="4" w:space="0" w:color="auto"/>
            </w:tcBorders>
            <w:shd w:val="clear" w:color="auto" w:fill="auto"/>
            <w:vAlign w:val="center"/>
          </w:tcPr>
          <w:p w:rsidR="00B27742" w:rsidRPr="00996283" w:rsidRDefault="00B27742" w:rsidP="00C4331F">
            <w:pPr>
              <w:pStyle w:val="Heading2"/>
              <w:spacing w:beforeLines="20" w:before="48" w:afterLines="20" w:after="48"/>
              <w:ind w:left="0"/>
              <w:rPr>
                <w:rFonts w:ascii="Tahoma" w:hAnsi="Tahoma" w:cs="Tahoma"/>
                <w:b w:val="0"/>
                <w:sz w:val="14"/>
              </w:rPr>
            </w:pPr>
            <w:bookmarkStart w:id="26" w:name="_Toc336337851"/>
            <w:bookmarkStart w:id="27" w:name="_Toc353784066"/>
            <w:r w:rsidRPr="00996283">
              <w:rPr>
                <w:rFonts w:ascii="Tahoma" w:hAnsi="Tahoma" w:cs="Tahoma"/>
                <w:b w:val="0"/>
                <w:sz w:val="14"/>
              </w:rPr>
              <w:t>GeoSynther 3.0</w:t>
            </w:r>
            <w:bookmarkEnd w:id="26"/>
            <w:bookmarkEnd w:id="27"/>
          </w:p>
        </w:tc>
        <w:tc>
          <w:tcPr>
            <w:tcW w:w="429" w:type="dxa"/>
            <w:tcBorders>
              <w:bottom w:val="single" w:sz="4" w:space="0" w:color="auto"/>
            </w:tcBorders>
            <w:shd w:val="clear" w:color="auto" w:fill="auto"/>
            <w:vAlign w:val="center"/>
          </w:tcPr>
          <w:p w:rsidR="00B27742" w:rsidRPr="00996283" w:rsidRDefault="00B27742" w:rsidP="00F62B9E">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996283" w:rsidRDefault="00B27742" w:rsidP="004000C7">
            <w:pPr>
              <w:pStyle w:val="TableText"/>
              <w:widowControl w:val="0"/>
              <w:rPr>
                <w:rFonts w:ascii="Tahoma" w:hAnsi="Tahoma" w:cs="Tahoma"/>
                <w:sz w:val="13"/>
              </w:rPr>
            </w:pPr>
            <w:r w:rsidRPr="00996283">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996283" w:rsidRDefault="00F440FF" w:rsidP="00080B33">
            <w:pPr>
              <w:pStyle w:val="TableText"/>
              <w:widowControl w:val="0"/>
              <w:rPr>
                <w:rFonts w:ascii="Tahoma" w:hAnsi="Tahoma" w:cs="Tahoma"/>
                <w:sz w:val="13"/>
              </w:rPr>
            </w:pPr>
            <w:r w:rsidRPr="00996283">
              <w:rPr>
                <w:rFonts w:ascii="Tahoma" w:hAnsi="Tahoma" w:cs="Tahoma"/>
                <w:sz w:val="13"/>
              </w:rPr>
              <w:t>A</w:t>
            </w:r>
          </w:p>
        </w:tc>
        <w:tc>
          <w:tcPr>
            <w:tcW w:w="514"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r>
      <w:tr w:rsidR="00EF228F" w:rsidRPr="00996283" w:rsidTr="00C60100">
        <w:trPr>
          <w:cantSplit/>
          <w:trHeight w:val="287"/>
        </w:trPr>
        <w:tc>
          <w:tcPr>
            <w:tcW w:w="2638" w:type="dxa"/>
            <w:tcBorders>
              <w:bottom w:val="single" w:sz="4" w:space="0" w:color="auto"/>
            </w:tcBorders>
            <w:shd w:val="clear" w:color="auto" w:fill="FABF8F"/>
            <w:vAlign w:val="center"/>
          </w:tcPr>
          <w:p w:rsidR="00B27742" w:rsidRPr="00996283" w:rsidRDefault="00B27742" w:rsidP="00C4331F">
            <w:pPr>
              <w:pStyle w:val="Heading2"/>
              <w:spacing w:beforeLines="20" w:before="48" w:afterLines="20" w:after="48"/>
              <w:ind w:left="0"/>
              <w:rPr>
                <w:rFonts w:ascii="Tahoma" w:hAnsi="Tahoma" w:cs="Tahoma"/>
                <w:b w:val="0"/>
                <w:sz w:val="14"/>
              </w:rPr>
            </w:pPr>
            <w:bookmarkStart w:id="28" w:name="_Toc336337852"/>
            <w:bookmarkStart w:id="29" w:name="_Toc353784067"/>
            <w:r w:rsidRPr="00996283">
              <w:rPr>
                <w:rFonts w:ascii="Tahoma" w:hAnsi="Tahoma" w:cs="Tahoma"/>
                <w:b w:val="0"/>
                <w:sz w:val="14"/>
              </w:rPr>
              <w:t>GeoSynth Viewer 3.0</w:t>
            </w:r>
            <w:bookmarkEnd w:id="28"/>
            <w:bookmarkEnd w:id="29"/>
          </w:p>
        </w:tc>
        <w:tc>
          <w:tcPr>
            <w:tcW w:w="429" w:type="dxa"/>
            <w:tcBorders>
              <w:bottom w:val="single" w:sz="4" w:space="0" w:color="auto"/>
            </w:tcBorders>
            <w:shd w:val="clear" w:color="auto" w:fill="FABF8F"/>
            <w:vAlign w:val="center"/>
          </w:tcPr>
          <w:p w:rsidR="00B27742" w:rsidRPr="00996283" w:rsidRDefault="00B27742" w:rsidP="00F62B9E">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996283" w:rsidRDefault="00B27742" w:rsidP="004000C7">
            <w:pPr>
              <w:pStyle w:val="TableText"/>
              <w:widowControl w:val="0"/>
              <w:rPr>
                <w:rFonts w:ascii="Tahoma" w:hAnsi="Tahoma" w:cs="Tahoma"/>
                <w:sz w:val="13"/>
              </w:rPr>
            </w:pPr>
            <w:r w:rsidRPr="00996283">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96283" w:rsidRDefault="006A33F3" w:rsidP="00080B33">
            <w:pPr>
              <w:pStyle w:val="TableText"/>
              <w:widowControl w:val="0"/>
              <w:rPr>
                <w:rFonts w:ascii="Tahoma" w:hAnsi="Tahoma" w:cs="Tahoma"/>
                <w:sz w:val="13"/>
              </w:rPr>
            </w:pPr>
            <w:r w:rsidRPr="00996283">
              <w:rPr>
                <w:rFonts w:ascii="Tahoma" w:hAnsi="Tahoma" w:cs="Tahoma"/>
                <w:sz w:val="13"/>
              </w:rPr>
              <w:t>A</w:t>
            </w:r>
          </w:p>
        </w:tc>
        <w:tc>
          <w:tcPr>
            <w:tcW w:w="514"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r>
      <w:tr w:rsidR="00B33D0E" w:rsidRPr="00996283" w:rsidTr="007E466C">
        <w:trPr>
          <w:cantSplit/>
          <w:trHeight w:val="287"/>
        </w:trPr>
        <w:tc>
          <w:tcPr>
            <w:tcW w:w="2638" w:type="dxa"/>
            <w:tcBorders>
              <w:bottom w:val="single" w:sz="4" w:space="0" w:color="auto"/>
            </w:tcBorders>
            <w:shd w:val="clear" w:color="auto" w:fill="auto"/>
            <w:vAlign w:val="center"/>
          </w:tcPr>
          <w:p w:rsidR="00B27742" w:rsidRPr="00996283" w:rsidRDefault="00B27742" w:rsidP="00C4331F">
            <w:pPr>
              <w:pStyle w:val="Heading2"/>
              <w:spacing w:beforeLines="20" w:before="48" w:afterLines="20" w:after="48"/>
              <w:ind w:left="0"/>
              <w:rPr>
                <w:rFonts w:ascii="Tahoma" w:hAnsi="Tahoma" w:cs="Tahoma"/>
                <w:b w:val="0"/>
                <w:sz w:val="14"/>
              </w:rPr>
            </w:pPr>
            <w:bookmarkStart w:id="30" w:name="_Toc336337853"/>
            <w:bookmarkStart w:id="31" w:name="_Toc353784068"/>
            <w:r w:rsidRPr="00996283">
              <w:rPr>
                <w:rFonts w:ascii="Tahoma" w:hAnsi="Tahoma" w:cs="Tahoma"/>
                <w:b w:val="0"/>
                <w:sz w:val="14"/>
              </w:rPr>
              <w:t>InfoPath</w:t>
            </w:r>
            <w:r w:rsidR="006F6A40" w:rsidRPr="00996283">
              <w:rPr>
                <w:rFonts w:ascii="Tahoma" w:hAnsi="Tahoma" w:cs="Tahoma"/>
                <w:b w:val="0"/>
                <w:sz w:val="14"/>
                <w:vertAlign w:val="superscript"/>
              </w:rPr>
              <w:t>®</w:t>
            </w:r>
            <w:r w:rsidRPr="00996283">
              <w:rPr>
                <w:rFonts w:ascii="Tahoma" w:hAnsi="Tahoma" w:cs="Tahoma"/>
                <w:b w:val="0"/>
                <w:sz w:val="14"/>
              </w:rPr>
              <w:t xml:space="preserve"> </w:t>
            </w:r>
            <w:bookmarkEnd w:id="30"/>
            <w:r w:rsidRPr="00996283">
              <w:rPr>
                <w:rFonts w:ascii="Tahoma" w:hAnsi="Tahoma" w:cs="Tahoma"/>
                <w:b w:val="0"/>
                <w:sz w:val="14"/>
              </w:rPr>
              <w:t>2013</w:t>
            </w:r>
            <w:bookmarkEnd w:id="31"/>
          </w:p>
        </w:tc>
        <w:tc>
          <w:tcPr>
            <w:tcW w:w="429" w:type="dxa"/>
            <w:tcBorders>
              <w:bottom w:val="single" w:sz="4" w:space="0" w:color="auto"/>
            </w:tcBorders>
            <w:shd w:val="clear" w:color="auto" w:fill="auto"/>
            <w:vAlign w:val="center"/>
          </w:tcPr>
          <w:p w:rsidR="00B27742" w:rsidRPr="00996283"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996283" w:rsidRDefault="00B27742" w:rsidP="004000C7">
            <w:pPr>
              <w:pStyle w:val="TableText"/>
              <w:widowControl w:val="0"/>
              <w:rPr>
                <w:rFonts w:ascii="Tahoma" w:hAnsi="Tahoma" w:cs="Tahoma"/>
                <w:sz w:val="13"/>
              </w:rPr>
            </w:pPr>
            <w:r w:rsidRPr="00996283">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auto"/>
            <w:vAlign w:val="center"/>
          </w:tcPr>
          <w:p w:rsidR="00B27742" w:rsidRPr="00996283"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r>
      <w:tr w:rsidR="00EF228F" w:rsidRPr="00996283" w:rsidTr="00C60100">
        <w:trPr>
          <w:cantSplit/>
          <w:trHeight w:val="287"/>
        </w:trPr>
        <w:tc>
          <w:tcPr>
            <w:tcW w:w="2638" w:type="dxa"/>
            <w:tcBorders>
              <w:bottom w:val="single" w:sz="4" w:space="0" w:color="auto"/>
            </w:tcBorders>
            <w:shd w:val="clear" w:color="auto" w:fill="FABF8F"/>
            <w:vAlign w:val="center"/>
          </w:tcPr>
          <w:p w:rsidR="00B27742" w:rsidRPr="00996283" w:rsidRDefault="00B27742" w:rsidP="00C4331F">
            <w:pPr>
              <w:pStyle w:val="Heading2"/>
              <w:spacing w:beforeLines="20" w:before="48" w:afterLines="20" w:after="48"/>
              <w:ind w:left="0"/>
              <w:rPr>
                <w:rFonts w:ascii="Tahoma" w:hAnsi="Tahoma" w:cs="Tahoma"/>
                <w:b w:val="0"/>
                <w:sz w:val="14"/>
              </w:rPr>
            </w:pPr>
            <w:bookmarkStart w:id="32" w:name="_Toc336337854"/>
            <w:bookmarkStart w:id="33" w:name="_Toc353784069"/>
            <w:r w:rsidRPr="00996283">
              <w:rPr>
                <w:rFonts w:ascii="Tahoma" w:hAnsi="Tahoma" w:cs="Tahoma"/>
                <w:b w:val="0"/>
                <w:sz w:val="14"/>
              </w:rPr>
              <w:t xml:space="preserve">Lync </w:t>
            </w:r>
            <w:bookmarkEnd w:id="32"/>
            <w:r w:rsidRPr="00996283">
              <w:rPr>
                <w:rFonts w:ascii="Tahoma" w:hAnsi="Tahoma" w:cs="Tahoma"/>
                <w:b w:val="0"/>
                <w:sz w:val="14"/>
              </w:rPr>
              <w:t>2013</w:t>
            </w:r>
            <w:bookmarkEnd w:id="33"/>
          </w:p>
        </w:tc>
        <w:tc>
          <w:tcPr>
            <w:tcW w:w="429" w:type="dxa"/>
            <w:tcBorders>
              <w:bottom w:val="single" w:sz="4" w:space="0" w:color="auto"/>
            </w:tcBorders>
            <w:shd w:val="clear" w:color="auto" w:fill="FABF8F"/>
            <w:vAlign w:val="center"/>
          </w:tcPr>
          <w:p w:rsidR="00B27742" w:rsidRPr="00996283" w:rsidRDefault="00B27742">
            <w:pPr>
              <w:pStyle w:val="TableText"/>
              <w:widowControl w:val="0"/>
              <w:rPr>
                <w:rStyle w:val="EndnoteReference"/>
                <w:b w:val="0"/>
                <w:color w:val="0000FF"/>
                <w:sz w:val="13"/>
                <w:szCs w:val="13"/>
                <w:u w:val="single"/>
              </w:rPr>
            </w:pPr>
            <w:bookmarkStart w:id="34" w:name="_Hlt301882262"/>
            <w:bookmarkStart w:id="35" w:name="_Hlt336250688"/>
          </w:p>
        </w:tc>
        <w:bookmarkEnd w:id="34"/>
        <w:bookmarkEnd w:id="35"/>
        <w:tc>
          <w:tcPr>
            <w:tcW w:w="429" w:type="dxa"/>
            <w:tcBorders>
              <w:bottom w:val="single" w:sz="4" w:space="0" w:color="auto"/>
            </w:tcBorders>
            <w:shd w:val="clear" w:color="auto" w:fill="FABF8F"/>
            <w:vAlign w:val="center"/>
          </w:tcPr>
          <w:p w:rsidR="00B27742" w:rsidRPr="00996283" w:rsidRDefault="00B27742" w:rsidP="004000C7">
            <w:pPr>
              <w:pStyle w:val="TableText"/>
              <w:widowControl w:val="0"/>
              <w:rPr>
                <w:rFonts w:ascii="Tahoma" w:hAnsi="Tahoma" w:cs="Tahoma"/>
                <w:sz w:val="13"/>
              </w:rPr>
            </w:pPr>
            <w:r w:rsidRPr="0099628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B27742" w:rsidRPr="00996283" w:rsidRDefault="00F440FF" w:rsidP="00080B33">
            <w:pPr>
              <w:pStyle w:val="TableText"/>
              <w:widowControl w:val="0"/>
              <w:rPr>
                <w:rFonts w:ascii="Tahoma" w:hAnsi="Tahoma" w:cs="Tahoma"/>
                <w:sz w:val="13"/>
              </w:rPr>
            </w:pPr>
            <w:r w:rsidRPr="00996283">
              <w:rPr>
                <w:rFonts w:ascii="Tahoma" w:hAnsi="Tahoma" w:cs="Tahoma"/>
                <w:sz w:val="13"/>
              </w:rPr>
              <w:t>A, ST</w:t>
            </w:r>
          </w:p>
        </w:tc>
        <w:tc>
          <w:tcPr>
            <w:tcW w:w="514"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r>
      <w:tr w:rsidR="00B33D0E" w:rsidRPr="00996283" w:rsidTr="007E466C">
        <w:trPr>
          <w:cantSplit/>
          <w:trHeight w:val="287"/>
        </w:trPr>
        <w:tc>
          <w:tcPr>
            <w:tcW w:w="2638" w:type="dxa"/>
            <w:tcBorders>
              <w:bottom w:val="single" w:sz="4" w:space="0" w:color="auto"/>
            </w:tcBorders>
            <w:shd w:val="clear" w:color="auto" w:fill="auto"/>
            <w:vAlign w:val="center"/>
          </w:tcPr>
          <w:p w:rsidR="00CA606E" w:rsidRPr="00996283" w:rsidRDefault="00CA606E" w:rsidP="00C4331F">
            <w:pPr>
              <w:pStyle w:val="Heading2"/>
              <w:spacing w:beforeLines="20" w:before="48" w:afterLines="20" w:after="48"/>
              <w:ind w:left="0"/>
              <w:rPr>
                <w:rFonts w:ascii="Tahoma" w:hAnsi="Tahoma" w:cs="Tahoma"/>
                <w:b w:val="0"/>
                <w:sz w:val="14"/>
              </w:rPr>
            </w:pPr>
            <w:bookmarkStart w:id="36" w:name="_Toc336337855"/>
            <w:bookmarkStart w:id="37" w:name="_Toc353784070"/>
            <w:r w:rsidRPr="00996283">
              <w:rPr>
                <w:rFonts w:ascii="Tahoma" w:hAnsi="Tahoma" w:cs="Tahoma"/>
                <w:b w:val="0"/>
                <w:sz w:val="14"/>
              </w:rPr>
              <w:t>Lync para Mac 2011</w:t>
            </w:r>
            <w:bookmarkEnd w:id="36"/>
            <w:bookmarkEnd w:id="37"/>
          </w:p>
        </w:tc>
        <w:tc>
          <w:tcPr>
            <w:tcW w:w="429" w:type="dxa"/>
            <w:tcBorders>
              <w:bottom w:val="single" w:sz="4" w:space="0" w:color="auto"/>
            </w:tcBorders>
            <w:shd w:val="clear" w:color="auto" w:fill="auto"/>
            <w:vAlign w:val="center"/>
          </w:tcPr>
          <w:p w:rsidR="00CA606E" w:rsidRPr="00996283" w:rsidRDefault="004A72A6" w:rsidP="009832D3">
            <w:pPr>
              <w:pStyle w:val="TableText"/>
              <w:widowControl w:val="0"/>
              <w:rPr>
                <w:rStyle w:val="EndnoteReference"/>
                <w:b w:val="0"/>
                <w:color w:val="0000FF"/>
                <w:sz w:val="13"/>
                <w:szCs w:val="13"/>
                <w:u w:val="single"/>
              </w:rPr>
            </w:pPr>
            <w:hyperlink w:anchor="_23_Lync_for" w:history="1">
              <w:r w:rsidR="00955428" w:rsidRPr="00996283">
                <w:rPr>
                  <w:rStyle w:val="Hyperlink"/>
                  <w:b/>
                  <w:sz w:val="13"/>
                  <w:szCs w:val="13"/>
                </w:rPr>
                <w:t>2</w:t>
              </w:r>
            </w:hyperlink>
          </w:p>
        </w:tc>
        <w:tc>
          <w:tcPr>
            <w:tcW w:w="429" w:type="dxa"/>
            <w:tcBorders>
              <w:bottom w:val="single" w:sz="4" w:space="0" w:color="auto"/>
            </w:tcBorders>
            <w:shd w:val="clear" w:color="auto" w:fill="auto"/>
            <w:vAlign w:val="center"/>
          </w:tcPr>
          <w:p w:rsidR="00CA606E" w:rsidRPr="00996283" w:rsidRDefault="00C4684B" w:rsidP="004000C7">
            <w:pPr>
              <w:pStyle w:val="TableText"/>
              <w:widowControl w:val="0"/>
              <w:rPr>
                <w:rFonts w:ascii="Tahoma" w:hAnsi="Tahoma" w:cs="Tahoma"/>
                <w:sz w:val="13"/>
              </w:rPr>
            </w:pPr>
            <w:r w:rsidRPr="00996283">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auto"/>
            <w:vAlign w:val="center"/>
          </w:tcPr>
          <w:p w:rsidR="00CA606E" w:rsidRPr="00996283"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996283" w:rsidRDefault="00CA606E" w:rsidP="00703595">
            <w:pPr>
              <w:pStyle w:val="TableText"/>
              <w:widowControl w:val="0"/>
              <w:rPr>
                <w:rFonts w:ascii="Tahoma" w:hAnsi="Tahoma" w:cs="Tahoma"/>
                <w:sz w:val="13"/>
              </w:rPr>
            </w:pPr>
          </w:p>
        </w:tc>
      </w:tr>
      <w:tr w:rsidR="00EF228F" w:rsidRPr="00996283" w:rsidTr="00C60100">
        <w:trPr>
          <w:cantSplit/>
          <w:trHeight w:val="287"/>
        </w:trPr>
        <w:tc>
          <w:tcPr>
            <w:tcW w:w="2638" w:type="dxa"/>
            <w:tcBorders>
              <w:bottom w:val="single" w:sz="4" w:space="0" w:color="auto"/>
            </w:tcBorders>
            <w:shd w:val="clear" w:color="auto" w:fill="FABF8F"/>
            <w:vAlign w:val="center"/>
          </w:tcPr>
          <w:p w:rsidR="00B27742" w:rsidRPr="00996283" w:rsidRDefault="00B27742" w:rsidP="00C4331F">
            <w:pPr>
              <w:pStyle w:val="Heading2"/>
              <w:spacing w:beforeLines="20" w:before="48" w:afterLines="20" w:after="48"/>
              <w:ind w:left="0"/>
              <w:rPr>
                <w:rFonts w:ascii="Tahoma" w:hAnsi="Tahoma" w:cs="Tahoma"/>
                <w:b w:val="0"/>
                <w:sz w:val="14"/>
              </w:rPr>
            </w:pPr>
            <w:bookmarkStart w:id="38" w:name="_Toc235859737"/>
            <w:bookmarkStart w:id="39" w:name="_Toc336337856"/>
            <w:bookmarkStart w:id="40" w:name="_Toc353784071"/>
            <w:r w:rsidRPr="00996283">
              <w:rPr>
                <w:rFonts w:ascii="Tahoma" w:hAnsi="Tahoma" w:cs="Tahoma"/>
                <w:b w:val="0"/>
                <w:sz w:val="14"/>
              </w:rPr>
              <w:t>MapPoint</w:t>
            </w:r>
            <w:r w:rsidR="006F6A40" w:rsidRPr="00996283">
              <w:rPr>
                <w:rFonts w:ascii="Tahoma" w:hAnsi="Tahoma" w:cs="Tahoma"/>
                <w:b w:val="0"/>
                <w:sz w:val="14"/>
                <w:vertAlign w:val="superscript"/>
              </w:rPr>
              <w:t>®</w:t>
            </w:r>
            <w:r w:rsidRPr="00996283">
              <w:rPr>
                <w:rFonts w:ascii="Tahoma" w:hAnsi="Tahoma" w:cs="Tahoma"/>
                <w:b w:val="0"/>
                <w:sz w:val="14"/>
              </w:rPr>
              <w:t xml:space="preserve"> Fleet Edition </w:t>
            </w:r>
            <w:bookmarkEnd w:id="38"/>
            <w:r w:rsidRPr="00996283">
              <w:rPr>
                <w:rFonts w:ascii="Tahoma" w:hAnsi="Tahoma" w:cs="Tahoma"/>
                <w:b w:val="0"/>
                <w:sz w:val="14"/>
              </w:rPr>
              <w:t>2013</w:t>
            </w:r>
            <w:bookmarkEnd w:id="39"/>
            <w:bookmarkEnd w:id="40"/>
          </w:p>
        </w:tc>
        <w:tc>
          <w:tcPr>
            <w:tcW w:w="429" w:type="dxa"/>
            <w:tcBorders>
              <w:bottom w:val="single" w:sz="4" w:space="0" w:color="auto"/>
            </w:tcBorders>
            <w:shd w:val="clear" w:color="auto" w:fill="FABF8F"/>
            <w:vAlign w:val="center"/>
          </w:tcPr>
          <w:p w:rsidR="00B27742" w:rsidRPr="00996283"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B27742" w:rsidRPr="00996283" w:rsidRDefault="00097B90" w:rsidP="004000C7">
            <w:pPr>
              <w:pStyle w:val="TableText"/>
              <w:widowControl w:val="0"/>
              <w:rPr>
                <w:rFonts w:ascii="Tahoma" w:hAnsi="Tahoma" w:cs="Tahoma"/>
                <w:sz w:val="13"/>
              </w:rPr>
            </w:pPr>
            <w:r w:rsidRPr="00996283">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4</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10</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8</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6</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6</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4</w:t>
            </w:r>
          </w:p>
        </w:tc>
        <w:tc>
          <w:tcPr>
            <w:tcW w:w="429"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B27742" w:rsidRPr="00996283"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96283" w:rsidRDefault="00B27742" w:rsidP="004B3534">
            <w:pPr>
              <w:pStyle w:val="TableText"/>
              <w:widowControl w:val="0"/>
              <w:rPr>
                <w:rFonts w:ascii="Tahoma" w:hAnsi="Tahoma" w:cs="Tahoma"/>
                <w:sz w:val="13"/>
              </w:rPr>
            </w:pPr>
          </w:p>
        </w:tc>
      </w:tr>
      <w:tr w:rsidR="00B33D0E" w:rsidRPr="00996283" w:rsidTr="007E466C">
        <w:trPr>
          <w:cantSplit/>
          <w:trHeight w:val="323"/>
        </w:trPr>
        <w:tc>
          <w:tcPr>
            <w:tcW w:w="2638" w:type="dxa"/>
            <w:tcBorders>
              <w:bottom w:val="single" w:sz="4" w:space="0" w:color="auto"/>
            </w:tcBorders>
            <w:shd w:val="clear" w:color="auto" w:fill="auto"/>
            <w:vAlign w:val="center"/>
          </w:tcPr>
          <w:p w:rsidR="00B27742" w:rsidRPr="00996283" w:rsidRDefault="00B27742" w:rsidP="00C4331F">
            <w:pPr>
              <w:pStyle w:val="Heading2"/>
              <w:spacing w:beforeLines="20" w:before="48" w:afterLines="20" w:after="48"/>
              <w:ind w:left="0"/>
              <w:rPr>
                <w:rFonts w:ascii="Tahoma" w:hAnsi="Tahoma" w:cs="Tahoma"/>
                <w:b w:val="0"/>
                <w:sz w:val="14"/>
              </w:rPr>
            </w:pPr>
            <w:bookmarkStart w:id="41" w:name="_Toc235859738"/>
            <w:bookmarkStart w:id="42" w:name="_Toc336337857"/>
            <w:bookmarkStart w:id="43" w:name="_Toc353784072"/>
            <w:r w:rsidRPr="00996283">
              <w:rPr>
                <w:rFonts w:ascii="Tahoma" w:hAnsi="Tahoma" w:cs="Tahoma"/>
                <w:b w:val="0"/>
                <w:sz w:val="14"/>
              </w:rPr>
              <w:t>MapPoint</w:t>
            </w:r>
            <w:r w:rsidR="006F6A40" w:rsidRPr="00996283">
              <w:rPr>
                <w:rFonts w:ascii="Tahoma" w:hAnsi="Tahoma" w:cs="Tahoma"/>
                <w:b w:val="0"/>
                <w:sz w:val="14"/>
                <w:vertAlign w:val="superscript"/>
              </w:rPr>
              <w:t>®</w:t>
            </w:r>
            <w:r w:rsidRPr="00996283">
              <w:rPr>
                <w:rFonts w:ascii="Tahoma" w:hAnsi="Tahoma" w:cs="Tahoma"/>
                <w:b w:val="0"/>
                <w:sz w:val="14"/>
              </w:rPr>
              <w:t xml:space="preserve"> 2013 para Windows</w:t>
            </w:r>
            <w:bookmarkEnd w:id="41"/>
            <w:bookmarkEnd w:id="42"/>
            <w:bookmarkEnd w:id="43"/>
          </w:p>
        </w:tc>
        <w:tc>
          <w:tcPr>
            <w:tcW w:w="429" w:type="dxa"/>
            <w:tcBorders>
              <w:bottom w:val="single" w:sz="4" w:space="0" w:color="auto"/>
            </w:tcBorders>
            <w:shd w:val="clear" w:color="auto" w:fill="auto"/>
            <w:vAlign w:val="center"/>
          </w:tcPr>
          <w:p w:rsidR="00B27742" w:rsidRPr="00996283"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B27742" w:rsidRPr="00996283" w:rsidRDefault="00097B90" w:rsidP="004000C7">
            <w:pPr>
              <w:pStyle w:val="TableText"/>
              <w:widowControl w:val="0"/>
              <w:rPr>
                <w:rFonts w:ascii="Tahoma" w:hAnsi="Tahoma" w:cs="Tahoma"/>
                <w:color w:val="000000"/>
                <w:sz w:val="13"/>
              </w:rPr>
            </w:pPr>
            <w:r w:rsidRPr="00996283">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color w:val="000000"/>
                <w:sz w:val="13"/>
              </w:rPr>
            </w:pPr>
            <w:r w:rsidRPr="00996283">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auto"/>
            <w:vAlign w:val="center"/>
          </w:tcPr>
          <w:p w:rsidR="00B27742" w:rsidRPr="00996283" w:rsidRDefault="00F440FF" w:rsidP="00080B33">
            <w:pPr>
              <w:pStyle w:val="TableText"/>
              <w:widowControl w:val="0"/>
              <w:rPr>
                <w:rFonts w:ascii="Tahoma" w:hAnsi="Tahoma" w:cs="Tahoma"/>
                <w:sz w:val="13"/>
              </w:rPr>
            </w:pPr>
            <w:r w:rsidRPr="00996283">
              <w:rPr>
                <w:rFonts w:ascii="Tahoma" w:hAnsi="Tahoma" w:cs="Tahoma"/>
                <w:sz w:val="13"/>
              </w:rPr>
              <w:t>A, AO, ST</w:t>
            </w:r>
          </w:p>
        </w:tc>
        <w:tc>
          <w:tcPr>
            <w:tcW w:w="514" w:type="dxa"/>
            <w:tcBorders>
              <w:bottom w:val="single" w:sz="4" w:space="0" w:color="auto"/>
            </w:tcBorders>
            <w:shd w:val="clear" w:color="auto" w:fill="auto"/>
            <w:vAlign w:val="center"/>
          </w:tcPr>
          <w:p w:rsidR="00B27742" w:rsidRPr="00996283" w:rsidRDefault="00B27742" w:rsidP="004B3534">
            <w:pPr>
              <w:pStyle w:val="TableText"/>
              <w:widowControl w:val="0"/>
              <w:rPr>
                <w:rFonts w:ascii="Tahoma" w:hAnsi="Tahoma" w:cs="Tahoma"/>
                <w:sz w:val="13"/>
              </w:rPr>
            </w:pPr>
          </w:p>
        </w:tc>
      </w:tr>
      <w:tr w:rsidR="00EF228F" w:rsidRPr="00996283" w:rsidTr="00C60100">
        <w:trPr>
          <w:cantSplit/>
          <w:trHeight w:val="145"/>
        </w:trPr>
        <w:tc>
          <w:tcPr>
            <w:tcW w:w="2638" w:type="dxa"/>
            <w:tcBorders>
              <w:bottom w:val="single" w:sz="4" w:space="0" w:color="auto"/>
            </w:tcBorders>
            <w:shd w:val="clear" w:color="auto" w:fill="FABF8F"/>
            <w:vAlign w:val="center"/>
          </w:tcPr>
          <w:p w:rsidR="00B27742" w:rsidRPr="00996283" w:rsidRDefault="00B27742" w:rsidP="00C4331F">
            <w:pPr>
              <w:pStyle w:val="Heading2"/>
              <w:spacing w:beforeLines="20" w:before="48" w:afterLines="20" w:after="48"/>
              <w:ind w:left="0"/>
              <w:rPr>
                <w:rFonts w:ascii="Tahoma" w:hAnsi="Tahoma" w:cs="Tahoma"/>
                <w:b w:val="0"/>
                <w:sz w:val="14"/>
              </w:rPr>
            </w:pPr>
            <w:bookmarkStart w:id="44" w:name="_Toc336337858"/>
            <w:bookmarkStart w:id="45" w:name="_Toc353784073"/>
            <w:r w:rsidRPr="00996283">
              <w:rPr>
                <w:rFonts w:ascii="Tahoma" w:hAnsi="Tahoma" w:cs="Tahoma"/>
                <w:b w:val="0"/>
                <w:sz w:val="14"/>
              </w:rPr>
              <w:t>Sistemas Operativos MSDN</w:t>
            </w:r>
            <w:bookmarkEnd w:id="44"/>
            <w:bookmarkEnd w:id="45"/>
          </w:p>
        </w:tc>
        <w:tc>
          <w:tcPr>
            <w:tcW w:w="429" w:type="dxa"/>
            <w:tcBorders>
              <w:bottom w:val="single" w:sz="4" w:space="0" w:color="auto"/>
            </w:tcBorders>
            <w:shd w:val="clear" w:color="auto" w:fill="FABF8F"/>
            <w:vAlign w:val="center"/>
          </w:tcPr>
          <w:p w:rsidR="00B27742" w:rsidRPr="00996283" w:rsidRDefault="004A72A6" w:rsidP="009832D3">
            <w:pPr>
              <w:pStyle w:val="TableText"/>
              <w:widowControl w:val="0"/>
              <w:rPr>
                <w:rStyle w:val="EndnoteReference"/>
                <w:b w:val="0"/>
                <w:color w:val="0000FF"/>
                <w:sz w:val="13"/>
                <w:szCs w:val="13"/>
                <w:u w:val="single"/>
              </w:rPr>
            </w:pPr>
            <w:hyperlink w:anchor="_34_MSDN_Operating" w:history="1">
              <w:r w:rsidR="00955428" w:rsidRPr="00996283">
                <w:rPr>
                  <w:rStyle w:val="Hyperlink"/>
                  <w:b/>
                  <w:sz w:val="13"/>
                  <w:szCs w:val="13"/>
                </w:rPr>
                <w:t>3</w:t>
              </w:r>
            </w:hyperlink>
          </w:p>
        </w:tc>
        <w:tc>
          <w:tcPr>
            <w:tcW w:w="429" w:type="dxa"/>
            <w:tcBorders>
              <w:bottom w:val="single" w:sz="4" w:space="0" w:color="auto"/>
            </w:tcBorders>
            <w:shd w:val="clear" w:color="auto" w:fill="FABF8F"/>
            <w:vAlign w:val="center"/>
          </w:tcPr>
          <w:p w:rsidR="00B27742" w:rsidRPr="00996283" w:rsidRDefault="00B27742" w:rsidP="004000C7">
            <w:pPr>
              <w:pStyle w:val="TableText"/>
              <w:rPr>
                <w:rFonts w:ascii="Tahoma" w:hAnsi="Tahoma" w:cs="Tahoma"/>
                <w:sz w:val="13"/>
              </w:rPr>
            </w:pPr>
            <w:r w:rsidRPr="00996283">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996283" w:rsidRDefault="00B27742" w:rsidP="004B3534">
            <w:pPr>
              <w:pStyle w:val="TableText"/>
              <w:rPr>
                <w:rFonts w:ascii="Tahoma" w:hAnsi="Tahoma" w:cs="Tahoma"/>
                <w:sz w:val="13"/>
              </w:rPr>
            </w:pPr>
            <w:r w:rsidRPr="00996283">
              <w:rPr>
                <w:rFonts w:ascii="Tahoma" w:hAnsi="Tahoma" w:cs="Tahoma"/>
                <w:sz w:val="13"/>
              </w:rPr>
              <w:t>5</w:t>
            </w:r>
          </w:p>
        </w:tc>
        <w:tc>
          <w:tcPr>
            <w:tcW w:w="429" w:type="dxa"/>
            <w:tcBorders>
              <w:bottom w:val="single" w:sz="4" w:space="0" w:color="auto"/>
            </w:tcBorders>
            <w:shd w:val="clear" w:color="auto" w:fill="FABF8F"/>
            <w:vAlign w:val="center"/>
          </w:tcPr>
          <w:p w:rsidR="00B27742" w:rsidRPr="00996283" w:rsidRDefault="00B27742" w:rsidP="004B3534">
            <w:pPr>
              <w:pStyle w:val="TableText"/>
              <w:rPr>
                <w:rFonts w:ascii="Tahoma" w:hAnsi="Tahoma" w:cs="Tahoma"/>
                <w:sz w:val="13"/>
              </w:rPr>
            </w:pPr>
            <w:r w:rsidRPr="00996283">
              <w:rPr>
                <w:rFonts w:ascii="Tahoma" w:hAnsi="Tahoma" w:cs="Tahoma"/>
                <w:sz w:val="13"/>
              </w:rPr>
              <w:t>4</w:t>
            </w:r>
          </w:p>
        </w:tc>
        <w:tc>
          <w:tcPr>
            <w:tcW w:w="429" w:type="dxa"/>
            <w:tcBorders>
              <w:bottom w:val="single" w:sz="4" w:space="0" w:color="auto"/>
            </w:tcBorders>
            <w:shd w:val="clear" w:color="auto" w:fill="FABF8F"/>
            <w:vAlign w:val="center"/>
          </w:tcPr>
          <w:p w:rsidR="00B27742" w:rsidRPr="00996283" w:rsidRDefault="00B27742" w:rsidP="004B3534">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B27742" w:rsidRPr="00996283" w:rsidRDefault="00B27742" w:rsidP="004B3534">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B27742" w:rsidRPr="00996283" w:rsidRDefault="00B27742"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996283" w:rsidRDefault="00B27742" w:rsidP="004B3534">
            <w:pPr>
              <w:pStyle w:val="TableText"/>
              <w:rPr>
                <w:rFonts w:ascii="Tahoma" w:hAnsi="Tahoma" w:cs="Tahoma"/>
                <w:sz w:val="13"/>
              </w:rPr>
            </w:pPr>
            <w:r w:rsidRPr="0099628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rPr>
                <w:rFonts w:ascii="Tahoma" w:hAnsi="Tahoma" w:cs="Tahoma"/>
                <w:sz w:val="13"/>
              </w:rPr>
            </w:pPr>
            <w:r w:rsidRPr="0099628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996283" w:rsidRDefault="00B27742"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96283"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96283" w:rsidRDefault="00B27742" w:rsidP="004B3534">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B27742" w:rsidRPr="00996283" w:rsidRDefault="00052BF4" w:rsidP="00080B33">
            <w:pPr>
              <w:pStyle w:val="TableText"/>
              <w:rPr>
                <w:rFonts w:ascii="Tahoma" w:hAnsi="Tahoma" w:cs="Tahoma"/>
                <w:sz w:val="13"/>
              </w:rPr>
            </w:pPr>
            <w:r w:rsidRPr="00996283">
              <w:rPr>
                <w:rFonts w:ascii="Tahoma" w:hAnsi="Tahoma" w:cs="Tahoma"/>
                <w:sz w:val="13"/>
              </w:rPr>
              <w:t>A</w:t>
            </w:r>
          </w:p>
        </w:tc>
        <w:tc>
          <w:tcPr>
            <w:tcW w:w="514" w:type="dxa"/>
            <w:tcBorders>
              <w:bottom w:val="single" w:sz="4" w:space="0" w:color="auto"/>
            </w:tcBorders>
            <w:shd w:val="clear" w:color="auto" w:fill="FABF8F"/>
            <w:vAlign w:val="center"/>
          </w:tcPr>
          <w:p w:rsidR="00B27742" w:rsidRPr="00996283" w:rsidRDefault="00B27742" w:rsidP="004B3534">
            <w:pPr>
              <w:pStyle w:val="TableText"/>
            </w:pPr>
            <w:r w:rsidRPr="00996283">
              <w:rPr>
                <w:rFonts w:ascii="Tahoma" w:hAnsi="Tahoma" w:cs="Tahoma"/>
                <w:sz w:val="13"/>
              </w:rPr>
              <w:t>OL/SA/</w:t>
            </w:r>
          </w:p>
          <w:p w:rsidR="00B27742" w:rsidRPr="00996283" w:rsidRDefault="00B27742" w:rsidP="004B3534">
            <w:pPr>
              <w:pStyle w:val="TableText"/>
              <w:rPr>
                <w:rFonts w:ascii="Tahoma" w:hAnsi="Tahoma" w:cs="Tahoma"/>
                <w:sz w:val="13"/>
              </w:rPr>
            </w:pPr>
            <w:r w:rsidRPr="00996283">
              <w:rPr>
                <w:rFonts w:ascii="Tahoma" w:hAnsi="Tahoma" w:cs="Tahoma"/>
                <w:sz w:val="13"/>
              </w:rPr>
              <w:t>OV</w:t>
            </w:r>
          </w:p>
        </w:tc>
      </w:tr>
      <w:tr w:rsidR="00B33D0E" w:rsidRPr="00996283" w:rsidTr="007E466C">
        <w:trPr>
          <w:cantSplit/>
          <w:trHeight w:val="287"/>
        </w:trPr>
        <w:tc>
          <w:tcPr>
            <w:tcW w:w="2638" w:type="dxa"/>
            <w:tcBorders>
              <w:bottom w:val="single" w:sz="4" w:space="0" w:color="auto"/>
            </w:tcBorders>
            <w:shd w:val="clear" w:color="auto" w:fill="auto"/>
            <w:vAlign w:val="center"/>
          </w:tcPr>
          <w:p w:rsidR="007B2C93" w:rsidRPr="00F95A79" w:rsidRDefault="007B2C93" w:rsidP="00C4331F">
            <w:pPr>
              <w:pStyle w:val="Heading2"/>
              <w:spacing w:beforeLines="20" w:before="48" w:afterLines="20" w:after="48"/>
              <w:ind w:left="0"/>
              <w:rPr>
                <w:rFonts w:ascii="Tahoma" w:hAnsi="Tahoma" w:cs="Tahoma"/>
                <w:b w:val="0"/>
                <w:sz w:val="14"/>
                <w:lang w:val="es-ES"/>
              </w:rPr>
            </w:pPr>
            <w:bookmarkStart w:id="46" w:name="_Toc336337859"/>
            <w:bookmarkStart w:id="47" w:name="_Toc353784074"/>
            <w:r w:rsidRPr="00F95A79">
              <w:rPr>
                <w:rFonts w:ascii="Tahoma" w:hAnsi="Tahoma" w:cs="Tahoma"/>
                <w:b w:val="0"/>
                <w:sz w:val="14"/>
                <w:lang w:val="es-ES"/>
              </w:rPr>
              <w:t>Office 365 A2 (SL de usuario)</w:t>
            </w:r>
            <w:bookmarkEnd w:id="46"/>
            <w:bookmarkEnd w:id="47"/>
          </w:p>
        </w:tc>
        <w:tc>
          <w:tcPr>
            <w:tcW w:w="429" w:type="dxa"/>
            <w:tcBorders>
              <w:bottom w:val="single" w:sz="4" w:space="0" w:color="auto"/>
            </w:tcBorders>
            <w:shd w:val="clear" w:color="auto" w:fill="auto"/>
            <w:vAlign w:val="center"/>
          </w:tcPr>
          <w:p w:rsidR="007B2C93" w:rsidRPr="00996283" w:rsidRDefault="004A72A6" w:rsidP="009832D3">
            <w:pPr>
              <w:pStyle w:val="TableText"/>
              <w:widowControl w:val="0"/>
              <w:rPr>
                <w:b/>
                <w:color w:val="0000FF"/>
                <w:sz w:val="13"/>
                <w:szCs w:val="13"/>
                <w:u w:val="single"/>
              </w:rPr>
            </w:pPr>
            <w:hyperlink w:anchor="_45_Office_365" w:history="1">
              <w:r w:rsidR="00955428" w:rsidRPr="00996283">
                <w:rPr>
                  <w:rStyle w:val="Hyperlink"/>
                  <w:b/>
                  <w:sz w:val="13"/>
                  <w:szCs w:val="13"/>
                </w:rPr>
                <w:t>4</w:t>
              </w:r>
            </w:hyperlink>
          </w:p>
        </w:tc>
        <w:tc>
          <w:tcPr>
            <w:tcW w:w="429" w:type="dxa"/>
            <w:tcBorders>
              <w:bottom w:val="single" w:sz="4" w:space="0" w:color="auto"/>
            </w:tcBorders>
            <w:shd w:val="clear" w:color="auto" w:fill="auto"/>
            <w:vAlign w:val="center"/>
          </w:tcPr>
          <w:p w:rsidR="007B2C93" w:rsidRPr="00996283" w:rsidRDefault="007B2C93" w:rsidP="004000C7">
            <w:pPr>
              <w:pStyle w:val="TableText"/>
              <w:widowControl w:val="0"/>
              <w:rPr>
                <w:rFonts w:ascii="Tahoma" w:hAnsi="Tahoma" w:cs="Tahoma"/>
                <w:sz w:val="13"/>
              </w:rPr>
            </w:pPr>
            <w:r w:rsidRPr="00996283">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r w:rsidRPr="0099628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96283"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996283" w:rsidRDefault="007B2C93" w:rsidP="00080B33">
            <w:pPr>
              <w:pStyle w:val="TableText"/>
              <w:widowControl w:val="0"/>
              <w:rPr>
                <w:rFonts w:ascii="Tahoma" w:hAnsi="Tahoma" w:cs="Tahoma"/>
                <w:sz w:val="13"/>
              </w:rPr>
            </w:pPr>
            <w:r w:rsidRPr="00996283">
              <w:rPr>
                <w:rFonts w:ascii="Tahoma" w:hAnsi="Tahoma" w:cs="Tahoma"/>
                <w:sz w:val="13"/>
              </w:rPr>
              <w:t>EOLS (Solo EES)</w:t>
            </w:r>
          </w:p>
        </w:tc>
        <w:tc>
          <w:tcPr>
            <w:tcW w:w="514" w:type="dxa"/>
            <w:tcBorders>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r>
      <w:tr w:rsidR="00EF228F" w:rsidRPr="00996283" w:rsidTr="00C60100">
        <w:trPr>
          <w:cantSplit/>
          <w:trHeight w:val="287"/>
        </w:trPr>
        <w:tc>
          <w:tcPr>
            <w:tcW w:w="2638" w:type="dxa"/>
            <w:tcBorders>
              <w:bottom w:val="single" w:sz="4" w:space="0" w:color="auto"/>
            </w:tcBorders>
            <w:shd w:val="clear" w:color="auto" w:fill="FABF8F"/>
            <w:vAlign w:val="center"/>
          </w:tcPr>
          <w:p w:rsidR="007B2C93" w:rsidRPr="00F95A79" w:rsidRDefault="007B2C93" w:rsidP="00C4331F">
            <w:pPr>
              <w:pStyle w:val="Heading2"/>
              <w:spacing w:beforeLines="20" w:before="48" w:afterLines="20" w:after="48"/>
              <w:ind w:left="0"/>
              <w:rPr>
                <w:rFonts w:ascii="Tahoma" w:hAnsi="Tahoma" w:cs="Tahoma"/>
                <w:b w:val="0"/>
                <w:sz w:val="14"/>
                <w:lang w:val="es-ES"/>
              </w:rPr>
            </w:pPr>
            <w:bookmarkStart w:id="48" w:name="_Toc336337860"/>
            <w:bookmarkStart w:id="49" w:name="_Toc353784075"/>
            <w:r w:rsidRPr="00F95A79">
              <w:rPr>
                <w:rFonts w:ascii="Tahoma" w:hAnsi="Tahoma" w:cs="Tahoma"/>
                <w:b w:val="0"/>
                <w:sz w:val="14"/>
                <w:lang w:val="es-ES"/>
              </w:rPr>
              <w:t>Office 365 A3 (SL de usuario)</w:t>
            </w:r>
            <w:bookmarkEnd w:id="48"/>
            <w:bookmarkEnd w:id="49"/>
          </w:p>
        </w:tc>
        <w:tc>
          <w:tcPr>
            <w:tcW w:w="429" w:type="dxa"/>
            <w:tcBorders>
              <w:bottom w:val="single" w:sz="4" w:space="0" w:color="auto"/>
            </w:tcBorders>
            <w:shd w:val="clear" w:color="auto" w:fill="FABF8F"/>
            <w:vAlign w:val="center"/>
          </w:tcPr>
          <w:p w:rsidR="007B2C93" w:rsidRPr="00996283" w:rsidRDefault="004A72A6" w:rsidP="009832D3">
            <w:pPr>
              <w:pStyle w:val="TableText"/>
              <w:widowControl w:val="0"/>
              <w:rPr>
                <w:b/>
                <w:color w:val="0000FF"/>
                <w:sz w:val="13"/>
                <w:szCs w:val="13"/>
                <w:u w:val="single"/>
              </w:rPr>
            </w:pPr>
            <w:hyperlink w:anchor="_45_Office_365" w:history="1">
              <w:r w:rsidR="00955428" w:rsidRPr="00996283">
                <w:rPr>
                  <w:rStyle w:val="Hyperlink"/>
                  <w:b/>
                  <w:sz w:val="13"/>
                  <w:szCs w:val="13"/>
                </w:rPr>
                <w:t>4</w:t>
              </w:r>
            </w:hyperlink>
          </w:p>
        </w:tc>
        <w:tc>
          <w:tcPr>
            <w:tcW w:w="429" w:type="dxa"/>
            <w:tcBorders>
              <w:bottom w:val="single" w:sz="4" w:space="0" w:color="auto"/>
            </w:tcBorders>
            <w:shd w:val="clear" w:color="auto" w:fill="FABF8F"/>
            <w:vAlign w:val="center"/>
          </w:tcPr>
          <w:p w:rsidR="007B2C93" w:rsidRPr="00996283" w:rsidRDefault="007B2C93" w:rsidP="004000C7">
            <w:pPr>
              <w:pStyle w:val="TableText"/>
              <w:widowControl w:val="0"/>
              <w:rPr>
                <w:rFonts w:ascii="Tahoma" w:hAnsi="Tahoma" w:cs="Tahoma"/>
                <w:sz w:val="13"/>
              </w:rPr>
            </w:pPr>
            <w:r w:rsidRPr="00996283">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996283" w:rsidRDefault="007B2C93" w:rsidP="004B3534">
            <w:pPr>
              <w:pStyle w:val="TableText"/>
              <w:widowControl w:val="0"/>
              <w:rPr>
                <w:rFonts w:ascii="Tahoma" w:hAnsi="Tahoma" w:cs="Tahoma"/>
                <w:sz w:val="13"/>
              </w:rPr>
            </w:pPr>
            <w:r w:rsidRPr="0099628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96283"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96283"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996283" w:rsidRDefault="007B2C93"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996283"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96283"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996283" w:rsidRDefault="007B2C93" w:rsidP="00080B33">
            <w:pPr>
              <w:pStyle w:val="TableText"/>
              <w:widowControl w:val="0"/>
              <w:rPr>
                <w:rFonts w:ascii="Tahoma" w:hAnsi="Tahoma" w:cs="Tahoma"/>
                <w:sz w:val="13"/>
              </w:rPr>
            </w:pPr>
            <w:r w:rsidRPr="00996283">
              <w:rPr>
                <w:rFonts w:ascii="Tahoma" w:hAnsi="Tahoma" w:cs="Tahoma"/>
                <w:sz w:val="13"/>
              </w:rPr>
              <w:t>EOLS (Solo EES)</w:t>
            </w:r>
          </w:p>
        </w:tc>
        <w:tc>
          <w:tcPr>
            <w:tcW w:w="514" w:type="dxa"/>
            <w:tcBorders>
              <w:bottom w:val="single" w:sz="4" w:space="0" w:color="auto"/>
            </w:tcBorders>
            <w:shd w:val="clear" w:color="auto" w:fill="FABF8F"/>
            <w:vAlign w:val="center"/>
          </w:tcPr>
          <w:p w:rsidR="007B2C93" w:rsidRPr="00996283" w:rsidRDefault="007B2C93" w:rsidP="004B3534">
            <w:pPr>
              <w:pStyle w:val="TableText"/>
              <w:widowControl w:val="0"/>
              <w:rPr>
                <w:rFonts w:ascii="Tahoma" w:hAnsi="Tahoma" w:cs="Tahoma"/>
                <w:sz w:val="13"/>
              </w:rPr>
            </w:pPr>
          </w:p>
        </w:tc>
      </w:tr>
      <w:tr w:rsidR="00B33D0E" w:rsidRPr="00996283" w:rsidTr="007E466C">
        <w:trPr>
          <w:cantSplit/>
          <w:trHeight w:val="287"/>
        </w:trPr>
        <w:tc>
          <w:tcPr>
            <w:tcW w:w="2638" w:type="dxa"/>
            <w:tcBorders>
              <w:bottom w:val="single" w:sz="4" w:space="0" w:color="auto"/>
            </w:tcBorders>
            <w:shd w:val="clear" w:color="auto" w:fill="auto"/>
            <w:vAlign w:val="center"/>
          </w:tcPr>
          <w:p w:rsidR="007B2C93" w:rsidRPr="00F95A79" w:rsidRDefault="007B2C93" w:rsidP="00C4331F">
            <w:pPr>
              <w:pStyle w:val="Heading2"/>
              <w:spacing w:beforeLines="20" w:before="48" w:afterLines="20" w:after="48"/>
              <w:ind w:left="0"/>
              <w:rPr>
                <w:rFonts w:ascii="Tahoma" w:hAnsi="Tahoma" w:cs="Tahoma"/>
                <w:b w:val="0"/>
                <w:sz w:val="14"/>
                <w:lang w:val="es-ES"/>
              </w:rPr>
            </w:pPr>
            <w:bookmarkStart w:id="50" w:name="_Toc336337861"/>
            <w:bookmarkStart w:id="51" w:name="_Toc353784076"/>
            <w:r w:rsidRPr="00F95A79">
              <w:rPr>
                <w:rFonts w:ascii="Tahoma" w:hAnsi="Tahoma" w:cs="Tahoma"/>
                <w:b w:val="0"/>
                <w:sz w:val="14"/>
                <w:lang w:val="es-ES"/>
              </w:rPr>
              <w:t>Office 365 A4 (SL de usuario)</w:t>
            </w:r>
            <w:bookmarkEnd w:id="50"/>
            <w:bookmarkEnd w:id="51"/>
          </w:p>
        </w:tc>
        <w:tc>
          <w:tcPr>
            <w:tcW w:w="429" w:type="dxa"/>
            <w:tcBorders>
              <w:bottom w:val="single" w:sz="4" w:space="0" w:color="auto"/>
            </w:tcBorders>
            <w:shd w:val="clear" w:color="auto" w:fill="auto"/>
            <w:vAlign w:val="center"/>
          </w:tcPr>
          <w:p w:rsidR="007B2C93" w:rsidRPr="00996283" w:rsidRDefault="004A72A6" w:rsidP="009832D3">
            <w:pPr>
              <w:pStyle w:val="TableText"/>
              <w:widowControl w:val="0"/>
              <w:rPr>
                <w:b/>
                <w:color w:val="0000FF"/>
                <w:sz w:val="13"/>
                <w:szCs w:val="13"/>
                <w:u w:val="single"/>
              </w:rPr>
            </w:pPr>
            <w:hyperlink w:anchor="_45_Office_365" w:history="1">
              <w:r w:rsidR="00955428" w:rsidRPr="00996283">
                <w:rPr>
                  <w:rStyle w:val="Hyperlink"/>
                  <w:b/>
                  <w:sz w:val="13"/>
                  <w:szCs w:val="13"/>
                </w:rPr>
                <w:t>4</w:t>
              </w:r>
            </w:hyperlink>
          </w:p>
        </w:tc>
        <w:tc>
          <w:tcPr>
            <w:tcW w:w="429" w:type="dxa"/>
            <w:tcBorders>
              <w:bottom w:val="single" w:sz="4" w:space="0" w:color="auto"/>
            </w:tcBorders>
            <w:shd w:val="clear" w:color="auto" w:fill="auto"/>
            <w:vAlign w:val="center"/>
          </w:tcPr>
          <w:p w:rsidR="007B2C93" w:rsidRPr="00996283" w:rsidRDefault="007B2C93" w:rsidP="004000C7">
            <w:pPr>
              <w:pStyle w:val="TableText"/>
              <w:widowControl w:val="0"/>
              <w:rPr>
                <w:rFonts w:ascii="Tahoma" w:hAnsi="Tahoma" w:cs="Tahoma"/>
                <w:sz w:val="13"/>
              </w:rPr>
            </w:pPr>
            <w:r w:rsidRPr="00996283">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r w:rsidRPr="0099628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996283"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996283" w:rsidRDefault="007B2C93" w:rsidP="00080B33">
            <w:pPr>
              <w:pStyle w:val="TableText"/>
              <w:widowControl w:val="0"/>
              <w:rPr>
                <w:rFonts w:ascii="Tahoma" w:hAnsi="Tahoma" w:cs="Tahoma"/>
                <w:sz w:val="13"/>
              </w:rPr>
            </w:pPr>
            <w:r w:rsidRPr="00996283">
              <w:rPr>
                <w:rFonts w:ascii="Tahoma" w:hAnsi="Tahoma" w:cs="Tahoma"/>
                <w:sz w:val="13"/>
              </w:rPr>
              <w:t>EOLS (Solo EES)</w:t>
            </w:r>
          </w:p>
        </w:tc>
        <w:tc>
          <w:tcPr>
            <w:tcW w:w="514" w:type="dxa"/>
            <w:tcBorders>
              <w:bottom w:val="single" w:sz="4" w:space="0" w:color="auto"/>
            </w:tcBorders>
            <w:shd w:val="clear" w:color="auto" w:fill="auto"/>
            <w:vAlign w:val="center"/>
          </w:tcPr>
          <w:p w:rsidR="007B2C93" w:rsidRPr="00996283" w:rsidRDefault="007B2C93" w:rsidP="004B3534">
            <w:pPr>
              <w:pStyle w:val="TableText"/>
              <w:widowControl w:val="0"/>
              <w:rPr>
                <w:rFonts w:ascii="Tahoma" w:hAnsi="Tahoma" w:cs="Tahoma"/>
                <w:sz w:val="13"/>
              </w:rPr>
            </w:pPr>
          </w:p>
        </w:tc>
      </w:tr>
      <w:tr w:rsidR="00EF228F" w:rsidRPr="00996283" w:rsidTr="00C60100">
        <w:trPr>
          <w:cantSplit/>
          <w:trHeight w:val="287"/>
        </w:trPr>
        <w:tc>
          <w:tcPr>
            <w:tcW w:w="2638" w:type="dxa"/>
            <w:tcBorders>
              <w:bottom w:val="single" w:sz="4" w:space="0" w:color="auto"/>
            </w:tcBorders>
            <w:shd w:val="clear" w:color="auto" w:fill="FABF8F"/>
            <w:vAlign w:val="center"/>
          </w:tcPr>
          <w:p w:rsidR="003E5902" w:rsidRPr="00996283" w:rsidRDefault="003E5902" w:rsidP="00C4331F">
            <w:pPr>
              <w:pStyle w:val="Heading2"/>
              <w:spacing w:beforeLines="20" w:before="48" w:afterLines="20" w:after="48"/>
              <w:ind w:left="0"/>
              <w:rPr>
                <w:rFonts w:ascii="Tahoma" w:hAnsi="Tahoma" w:cs="Tahoma"/>
                <w:b w:val="0"/>
                <w:sz w:val="14"/>
              </w:rPr>
            </w:pPr>
            <w:bookmarkStart w:id="52" w:name="_Toc353784077"/>
            <w:r w:rsidRPr="00996283">
              <w:rPr>
                <w:rFonts w:ascii="Tahoma" w:hAnsi="Tahoma" w:cs="Tahoma"/>
                <w:b w:val="0"/>
                <w:sz w:val="14"/>
              </w:rPr>
              <w:t xml:space="preserve">Office 365 Mediana Empresa </w:t>
            </w:r>
            <w:r w:rsidR="009F21A0" w:rsidRPr="00996283">
              <w:rPr>
                <w:rFonts w:ascii="Tahoma" w:hAnsi="Tahoma" w:cs="Tahoma"/>
                <w:b w:val="0"/>
                <w:sz w:val="14"/>
              </w:rPr>
              <w:br/>
            </w:r>
            <w:r w:rsidRPr="00996283">
              <w:rPr>
                <w:rFonts w:ascii="Tahoma" w:hAnsi="Tahoma" w:cs="Tahoma"/>
                <w:b w:val="0"/>
                <w:sz w:val="14"/>
              </w:rPr>
              <w:t>(SL de usuario)</w:t>
            </w:r>
            <w:bookmarkEnd w:id="52"/>
          </w:p>
        </w:tc>
        <w:tc>
          <w:tcPr>
            <w:tcW w:w="429" w:type="dxa"/>
            <w:tcBorders>
              <w:bottom w:val="single" w:sz="4" w:space="0" w:color="auto"/>
            </w:tcBorders>
            <w:shd w:val="clear" w:color="auto" w:fill="FABF8F"/>
            <w:vAlign w:val="center"/>
          </w:tcPr>
          <w:p w:rsidR="003E5902" w:rsidRPr="00996283" w:rsidRDefault="004A72A6" w:rsidP="009832D3">
            <w:pPr>
              <w:pStyle w:val="TableText"/>
              <w:widowControl w:val="0"/>
              <w:rPr>
                <w:b/>
                <w:sz w:val="13"/>
                <w:szCs w:val="13"/>
              </w:rPr>
            </w:pPr>
            <w:hyperlink w:anchor="_5_Office_365" w:history="1">
              <w:r w:rsidR="00955428" w:rsidRPr="00996283">
                <w:rPr>
                  <w:rStyle w:val="Hyperlink"/>
                  <w:b/>
                  <w:sz w:val="13"/>
                  <w:szCs w:val="13"/>
                </w:rPr>
                <w:t>5</w:t>
              </w:r>
            </w:hyperlink>
          </w:p>
        </w:tc>
        <w:tc>
          <w:tcPr>
            <w:tcW w:w="429" w:type="dxa"/>
            <w:tcBorders>
              <w:bottom w:val="single" w:sz="4" w:space="0" w:color="auto"/>
            </w:tcBorders>
            <w:shd w:val="clear" w:color="auto" w:fill="FABF8F"/>
            <w:vAlign w:val="center"/>
          </w:tcPr>
          <w:p w:rsidR="003E5902" w:rsidRPr="00996283" w:rsidRDefault="003E5902" w:rsidP="004000C7">
            <w:pPr>
              <w:pStyle w:val="TableText"/>
              <w:widowControl w:val="0"/>
              <w:rPr>
                <w:rFonts w:ascii="Tahoma" w:hAnsi="Tahoma" w:cs="Tahoma"/>
                <w:sz w:val="13"/>
              </w:rPr>
            </w:pPr>
            <w:r w:rsidRPr="0099628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996283"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996283"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996283"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996283"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996283"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996283"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996283"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996283"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996283" w:rsidRDefault="003E5902"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996283"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996283"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996283" w:rsidRDefault="003E5902" w:rsidP="004B3534">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3E5902" w:rsidRPr="00996283"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3E5902" w:rsidRPr="00996283" w:rsidRDefault="003E5902" w:rsidP="004B3534">
            <w:pPr>
              <w:pStyle w:val="TableText"/>
              <w:widowControl w:val="0"/>
              <w:rPr>
                <w:rFonts w:ascii="Tahoma" w:hAnsi="Tahoma" w:cs="Tahoma"/>
                <w:sz w:val="13"/>
              </w:rPr>
            </w:pPr>
            <w:r w:rsidRPr="00996283">
              <w:rPr>
                <w:rFonts w:ascii="Tahoma" w:hAnsi="Tahoma" w:cs="Tahoma"/>
                <w:sz w:val="13"/>
              </w:rPr>
              <w:t>OL/OV</w:t>
            </w:r>
          </w:p>
        </w:tc>
      </w:tr>
      <w:tr w:rsidR="00B33D0E" w:rsidRPr="00996283" w:rsidTr="007E466C">
        <w:trPr>
          <w:cantSplit/>
          <w:trHeight w:val="287"/>
        </w:trPr>
        <w:tc>
          <w:tcPr>
            <w:tcW w:w="2638" w:type="dxa"/>
            <w:tcBorders>
              <w:bottom w:val="single" w:sz="4" w:space="0" w:color="auto"/>
            </w:tcBorders>
            <w:shd w:val="clear" w:color="auto" w:fill="auto"/>
            <w:vAlign w:val="center"/>
          </w:tcPr>
          <w:p w:rsidR="00CC19FC" w:rsidRPr="00996283" w:rsidRDefault="00CC19FC" w:rsidP="00C4331F">
            <w:pPr>
              <w:pStyle w:val="Heading2"/>
              <w:spacing w:beforeLines="20" w:before="48" w:afterLines="20" w:after="48"/>
              <w:ind w:left="0"/>
              <w:rPr>
                <w:rFonts w:ascii="Tahoma" w:hAnsi="Tahoma" w:cs="Tahoma"/>
                <w:b w:val="0"/>
                <w:sz w:val="14"/>
              </w:rPr>
            </w:pPr>
            <w:bookmarkStart w:id="53" w:name="_Toc353784078"/>
            <w:r w:rsidRPr="00996283">
              <w:rPr>
                <w:rFonts w:ascii="Tahoma" w:hAnsi="Tahoma" w:cs="Tahoma"/>
                <w:b w:val="0"/>
                <w:sz w:val="14"/>
              </w:rPr>
              <w:t>Office 365 Enterprise E1 (SL de Usuario)</w:t>
            </w:r>
            <w:bookmarkEnd w:id="53"/>
          </w:p>
        </w:tc>
        <w:tc>
          <w:tcPr>
            <w:tcW w:w="429" w:type="dxa"/>
            <w:tcBorders>
              <w:bottom w:val="single" w:sz="4" w:space="0" w:color="auto"/>
            </w:tcBorders>
            <w:shd w:val="clear" w:color="auto" w:fill="auto"/>
            <w:vAlign w:val="center"/>
          </w:tcPr>
          <w:p w:rsidR="00CC19FC" w:rsidRPr="00996283" w:rsidRDefault="00CC19FC" w:rsidP="009832D3">
            <w:pPr>
              <w:pStyle w:val="TableText"/>
              <w:widowControl w:val="0"/>
              <w:rPr>
                <w:b/>
                <w:sz w:val="13"/>
                <w:szCs w:val="13"/>
              </w:rPr>
            </w:pPr>
          </w:p>
        </w:tc>
        <w:tc>
          <w:tcPr>
            <w:tcW w:w="429" w:type="dxa"/>
            <w:tcBorders>
              <w:bottom w:val="single" w:sz="4" w:space="0" w:color="auto"/>
            </w:tcBorders>
            <w:shd w:val="clear" w:color="auto" w:fill="auto"/>
            <w:vAlign w:val="center"/>
          </w:tcPr>
          <w:p w:rsidR="00CC19FC" w:rsidRPr="00996283" w:rsidRDefault="00CC19FC" w:rsidP="004000C7">
            <w:pPr>
              <w:pStyle w:val="TableText"/>
              <w:widowControl w:val="0"/>
              <w:rPr>
                <w:rFonts w:ascii="Tahoma" w:hAnsi="Tahoma" w:cs="Tahoma"/>
                <w:sz w:val="13"/>
              </w:rPr>
            </w:pPr>
            <w:r w:rsidRPr="00996283">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CC19FC">
            <w:pPr>
              <w:pStyle w:val="TableText"/>
              <w:widowControl w:val="0"/>
              <w:rPr>
                <w:rFonts w:ascii="Tahoma" w:hAnsi="Tahoma" w:cs="Tahoma"/>
                <w:sz w:val="13"/>
              </w:rPr>
            </w:pPr>
            <w:r w:rsidRPr="00996283">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r>
      <w:tr w:rsidR="00EF228F" w:rsidRPr="00996283" w:rsidTr="00C60100">
        <w:trPr>
          <w:cantSplit/>
          <w:trHeight w:val="287"/>
        </w:trPr>
        <w:tc>
          <w:tcPr>
            <w:tcW w:w="2638" w:type="dxa"/>
            <w:tcBorders>
              <w:bottom w:val="single" w:sz="4" w:space="0" w:color="auto"/>
            </w:tcBorders>
            <w:shd w:val="clear" w:color="auto" w:fill="FABF8F"/>
            <w:vAlign w:val="center"/>
          </w:tcPr>
          <w:p w:rsidR="00CC19FC" w:rsidRPr="00996283" w:rsidRDefault="00CC19FC" w:rsidP="00C4331F">
            <w:pPr>
              <w:pStyle w:val="Heading2"/>
              <w:spacing w:beforeLines="20" w:before="48" w:afterLines="20" w:after="48"/>
              <w:ind w:left="0"/>
              <w:rPr>
                <w:rFonts w:ascii="Tahoma" w:hAnsi="Tahoma" w:cs="Tahoma"/>
                <w:b w:val="0"/>
                <w:sz w:val="14"/>
              </w:rPr>
            </w:pPr>
            <w:bookmarkStart w:id="54" w:name="_Toc291024473"/>
            <w:bookmarkStart w:id="55" w:name="_Toc336337862"/>
            <w:bookmarkStart w:id="56" w:name="_Toc353784079"/>
            <w:r w:rsidRPr="00996283">
              <w:rPr>
                <w:rFonts w:ascii="Tahoma" w:hAnsi="Tahoma" w:cs="Tahoma"/>
                <w:b w:val="0"/>
                <w:sz w:val="14"/>
              </w:rPr>
              <w:t>Office 365 Enterprise E2 (SL de Usuario)</w:t>
            </w:r>
            <w:bookmarkEnd w:id="54"/>
            <w:bookmarkEnd w:id="55"/>
            <w:bookmarkEnd w:id="56"/>
          </w:p>
        </w:tc>
        <w:tc>
          <w:tcPr>
            <w:tcW w:w="429" w:type="dxa"/>
            <w:tcBorders>
              <w:bottom w:val="single" w:sz="4" w:space="0" w:color="auto"/>
            </w:tcBorders>
            <w:shd w:val="clear" w:color="auto" w:fill="FABF8F"/>
            <w:vAlign w:val="center"/>
          </w:tcPr>
          <w:p w:rsidR="00CC19FC" w:rsidRPr="00996283" w:rsidRDefault="004A72A6" w:rsidP="00B0065F">
            <w:pPr>
              <w:pStyle w:val="TableText"/>
              <w:widowControl w:val="0"/>
              <w:rPr>
                <w:b/>
                <w:color w:val="0000FF"/>
                <w:sz w:val="13"/>
                <w:szCs w:val="13"/>
                <w:u w:val="single"/>
              </w:rPr>
            </w:pPr>
            <w:hyperlink w:anchor="_6_Office_365_1" w:history="1">
              <w:r w:rsidR="00B0065F" w:rsidRPr="00996283">
                <w:rPr>
                  <w:rStyle w:val="Hyperlink"/>
                  <w:b/>
                  <w:sz w:val="13"/>
                  <w:szCs w:val="13"/>
                </w:rPr>
                <w:t>6</w:t>
              </w:r>
            </w:hyperlink>
            <w:hyperlink w:anchor="_65_Office_365" w:history="1"/>
          </w:p>
        </w:tc>
        <w:tc>
          <w:tcPr>
            <w:tcW w:w="429" w:type="dxa"/>
            <w:tcBorders>
              <w:bottom w:val="single" w:sz="4" w:space="0" w:color="auto"/>
            </w:tcBorders>
            <w:shd w:val="clear" w:color="auto" w:fill="FABF8F"/>
            <w:vAlign w:val="center"/>
          </w:tcPr>
          <w:p w:rsidR="00CC19FC" w:rsidRPr="00996283" w:rsidRDefault="00CC19FC" w:rsidP="004000C7">
            <w:pPr>
              <w:pStyle w:val="TableText"/>
              <w:widowControl w:val="0"/>
              <w:rPr>
                <w:rFonts w:ascii="Tahoma" w:hAnsi="Tahoma" w:cs="Tahoma"/>
                <w:sz w:val="13"/>
              </w:rPr>
            </w:pPr>
            <w:r w:rsidRPr="00996283">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r>
      <w:tr w:rsidR="00B33D0E" w:rsidRPr="00996283" w:rsidTr="007E466C">
        <w:trPr>
          <w:cantSplit/>
          <w:trHeight w:val="287"/>
        </w:trPr>
        <w:tc>
          <w:tcPr>
            <w:tcW w:w="2638" w:type="dxa"/>
            <w:tcBorders>
              <w:bottom w:val="single" w:sz="4" w:space="0" w:color="auto"/>
            </w:tcBorders>
            <w:shd w:val="clear" w:color="auto" w:fill="auto"/>
            <w:vAlign w:val="center"/>
          </w:tcPr>
          <w:p w:rsidR="00CC19FC" w:rsidRPr="00996283" w:rsidRDefault="00CC19FC" w:rsidP="00C4331F">
            <w:pPr>
              <w:pStyle w:val="Heading2"/>
              <w:spacing w:beforeLines="20" w:before="48" w:afterLines="20" w:after="48"/>
              <w:ind w:left="0"/>
              <w:rPr>
                <w:rFonts w:ascii="Tahoma" w:hAnsi="Tahoma" w:cs="Tahoma"/>
                <w:b w:val="0"/>
                <w:sz w:val="14"/>
              </w:rPr>
            </w:pPr>
            <w:bookmarkStart w:id="57" w:name="_Toc291024474"/>
            <w:bookmarkStart w:id="58" w:name="_Toc336337863"/>
            <w:bookmarkStart w:id="59" w:name="_Toc353784080"/>
            <w:r w:rsidRPr="00996283">
              <w:rPr>
                <w:rFonts w:ascii="Tahoma" w:hAnsi="Tahoma" w:cs="Tahoma"/>
                <w:b w:val="0"/>
                <w:sz w:val="14"/>
              </w:rPr>
              <w:t>Office 365 Enterprise E3 (SL de Usuario)</w:t>
            </w:r>
            <w:bookmarkEnd w:id="57"/>
            <w:bookmarkEnd w:id="58"/>
            <w:bookmarkEnd w:id="59"/>
          </w:p>
        </w:tc>
        <w:tc>
          <w:tcPr>
            <w:tcW w:w="429" w:type="dxa"/>
            <w:tcBorders>
              <w:bottom w:val="single" w:sz="4" w:space="0" w:color="auto"/>
            </w:tcBorders>
            <w:shd w:val="clear" w:color="auto" w:fill="auto"/>
            <w:vAlign w:val="center"/>
          </w:tcPr>
          <w:p w:rsidR="00CC19FC" w:rsidRPr="00996283" w:rsidRDefault="004A72A6" w:rsidP="00B0065F">
            <w:pPr>
              <w:pStyle w:val="TableText"/>
              <w:widowControl w:val="0"/>
              <w:rPr>
                <w:b/>
                <w:color w:val="0000FF"/>
                <w:sz w:val="13"/>
                <w:szCs w:val="13"/>
                <w:u w:val="single"/>
              </w:rPr>
            </w:pPr>
            <w:hyperlink w:anchor="_6_Office_365_1" w:history="1">
              <w:r w:rsidR="008A116C" w:rsidRPr="00996283">
                <w:rPr>
                  <w:rStyle w:val="Hyperlink"/>
                  <w:b/>
                  <w:sz w:val="13"/>
                  <w:szCs w:val="13"/>
                </w:rPr>
                <w:t>6</w:t>
              </w:r>
            </w:hyperlink>
            <w:hyperlink w:anchor="_65_Office_365" w:history="1"/>
          </w:p>
        </w:tc>
        <w:tc>
          <w:tcPr>
            <w:tcW w:w="429" w:type="dxa"/>
            <w:tcBorders>
              <w:bottom w:val="single" w:sz="4" w:space="0" w:color="auto"/>
            </w:tcBorders>
            <w:shd w:val="clear" w:color="auto" w:fill="auto"/>
            <w:vAlign w:val="center"/>
          </w:tcPr>
          <w:p w:rsidR="00CC19FC" w:rsidRPr="00996283" w:rsidRDefault="00CC19FC" w:rsidP="004000C7">
            <w:pPr>
              <w:pStyle w:val="TableText"/>
              <w:widowControl w:val="0"/>
              <w:rPr>
                <w:rFonts w:ascii="Tahoma" w:hAnsi="Tahoma" w:cs="Tahoma"/>
                <w:sz w:val="13"/>
              </w:rPr>
            </w:pPr>
            <w:r w:rsidRPr="00996283">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r>
      <w:tr w:rsidR="00EF228F" w:rsidRPr="00996283" w:rsidTr="00C60100">
        <w:trPr>
          <w:cantSplit/>
          <w:trHeight w:val="287"/>
        </w:trPr>
        <w:tc>
          <w:tcPr>
            <w:tcW w:w="2638" w:type="dxa"/>
            <w:tcBorders>
              <w:bottom w:val="single" w:sz="4" w:space="0" w:color="auto"/>
            </w:tcBorders>
            <w:shd w:val="clear" w:color="auto" w:fill="FABF8F"/>
            <w:vAlign w:val="center"/>
          </w:tcPr>
          <w:p w:rsidR="00CC19FC" w:rsidRPr="00996283" w:rsidRDefault="00CC19FC" w:rsidP="00C4331F">
            <w:pPr>
              <w:pStyle w:val="Heading2"/>
              <w:spacing w:beforeLines="20" w:before="48" w:afterLines="20" w:after="48"/>
              <w:ind w:left="0"/>
              <w:rPr>
                <w:rFonts w:ascii="Tahoma" w:hAnsi="Tahoma" w:cs="Tahoma"/>
                <w:b w:val="0"/>
                <w:sz w:val="14"/>
              </w:rPr>
            </w:pPr>
            <w:bookmarkStart w:id="60" w:name="_Toc291024475"/>
            <w:bookmarkStart w:id="61" w:name="_Toc336337864"/>
            <w:bookmarkStart w:id="62" w:name="_Toc353784081"/>
            <w:r w:rsidRPr="00996283">
              <w:rPr>
                <w:rFonts w:ascii="Tahoma" w:hAnsi="Tahoma" w:cs="Tahoma"/>
                <w:b w:val="0"/>
                <w:sz w:val="14"/>
              </w:rPr>
              <w:t>Office 365 Enterprise E4 (SL de Usuario)</w:t>
            </w:r>
            <w:bookmarkEnd w:id="60"/>
            <w:bookmarkEnd w:id="61"/>
            <w:bookmarkEnd w:id="62"/>
          </w:p>
        </w:tc>
        <w:tc>
          <w:tcPr>
            <w:tcW w:w="429" w:type="dxa"/>
            <w:tcBorders>
              <w:bottom w:val="single" w:sz="4" w:space="0" w:color="auto"/>
            </w:tcBorders>
            <w:shd w:val="clear" w:color="auto" w:fill="FABF8F"/>
            <w:vAlign w:val="center"/>
          </w:tcPr>
          <w:p w:rsidR="00CC19FC" w:rsidRPr="00996283" w:rsidRDefault="004A72A6" w:rsidP="00B0065F">
            <w:pPr>
              <w:pStyle w:val="TableText"/>
              <w:widowControl w:val="0"/>
              <w:rPr>
                <w:b/>
                <w:color w:val="0000FF"/>
                <w:sz w:val="13"/>
                <w:szCs w:val="13"/>
                <w:u w:val="single"/>
              </w:rPr>
            </w:pPr>
            <w:hyperlink w:anchor="_6_Office_365_1" w:history="1">
              <w:r w:rsidR="008A116C" w:rsidRPr="00996283">
                <w:rPr>
                  <w:rStyle w:val="Hyperlink"/>
                  <w:b/>
                  <w:sz w:val="13"/>
                  <w:szCs w:val="13"/>
                </w:rPr>
                <w:t>6</w:t>
              </w:r>
            </w:hyperlink>
          </w:p>
        </w:tc>
        <w:tc>
          <w:tcPr>
            <w:tcW w:w="429" w:type="dxa"/>
            <w:tcBorders>
              <w:bottom w:val="single" w:sz="4" w:space="0" w:color="auto"/>
            </w:tcBorders>
            <w:shd w:val="clear" w:color="auto" w:fill="FABF8F"/>
            <w:vAlign w:val="center"/>
          </w:tcPr>
          <w:p w:rsidR="00CC19FC" w:rsidRPr="00996283" w:rsidRDefault="00CC19FC" w:rsidP="004000C7">
            <w:pPr>
              <w:pStyle w:val="TableText"/>
              <w:widowControl w:val="0"/>
              <w:rPr>
                <w:rFonts w:ascii="Tahoma" w:hAnsi="Tahoma" w:cs="Tahoma"/>
                <w:sz w:val="13"/>
              </w:rPr>
            </w:pPr>
            <w:r w:rsidRPr="00996283">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r>
      <w:tr w:rsidR="00B33D0E" w:rsidRPr="00996283" w:rsidTr="007E466C">
        <w:trPr>
          <w:cantSplit/>
          <w:trHeight w:val="287"/>
        </w:trPr>
        <w:tc>
          <w:tcPr>
            <w:tcW w:w="2638" w:type="dxa"/>
            <w:tcBorders>
              <w:bottom w:val="single" w:sz="4" w:space="0" w:color="auto"/>
            </w:tcBorders>
            <w:shd w:val="clear" w:color="auto" w:fill="auto"/>
            <w:vAlign w:val="center"/>
          </w:tcPr>
          <w:p w:rsidR="00CC19FC" w:rsidRPr="00F95A79" w:rsidRDefault="00CC19FC" w:rsidP="00C4331F">
            <w:pPr>
              <w:pStyle w:val="Heading2"/>
              <w:spacing w:beforeLines="20" w:before="48" w:afterLines="20" w:after="48"/>
              <w:ind w:left="0"/>
              <w:rPr>
                <w:rFonts w:ascii="Tahoma" w:hAnsi="Tahoma" w:cs="Tahoma"/>
                <w:b w:val="0"/>
                <w:sz w:val="14"/>
                <w:lang w:val="es-ES"/>
              </w:rPr>
            </w:pPr>
            <w:bookmarkStart w:id="63" w:name="_Toc353784082"/>
            <w:r w:rsidRPr="00F95A79">
              <w:rPr>
                <w:rFonts w:ascii="Tahoma" w:hAnsi="Tahoma" w:cs="Tahoma"/>
                <w:b w:val="0"/>
                <w:sz w:val="14"/>
                <w:lang w:val="es-ES"/>
              </w:rPr>
              <w:t>Derechos de uso comercial de Office Hogar y Estudiantes RT 2013</w:t>
            </w:r>
            <w:bookmarkEnd w:id="63"/>
          </w:p>
        </w:tc>
        <w:tc>
          <w:tcPr>
            <w:tcW w:w="429" w:type="dxa"/>
            <w:tcBorders>
              <w:bottom w:val="single" w:sz="4" w:space="0" w:color="auto"/>
            </w:tcBorders>
            <w:shd w:val="clear" w:color="auto" w:fill="auto"/>
            <w:vAlign w:val="center"/>
          </w:tcPr>
          <w:p w:rsidR="00CC19FC" w:rsidRPr="00F95A79" w:rsidRDefault="00CC19FC" w:rsidP="00152361">
            <w:pPr>
              <w:pStyle w:val="TableText"/>
              <w:widowControl w:val="0"/>
              <w:rPr>
                <w:b/>
                <w:color w:val="0000FF"/>
                <w:sz w:val="13"/>
                <w:szCs w:val="13"/>
                <w:u w:val="single"/>
                <w:lang w:val="es-ES"/>
              </w:rPr>
            </w:pPr>
          </w:p>
        </w:tc>
        <w:tc>
          <w:tcPr>
            <w:tcW w:w="429" w:type="dxa"/>
            <w:tcBorders>
              <w:bottom w:val="single" w:sz="4" w:space="0" w:color="auto"/>
            </w:tcBorders>
            <w:shd w:val="clear" w:color="auto" w:fill="auto"/>
            <w:vAlign w:val="center"/>
          </w:tcPr>
          <w:p w:rsidR="00CC19FC" w:rsidRPr="00996283" w:rsidRDefault="00CC19FC" w:rsidP="004000C7">
            <w:pPr>
              <w:pStyle w:val="TableText"/>
              <w:widowControl w:val="0"/>
              <w:rPr>
                <w:rFonts w:ascii="Tahoma" w:hAnsi="Tahoma" w:cs="Tahoma"/>
                <w:sz w:val="13"/>
              </w:rPr>
            </w:pPr>
            <w:r w:rsidRPr="00996283">
              <w:rPr>
                <w:rFonts w:ascii="Tahoma" w:hAnsi="Tahoma" w:cs="Tahoma"/>
                <w:sz w:val="13"/>
              </w:rPr>
              <w:t>12/12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r>
      <w:tr w:rsidR="00EF228F" w:rsidRPr="00996283" w:rsidTr="00C60100">
        <w:trPr>
          <w:cantSplit/>
          <w:trHeight w:val="287"/>
        </w:trPr>
        <w:tc>
          <w:tcPr>
            <w:tcW w:w="2638" w:type="dxa"/>
            <w:tcBorders>
              <w:bottom w:val="single" w:sz="4" w:space="0" w:color="auto"/>
            </w:tcBorders>
            <w:shd w:val="clear" w:color="auto" w:fill="FABF8F"/>
            <w:vAlign w:val="center"/>
          </w:tcPr>
          <w:p w:rsidR="00CC19FC" w:rsidRPr="00996283" w:rsidRDefault="00CC19FC" w:rsidP="00C4331F">
            <w:pPr>
              <w:pStyle w:val="Heading2"/>
              <w:spacing w:beforeLines="20" w:before="48" w:afterLines="20" w:after="48"/>
              <w:ind w:left="0"/>
              <w:rPr>
                <w:rFonts w:ascii="Tahoma" w:hAnsi="Tahoma" w:cs="Tahoma"/>
                <w:b w:val="0"/>
                <w:sz w:val="14"/>
              </w:rPr>
            </w:pPr>
            <w:bookmarkStart w:id="64" w:name="_Toc336337865"/>
            <w:bookmarkStart w:id="65" w:name="_Toc353784083"/>
            <w:r w:rsidRPr="00996283">
              <w:rPr>
                <w:rFonts w:ascii="Tahoma" w:hAnsi="Tahoma" w:cs="Tahoma"/>
                <w:b w:val="0"/>
                <w:sz w:val="14"/>
              </w:rPr>
              <w:t>Office para Mac Standard 2011</w:t>
            </w:r>
            <w:bookmarkEnd w:id="64"/>
            <w:bookmarkEnd w:id="65"/>
            <w:r w:rsidRPr="00996283">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996283" w:rsidRDefault="004A72A6" w:rsidP="00B0065F">
            <w:pPr>
              <w:pStyle w:val="TableText"/>
              <w:widowControl w:val="0"/>
              <w:rPr>
                <w:rStyle w:val="EndnoteReference"/>
                <w:b w:val="0"/>
                <w:color w:val="0000FF"/>
                <w:sz w:val="13"/>
                <w:szCs w:val="13"/>
                <w:u w:val="single"/>
              </w:rPr>
            </w:pPr>
            <w:hyperlink w:anchor="_7_Office_para" w:history="1">
              <w:r w:rsidR="00B0065F" w:rsidRPr="00996283">
                <w:rPr>
                  <w:rStyle w:val="Hyperlink"/>
                  <w:b/>
                  <w:sz w:val="13"/>
                  <w:szCs w:val="13"/>
                </w:rPr>
                <w:t>7</w:t>
              </w:r>
            </w:hyperlink>
            <w:hyperlink w:anchor="_76_Office_for" w:history="1"/>
          </w:p>
        </w:tc>
        <w:tc>
          <w:tcPr>
            <w:tcW w:w="429" w:type="dxa"/>
            <w:tcBorders>
              <w:bottom w:val="single" w:sz="4" w:space="0" w:color="auto"/>
            </w:tcBorders>
            <w:shd w:val="clear" w:color="auto" w:fill="FABF8F"/>
            <w:vAlign w:val="center"/>
          </w:tcPr>
          <w:p w:rsidR="00CC19FC" w:rsidRPr="00996283" w:rsidRDefault="00CC19FC" w:rsidP="004000C7">
            <w:pPr>
              <w:pStyle w:val="TableText"/>
              <w:widowControl w:val="0"/>
              <w:rPr>
                <w:rFonts w:ascii="Tahoma" w:hAnsi="Tahoma" w:cs="Tahoma"/>
                <w:sz w:val="13"/>
              </w:rPr>
            </w:pPr>
            <w:r w:rsidRPr="00996283">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5</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4</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CC19FC" w:rsidRPr="00996283" w:rsidRDefault="00CC19FC" w:rsidP="00080B33">
            <w:pPr>
              <w:pStyle w:val="TableText"/>
              <w:widowControl w:val="0"/>
              <w:rPr>
                <w:rFonts w:ascii="Tahoma" w:hAnsi="Tahoma" w:cs="Tahoma"/>
                <w:sz w:val="13"/>
              </w:rPr>
            </w:pPr>
            <w:r w:rsidRPr="00996283">
              <w:rPr>
                <w:rFonts w:ascii="Tahoma" w:hAnsi="Tahoma" w:cs="Tahoma"/>
                <w:sz w:val="13"/>
              </w:rPr>
              <w:t>E</w:t>
            </w:r>
          </w:p>
        </w:tc>
        <w:tc>
          <w:tcPr>
            <w:tcW w:w="514"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r>
      <w:tr w:rsidR="00B33D0E" w:rsidRPr="00996283" w:rsidTr="007E466C">
        <w:trPr>
          <w:cantSplit/>
          <w:trHeight w:val="287"/>
        </w:trPr>
        <w:tc>
          <w:tcPr>
            <w:tcW w:w="2638" w:type="dxa"/>
            <w:tcBorders>
              <w:bottom w:val="single" w:sz="4" w:space="0" w:color="auto"/>
            </w:tcBorders>
            <w:shd w:val="clear" w:color="auto" w:fill="auto"/>
            <w:vAlign w:val="center"/>
          </w:tcPr>
          <w:p w:rsidR="00CC19FC" w:rsidRPr="00996283" w:rsidRDefault="00CC19FC" w:rsidP="00C4331F">
            <w:pPr>
              <w:pStyle w:val="Heading2"/>
              <w:spacing w:beforeLines="20" w:before="48" w:afterLines="20" w:after="48"/>
              <w:ind w:left="0"/>
              <w:rPr>
                <w:rFonts w:ascii="Tahoma" w:hAnsi="Tahoma" w:cs="Tahoma"/>
                <w:b w:val="0"/>
                <w:sz w:val="14"/>
              </w:rPr>
            </w:pPr>
            <w:bookmarkStart w:id="66" w:name="_Office_Multi-Language_Pack"/>
            <w:bookmarkStart w:id="67" w:name="_Toc336337866"/>
            <w:bookmarkStart w:id="68" w:name="_Toc353784084"/>
            <w:bookmarkEnd w:id="66"/>
            <w:r w:rsidRPr="00996283">
              <w:rPr>
                <w:rFonts w:ascii="Tahoma" w:hAnsi="Tahoma" w:cs="Tahoma"/>
                <w:b w:val="0"/>
                <w:sz w:val="14"/>
              </w:rPr>
              <w:t xml:space="preserve">Office Multi-Language Pack </w:t>
            </w:r>
            <w:bookmarkEnd w:id="67"/>
            <w:r w:rsidRPr="00996283">
              <w:rPr>
                <w:rFonts w:ascii="Tahoma" w:hAnsi="Tahoma" w:cs="Tahoma"/>
                <w:b w:val="0"/>
                <w:sz w:val="14"/>
              </w:rPr>
              <w:t>2013</w:t>
            </w:r>
            <w:bookmarkEnd w:id="68"/>
          </w:p>
        </w:tc>
        <w:tc>
          <w:tcPr>
            <w:tcW w:w="429" w:type="dxa"/>
            <w:tcBorders>
              <w:bottom w:val="single" w:sz="4" w:space="0" w:color="auto"/>
            </w:tcBorders>
            <w:shd w:val="clear" w:color="auto" w:fill="auto"/>
            <w:vAlign w:val="center"/>
          </w:tcPr>
          <w:p w:rsidR="00CC19FC" w:rsidRPr="00996283" w:rsidRDefault="004A72A6" w:rsidP="00B0065F">
            <w:pPr>
              <w:pStyle w:val="TableText"/>
              <w:widowControl w:val="0"/>
              <w:rPr>
                <w:rStyle w:val="EndnoteReference"/>
                <w:b w:val="0"/>
                <w:color w:val="0000FF"/>
                <w:sz w:val="13"/>
                <w:szCs w:val="13"/>
                <w:u w:val="single"/>
              </w:rPr>
            </w:pPr>
            <w:hyperlink w:anchor="_8_Office_Multi-Language" w:history="1">
              <w:r w:rsidR="00B0065F" w:rsidRPr="00996283">
                <w:rPr>
                  <w:rStyle w:val="Hyperlink"/>
                  <w:b/>
                  <w:sz w:val="13"/>
                  <w:szCs w:val="13"/>
                </w:rPr>
                <w:t>8</w:t>
              </w:r>
            </w:hyperlink>
            <w:hyperlink w:anchor="_87_Office_Multi-Language" w:history="1"/>
          </w:p>
        </w:tc>
        <w:tc>
          <w:tcPr>
            <w:tcW w:w="429" w:type="dxa"/>
            <w:tcBorders>
              <w:bottom w:val="single" w:sz="4" w:space="0" w:color="auto"/>
            </w:tcBorders>
            <w:shd w:val="clear" w:color="auto" w:fill="auto"/>
            <w:vAlign w:val="center"/>
          </w:tcPr>
          <w:p w:rsidR="00CC19FC" w:rsidRPr="00996283" w:rsidRDefault="00CC19FC" w:rsidP="004000C7">
            <w:pPr>
              <w:pStyle w:val="TableText"/>
              <w:widowControl w:val="0"/>
              <w:rPr>
                <w:rFonts w:ascii="Tahoma" w:hAnsi="Tahoma" w:cs="Tahoma"/>
                <w:sz w:val="13"/>
              </w:rPr>
            </w:pPr>
            <w:r w:rsidRPr="0099628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CC19FC" w:rsidP="00080B33">
            <w:pPr>
              <w:pStyle w:val="TableText"/>
              <w:widowControl w:val="0"/>
              <w:rPr>
                <w:rFonts w:ascii="Tahoma" w:hAnsi="Tahoma" w:cs="Tahoma"/>
                <w:sz w:val="13"/>
              </w:rPr>
            </w:pPr>
            <w:r w:rsidRPr="00996283">
              <w:rPr>
                <w:rFonts w:ascii="Tahoma" w:hAnsi="Tahoma" w:cs="Tahoma"/>
                <w:sz w:val="13"/>
              </w:rPr>
              <w:t>A</w:t>
            </w:r>
          </w:p>
        </w:tc>
        <w:tc>
          <w:tcPr>
            <w:tcW w:w="514"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r>
      <w:tr w:rsidR="00EF228F" w:rsidRPr="00996283" w:rsidTr="00C60100">
        <w:trPr>
          <w:cantSplit/>
          <w:trHeight w:val="422"/>
        </w:trPr>
        <w:tc>
          <w:tcPr>
            <w:tcW w:w="2638" w:type="dxa"/>
            <w:tcBorders>
              <w:bottom w:val="single" w:sz="4" w:space="0" w:color="auto"/>
            </w:tcBorders>
            <w:shd w:val="clear" w:color="auto" w:fill="FABF8F"/>
            <w:vAlign w:val="center"/>
          </w:tcPr>
          <w:p w:rsidR="00CC19FC" w:rsidRPr="00996283" w:rsidRDefault="00CC19FC" w:rsidP="00C4331F">
            <w:pPr>
              <w:pStyle w:val="ProductNames"/>
              <w:spacing w:beforeLines="20" w:before="48" w:afterLines="20" w:after="48"/>
              <w:rPr>
                <w:rFonts w:ascii="Tahoma" w:hAnsi="Tahoma" w:cs="Tahoma"/>
                <w:sz w:val="14"/>
              </w:rPr>
            </w:pPr>
            <w:bookmarkStart w:id="69" w:name="_Toc336337867"/>
            <w:bookmarkStart w:id="70" w:name="_Toc353784085"/>
            <w:r w:rsidRPr="00996283">
              <w:rPr>
                <w:rFonts w:ascii="Tahoma" w:hAnsi="Tahoma" w:cs="Tahoma"/>
                <w:sz w:val="14"/>
              </w:rPr>
              <w:t xml:space="preserve">Office Professional Plus </w:t>
            </w:r>
            <w:bookmarkEnd w:id="69"/>
            <w:r w:rsidRPr="00996283">
              <w:rPr>
                <w:rFonts w:ascii="Tahoma" w:hAnsi="Tahoma" w:cs="Tahoma"/>
                <w:sz w:val="14"/>
              </w:rPr>
              <w:t>2013</w:t>
            </w:r>
            <w:bookmarkEnd w:id="70"/>
          </w:p>
        </w:tc>
        <w:tc>
          <w:tcPr>
            <w:tcW w:w="429" w:type="dxa"/>
            <w:tcBorders>
              <w:bottom w:val="single" w:sz="4" w:space="0" w:color="auto"/>
            </w:tcBorders>
            <w:shd w:val="clear" w:color="auto" w:fill="FABF8F"/>
            <w:vAlign w:val="center"/>
          </w:tcPr>
          <w:p w:rsidR="00CC19FC" w:rsidRPr="00996283" w:rsidRDefault="004A72A6" w:rsidP="00B0065F">
            <w:pPr>
              <w:pStyle w:val="TableText"/>
              <w:widowControl w:val="0"/>
              <w:rPr>
                <w:rStyle w:val="EndnoteReference"/>
                <w:b w:val="0"/>
                <w:color w:val="0000FF"/>
                <w:sz w:val="13"/>
                <w:szCs w:val="13"/>
                <w:u w:val="single"/>
              </w:rPr>
            </w:pPr>
            <w:hyperlink w:anchor="_9_Office_Professional" w:history="1">
              <w:r w:rsidR="00B0065F" w:rsidRPr="00996283">
                <w:rPr>
                  <w:rStyle w:val="Hyperlink"/>
                  <w:b/>
                  <w:sz w:val="13"/>
                  <w:szCs w:val="13"/>
                </w:rPr>
                <w:t>9</w:t>
              </w:r>
            </w:hyperlink>
            <w:hyperlink w:anchor="_98_Office_Professional" w:history="1"/>
          </w:p>
        </w:tc>
        <w:tc>
          <w:tcPr>
            <w:tcW w:w="429" w:type="dxa"/>
            <w:tcBorders>
              <w:bottom w:val="single" w:sz="4" w:space="0" w:color="auto"/>
            </w:tcBorders>
            <w:shd w:val="clear" w:color="auto" w:fill="FABF8F"/>
            <w:vAlign w:val="center"/>
          </w:tcPr>
          <w:p w:rsidR="00CC19FC" w:rsidRPr="00996283" w:rsidRDefault="00CC19FC" w:rsidP="004000C7">
            <w:pPr>
              <w:pStyle w:val="TableText"/>
              <w:widowControl w:val="0"/>
              <w:rPr>
                <w:rFonts w:ascii="Tahoma" w:hAnsi="Tahoma" w:cs="Tahoma"/>
                <w:sz w:val="13"/>
              </w:rPr>
            </w:pPr>
            <w:r w:rsidRPr="0099628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5</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4</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996283" w:rsidRDefault="00CC19FC" w:rsidP="00097B90">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E, P</w:t>
            </w:r>
          </w:p>
        </w:tc>
        <w:tc>
          <w:tcPr>
            <w:tcW w:w="514" w:type="dxa"/>
            <w:tcBorders>
              <w:bottom w:val="single" w:sz="4" w:space="0" w:color="auto"/>
            </w:tcBorders>
            <w:shd w:val="clear" w:color="auto" w:fill="FABF8F"/>
            <w:vAlign w:val="center"/>
          </w:tcPr>
          <w:p w:rsidR="00CC19FC" w:rsidRPr="00996283" w:rsidRDefault="00CC19FC" w:rsidP="00080B33">
            <w:pPr>
              <w:pStyle w:val="TableText"/>
              <w:widowControl w:val="0"/>
              <w:rPr>
                <w:rFonts w:ascii="Tahoma" w:hAnsi="Tahoma" w:cs="Tahoma"/>
                <w:sz w:val="13"/>
              </w:rPr>
            </w:pPr>
            <w:r w:rsidRPr="00996283">
              <w:rPr>
                <w:rFonts w:ascii="Tahoma" w:hAnsi="Tahoma" w:cs="Tahoma"/>
                <w:sz w:val="13"/>
              </w:rPr>
              <w:t>E,</w:t>
            </w:r>
            <w:r w:rsidR="00A737C0" w:rsidRPr="00996283">
              <w:rPr>
                <w:rFonts w:ascii="Tahoma" w:hAnsi="Tahoma" w:cs="Tahoma"/>
                <w:sz w:val="13"/>
              </w:rPr>
              <w:t xml:space="preserve"> </w:t>
            </w:r>
            <w:r w:rsidRPr="00996283">
              <w:rPr>
                <w:rFonts w:ascii="Tahoma" w:hAnsi="Tahoma" w:cs="Tahoma"/>
                <w:sz w:val="13"/>
              </w:rPr>
              <w:t>ST</w:t>
            </w:r>
          </w:p>
        </w:tc>
        <w:tc>
          <w:tcPr>
            <w:tcW w:w="514"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r>
      <w:tr w:rsidR="00B33D0E" w:rsidRPr="00996283" w:rsidTr="007E466C">
        <w:trPr>
          <w:cantSplit/>
          <w:trHeight w:val="278"/>
        </w:trPr>
        <w:tc>
          <w:tcPr>
            <w:tcW w:w="2638" w:type="dxa"/>
            <w:tcBorders>
              <w:bottom w:val="single" w:sz="4" w:space="0" w:color="auto"/>
            </w:tcBorders>
            <w:shd w:val="clear" w:color="auto" w:fill="auto"/>
            <w:vAlign w:val="center"/>
          </w:tcPr>
          <w:p w:rsidR="00CC19FC" w:rsidRPr="00996283" w:rsidRDefault="00CC19FC" w:rsidP="00C4331F">
            <w:pPr>
              <w:pStyle w:val="Heading3"/>
              <w:spacing w:beforeLines="20" w:before="48" w:afterLines="20" w:after="48"/>
              <w:rPr>
                <w:rFonts w:ascii="Tahoma" w:hAnsi="Tahoma" w:cs="Tahoma"/>
                <w:b w:val="0"/>
                <w:sz w:val="14"/>
              </w:rPr>
            </w:pPr>
            <w:bookmarkStart w:id="71" w:name="_Toc336337868"/>
            <w:bookmarkStart w:id="72" w:name="_Toc353784086"/>
            <w:r w:rsidRPr="00996283">
              <w:rPr>
                <w:rFonts w:ascii="Tahoma" w:hAnsi="Tahoma" w:cs="Tahoma"/>
                <w:b w:val="0"/>
                <w:sz w:val="14"/>
              </w:rPr>
              <w:t xml:space="preserve">Office Standard </w:t>
            </w:r>
            <w:bookmarkEnd w:id="71"/>
            <w:r w:rsidRPr="00996283">
              <w:rPr>
                <w:rFonts w:ascii="Tahoma" w:hAnsi="Tahoma" w:cs="Tahoma"/>
                <w:b w:val="0"/>
                <w:sz w:val="14"/>
              </w:rPr>
              <w:t>2013</w:t>
            </w:r>
            <w:bookmarkEnd w:id="72"/>
            <w:r w:rsidRPr="00996283">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996283" w:rsidRDefault="004A72A6" w:rsidP="00B0065F">
            <w:pPr>
              <w:pStyle w:val="TableText"/>
              <w:widowControl w:val="0"/>
              <w:rPr>
                <w:rStyle w:val="EndnoteReference"/>
                <w:b w:val="0"/>
                <w:color w:val="0000FF"/>
                <w:sz w:val="13"/>
                <w:szCs w:val="13"/>
                <w:u w:val="single"/>
              </w:rPr>
            </w:pPr>
            <w:hyperlink w:anchor="_10_Office_Standard" w:history="1">
              <w:r w:rsidR="00B0065F" w:rsidRPr="00996283">
                <w:rPr>
                  <w:rStyle w:val="Hyperlink"/>
                  <w:b/>
                  <w:sz w:val="13"/>
                  <w:szCs w:val="13"/>
                </w:rPr>
                <w:t>10</w:t>
              </w:r>
            </w:hyperlink>
            <w:hyperlink w:anchor="_109_Office_Standard" w:history="1"/>
          </w:p>
        </w:tc>
        <w:tc>
          <w:tcPr>
            <w:tcW w:w="429" w:type="dxa"/>
            <w:tcBorders>
              <w:bottom w:val="single" w:sz="4" w:space="0" w:color="auto"/>
            </w:tcBorders>
            <w:shd w:val="clear" w:color="auto" w:fill="auto"/>
            <w:vAlign w:val="center"/>
          </w:tcPr>
          <w:p w:rsidR="00CC19FC" w:rsidRPr="00996283" w:rsidRDefault="00CC19FC" w:rsidP="004000C7">
            <w:pPr>
              <w:pStyle w:val="TableText"/>
              <w:widowControl w:val="0"/>
              <w:rPr>
                <w:rFonts w:ascii="Tahoma" w:hAnsi="Tahoma" w:cs="Tahoma"/>
                <w:sz w:val="13"/>
              </w:rPr>
            </w:pPr>
            <w:r w:rsidRPr="0099628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b/>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5</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4</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auto"/>
            <w:vAlign w:val="center"/>
          </w:tcPr>
          <w:p w:rsidR="00CC19FC" w:rsidRPr="0099628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r>
      <w:tr w:rsidR="00EF228F" w:rsidRPr="00996283" w:rsidTr="00C60100">
        <w:trPr>
          <w:cantSplit/>
          <w:trHeight w:val="305"/>
        </w:trPr>
        <w:tc>
          <w:tcPr>
            <w:tcW w:w="2638" w:type="dxa"/>
            <w:tcBorders>
              <w:bottom w:val="single" w:sz="4" w:space="0" w:color="auto"/>
            </w:tcBorders>
            <w:shd w:val="clear" w:color="auto" w:fill="FABF8F"/>
          </w:tcPr>
          <w:p w:rsidR="00CC19FC" w:rsidRPr="00996283" w:rsidRDefault="00CC19FC" w:rsidP="00C4331F">
            <w:pPr>
              <w:pStyle w:val="Heading2"/>
              <w:spacing w:beforeLines="20" w:before="48" w:afterLines="20" w:after="48"/>
              <w:ind w:left="0"/>
              <w:rPr>
                <w:rFonts w:ascii="Tahoma" w:hAnsi="Tahoma" w:cs="Tahoma"/>
                <w:b w:val="0"/>
                <w:sz w:val="14"/>
              </w:rPr>
            </w:pPr>
            <w:bookmarkStart w:id="73" w:name="_Toc336337869"/>
            <w:bookmarkStart w:id="74" w:name="_Toc353784087"/>
            <w:r w:rsidRPr="00996283">
              <w:rPr>
                <w:rFonts w:ascii="Tahoma" w:hAnsi="Tahoma" w:cs="Tahoma"/>
                <w:b w:val="0"/>
                <w:sz w:val="14"/>
              </w:rPr>
              <w:t>Office 365 ProPlus (SL de usuario)</w:t>
            </w:r>
            <w:bookmarkEnd w:id="73"/>
            <w:bookmarkEnd w:id="74"/>
          </w:p>
        </w:tc>
        <w:tc>
          <w:tcPr>
            <w:tcW w:w="429" w:type="dxa"/>
            <w:tcBorders>
              <w:bottom w:val="single" w:sz="4" w:space="0" w:color="auto"/>
            </w:tcBorders>
            <w:shd w:val="clear" w:color="auto" w:fill="FABF8F"/>
          </w:tcPr>
          <w:p w:rsidR="00CC19FC" w:rsidRPr="00996283" w:rsidRDefault="004A72A6" w:rsidP="00B0065F">
            <w:pPr>
              <w:pStyle w:val="TableText"/>
              <w:widowControl w:val="0"/>
              <w:spacing w:before="120"/>
              <w:rPr>
                <w:b/>
                <w:color w:val="0000FF"/>
                <w:sz w:val="13"/>
                <w:szCs w:val="13"/>
                <w:u w:val="single"/>
              </w:rPr>
            </w:pPr>
            <w:hyperlink w:anchor="_11_Office_365" w:history="1">
              <w:r w:rsidR="00955428" w:rsidRPr="00996283">
                <w:rPr>
                  <w:rStyle w:val="Hyperlink"/>
                  <w:b/>
                  <w:sz w:val="13"/>
                  <w:szCs w:val="13"/>
                </w:rPr>
                <w:t>11</w:t>
              </w:r>
            </w:hyperlink>
            <w:hyperlink w:anchor="Aps_9OfficeProPlusSubUserSL" w:history="1"/>
          </w:p>
        </w:tc>
        <w:tc>
          <w:tcPr>
            <w:tcW w:w="429" w:type="dxa"/>
            <w:tcBorders>
              <w:bottom w:val="single" w:sz="4" w:space="0" w:color="auto"/>
            </w:tcBorders>
            <w:shd w:val="clear" w:color="auto" w:fill="FABF8F"/>
            <w:vAlign w:val="center"/>
          </w:tcPr>
          <w:p w:rsidR="00CC19FC" w:rsidRPr="00996283" w:rsidRDefault="00CC19FC" w:rsidP="004000C7">
            <w:pPr>
              <w:pStyle w:val="TableText"/>
              <w:rPr>
                <w:rFonts w:ascii="Tahoma" w:hAnsi="Tahoma" w:cs="Tahoma"/>
                <w:sz w:val="13"/>
              </w:rPr>
            </w:pPr>
            <w:r w:rsidRPr="00996283">
              <w:rPr>
                <w:rFonts w:ascii="Tahoma" w:hAnsi="Tahoma" w:cs="Tahoma"/>
                <w:sz w:val="13"/>
              </w:rPr>
              <w:t>06/11</w:t>
            </w:r>
          </w:p>
        </w:tc>
        <w:tc>
          <w:tcPr>
            <w:tcW w:w="429" w:type="dxa"/>
            <w:tcBorders>
              <w:bottom w:val="single" w:sz="4" w:space="0" w:color="auto"/>
              <w:right w:val="single" w:sz="18" w:space="0" w:color="auto"/>
            </w:tcBorders>
            <w:shd w:val="clear" w:color="auto" w:fill="FABF8F"/>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140B67">
            <w:pPr>
              <w:pStyle w:val="TableText"/>
              <w:rPr>
                <w:rFonts w:ascii="Tahoma" w:hAnsi="Tahoma" w:cs="Tahoma"/>
                <w:sz w:val="13"/>
              </w:rPr>
            </w:pPr>
            <w:r w:rsidRPr="00996283">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tcPr>
          <w:p w:rsidR="00CC19FC" w:rsidRPr="00996283"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080B33">
            <w:pPr>
              <w:pStyle w:val="TableText"/>
              <w:rPr>
                <w:rFonts w:ascii="Tahoma" w:hAnsi="Tahoma" w:cs="Tahoma"/>
                <w:sz w:val="13"/>
              </w:rPr>
            </w:pPr>
          </w:p>
        </w:tc>
        <w:tc>
          <w:tcPr>
            <w:tcW w:w="514" w:type="dxa"/>
            <w:tcBorders>
              <w:bottom w:val="single" w:sz="4" w:space="0" w:color="auto"/>
            </w:tcBorders>
            <w:shd w:val="clear" w:color="auto" w:fill="FABF8F"/>
          </w:tcPr>
          <w:p w:rsidR="00CC19FC" w:rsidRPr="00996283" w:rsidRDefault="00CC19FC" w:rsidP="004B3534">
            <w:pPr>
              <w:pStyle w:val="TableText"/>
              <w:rPr>
                <w:rFonts w:ascii="Tahoma" w:hAnsi="Tahoma" w:cs="Tahoma"/>
                <w:sz w:val="13"/>
              </w:rPr>
            </w:pPr>
          </w:p>
        </w:tc>
      </w:tr>
      <w:tr w:rsidR="002253A3" w:rsidRPr="00996283" w:rsidTr="002253A3">
        <w:trPr>
          <w:cantSplit/>
          <w:trHeight w:val="305"/>
        </w:trPr>
        <w:tc>
          <w:tcPr>
            <w:tcW w:w="2638" w:type="dxa"/>
            <w:tcBorders>
              <w:bottom w:val="single" w:sz="4" w:space="0" w:color="auto"/>
            </w:tcBorders>
            <w:shd w:val="clear" w:color="auto" w:fill="auto"/>
            <w:vAlign w:val="center"/>
          </w:tcPr>
          <w:p w:rsidR="003418C5" w:rsidRPr="00F95A79" w:rsidRDefault="003418C5" w:rsidP="00C4331F">
            <w:pPr>
              <w:pStyle w:val="Heading2"/>
              <w:spacing w:beforeLines="20" w:before="48" w:afterLines="20" w:after="48"/>
              <w:ind w:left="0"/>
              <w:rPr>
                <w:rFonts w:ascii="Tahoma" w:hAnsi="Tahoma" w:cs="Tahoma"/>
                <w:b w:val="0"/>
                <w:sz w:val="14"/>
                <w:lang w:val="fr-FR"/>
              </w:rPr>
            </w:pPr>
            <w:bookmarkStart w:id="75" w:name="_Toc353784088"/>
            <w:r w:rsidRPr="00F95A79">
              <w:rPr>
                <w:rFonts w:ascii="Tahoma" w:hAnsi="Tahoma" w:cs="Tahoma"/>
                <w:b w:val="0"/>
                <w:sz w:val="14"/>
                <w:lang w:val="fr-FR"/>
              </w:rPr>
              <w:lastRenderedPageBreak/>
              <w:t xml:space="preserve">Office 365 ProPlus SA Transition </w:t>
            </w:r>
            <w:r w:rsidR="009F21A0" w:rsidRPr="00F95A79">
              <w:rPr>
                <w:rFonts w:ascii="Tahoma" w:hAnsi="Tahoma" w:cs="Tahoma"/>
                <w:b w:val="0"/>
                <w:sz w:val="14"/>
                <w:lang w:val="fr-FR"/>
              </w:rPr>
              <w:br/>
            </w:r>
            <w:r w:rsidRPr="00F95A79">
              <w:rPr>
                <w:rFonts w:ascii="Tahoma" w:hAnsi="Tahoma" w:cs="Tahoma"/>
                <w:b w:val="0"/>
                <w:sz w:val="14"/>
                <w:lang w:val="fr-FR"/>
              </w:rPr>
              <w:t>(SL de usuario)</w:t>
            </w:r>
            <w:bookmarkEnd w:id="75"/>
          </w:p>
        </w:tc>
        <w:tc>
          <w:tcPr>
            <w:tcW w:w="429" w:type="dxa"/>
            <w:tcBorders>
              <w:bottom w:val="single" w:sz="4" w:space="0" w:color="auto"/>
            </w:tcBorders>
            <w:shd w:val="clear" w:color="auto" w:fill="auto"/>
            <w:vAlign w:val="center"/>
          </w:tcPr>
          <w:p w:rsidR="003418C5" w:rsidRPr="00996283" w:rsidRDefault="004A72A6" w:rsidP="00B0065F">
            <w:pPr>
              <w:pStyle w:val="TableText"/>
              <w:widowControl w:val="0"/>
              <w:rPr>
                <w:b/>
                <w:color w:val="0000FF"/>
                <w:sz w:val="13"/>
                <w:szCs w:val="13"/>
                <w:u w:val="single"/>
              </w:rPr>
            </w:pPr>
            <w:hyperlink w:anchor="_11_Office_365" w:history="1">
              <w:r w:rsidR="00615B29" w:rsidRPr="00996283">
                <w:rPr>
                  <w:rStyle w:val="Hyperlink"/>
                  <w:b/>
                  <w:sz w:val="13"/>
                  <w:szCs w:val="13"/>
                </w:rPr>
                <w:t>11</w:t>
              </w:r>
            </w:hyperlink>
          </w:p>
        </w:tc>
        <w:tc>
          <w:tcPr>
            <w:tcW w:w="429" w:type="dxa"/>
            <w:tcBorders>
              <w:bottom w:val="single" w:sz="4" w:space="0" w:color="auto"/>
            </w:tcBorders>
            <w:shd w:val="clear" w:color="auto" w:fill="auto"/>
            <w:vAlign w:val="center"/>
          </w:tcPr>
          <w:p w:rsidR="003418C5" w:rsidRPr="00996283" w:rsidRDefault="003418C5" w:rsidP="004000C7">
            <w:pPr>
              <w:pStyle w:val="TableText"/>
              <w:rPr>
                <w:rFonts w:ascii="Tahoma" w:hAnsi="Tahoma" w:cs="Tahoma"/>
                <w:sz w:val="13"/>
              </w:rPr>
            </w:pPr>
            <w:r w:rsidRPr="00996283">
              <w:rPr>
                <w:rFonts w:ascii="Tahoma" w:hAnsi="Tahoma" w:cs="Tahoma"/>
                <w:sz w:val="13"/>
              </w:rPr>
              <w:t>04/13</w:t>
            </w:r>
          </w:p>
        </w:tc>
        <w:tc>
          <w:tcPr>
            <w:tcW w:w="429" w:type="dxa"/>
            <w:tcBorders>
              <w:bottom w:val="single" w:sz="4" w:space="0" w:color="auto"/>
              <w:right w:val="single" w:sz="18" w:space="0" w:color="auto"/>
            </w:tcBorders>
            <w:shd w:val="clear" w:color="auto" w:fill="auto"/>
            <w:vAlign w:val="center"/>
          </w:tcPr>
          <w:p w:rsidR="003418C5" w:rsidRPr="00996283"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996283"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996283"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996283"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996283"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996283"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996283"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996283"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996283"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996283"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996283"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996283"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996283" w:rsidRDefault="003418C5" w:rsidP="004B3534">
            <w:pPr>
              <w:pStyle w:val="TableText"/>
              <w:rPr>
                <w:rFonts w:ascii="Tahoma" w:hAnsi="Tahoma" w:cs="Tahoma"/>
                <w:sz w:val="13"/>
              </w:rPr>
            </w:pPr>
            <w:r w:rsidRPr="00996283">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rsidR="003418C5" w:rsidRPr="00996283" w:rsidRDefault="003418C5"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3418C5" w:rsidRPr="00996283" w:rsidRDefault="003418C5"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3418C5" w:rsidRPr="00996283" w:rsidRDefault="003418C5" w:rsidP="004B3534">
            <w:pPr>
              <w:pStyle w:val="TableText"/>
              <w:rPr>
                <w:rFonts w:ascii="Tahoma" w:hAnsi="Tahoma" w:cs="Tahoma"/>
                <w:sz w:val="13"/>
              </w:rPr>
            </w:pPr>
          </w:p>
        </w:tc>
      </w:tr>
      <w:tr w:rsidR="00EF228F" w:rsidRPr="00996283" w:rsidTr="00C60100">
        <w:trPr>
          <w:cantSplit/>
          <w:trHeight w:val="305"/>
        </w:trPr>
        <w:tc>
          <w:tcPr>
            <w:tcW w:w="2638" w:type="dxa"/>
            <w:tcBorders>
              <w:bottom w:val="single" w:sz="4" w:space="0" w:color="auto"/>
            </w:tcBorders>
            <w:shd w:val="clear" w:color="auto" w:fill="FABF8F"/>
            <w:vAlign w:val="center"/>
          </w:tcPr>
          <w:p w:rsidR="00CC19FC" w:rsidRPr="00F95A79" w:rsidRDefault="00CC19FC" w:rsidP="009F21A0">
            <w:pPr>
              <w:pStyle w:val="Heading2"/>
              <w:spacing w:beforeLines="20" w:before="48" w:afterLines="20" w:after="48"/>
              <w:ind w:left="0"/>
              <w:rPr>
                <w:rFonts w:ascii="Tahoma" w:hAnsi="Tahoma" w:cs="Tahoma"/>
                <w:b w:val="0"/>
                <w:sz w:val="14"/>
                <w:lang w:val="fr-FR"/>
              </w:rPr>
            </w:pPr>
            <w:bookmarkStart w:id="76" w:name="_Toc336337870"/>
            <w:bookmarkStart w:id="77" w:name="_Toc353784089"/>
            <w:r w:rsidRPr="00F95A79">
              <w:rPr>
                <w:rFonts w:ascii="Tahoma" w:hAnsi="Tahoma" w:cs="Tahoma"/>
                <w:b w:val="0"/>
                <w:sz w:val="14"/>
                <w:lang w:val="fr-FR"/>
              </w:rPr>
              <w:t>Office Professional Plus Subscription A</w:t>
            </w:r>
            <w:r w:rsidR="009F21A0" w:rsidRPr="00F95A79">
              <w:rPr>
                <w:rFonts w:ascii="Tahoma" w:hAnsi="Tahoma" w:cs="Tahoma"/>
                <w:b w:val="0"/>
                <w:sz w:val="14"/>
                <w:lang w:val="fr-FR"/>
              </w:rPr>
              <w:t> </w:t>
            </w:r>
            <w:r w:rsidRPr="00F95A79">
              <w:rPr>
                <w:rFonts w:ascii="Tahoma" w:hAnsi="Tahoma" w:cs="Tahoma"/>
                <w:b w:val="0"/>
                <w:sz w:val="14"/>
                <w:lang w:val="fr-FR"/>
              </w:rPr>
              <w:t>(SL de usuario)</w:t>
            </w:r>
            <w:bookmarkEnd w:id="76"/>
            <w:bookmarkEnd w:id="77"/>
          </w:p>
        </w:tc>
        <w:tc>
          <w:tcPr>
            <w:tcW w:w="429" w:type="dxa"/>
            <w:tcBorders>
              <w:bottom w:val="single" w:sz="4" w:space="0" w:color="auto"/>
            </w:tcBorders>
            <w:shd w:val="clear" w:color="auto" w:fill="FABF8F"/>
            <w:vAlign w:val="center"/>
          </w:tcPr>
          <w:p w:rsidR="00CC19FC" w:rsidRPr="00F95A79" w:rsidRDefault="00CC19FC" w:rsidP="00761E3B">
            <w:pPr>
              <w:pStyle w:val="TableText"/>
              <w:widowControl w:val="0"/>
              <w:rPr>
                <w:color w:val="0000FF"/>
                <w:sz w:val="13"/>
                <w:szCs w:val="13"/>
                <w:u w:val="single"/>
                <w:lang w:val="fr-FR"/>
              </w:rPr>
            </w:pPr>
          </w:p>
        </w:tc>
        <w:tc>
          <w:tcPr>
            <w:tcW w:w="429" w:type="dxa"/>
            <w:tcBorders>
              <w:bottom w:val="single" w:sz="4" w:space="0" w:color="auto"/>
            </w:tcBorders>
            <w:shd w:val="clear" w:color="auto" w:fill="FABF8F"/>
            <w:vAlign w:val="center"/>
          </w:tcPr>
          <w:p w:rsidR="00CC19FC" w:rsidRPr="00996283" w:rsidRDefault="00CC19FC" w:rsidP="004000C7">
            <w:pPr>
              <w:pStyle w:val="TableText"/>
              <w:rPr>
                <w:rFonts w:ascii="Tahoma" w:hAnsi="Tahoma" w:cs="Tahoma"/>
                <w:sz w:val="13"/>
              </w:rPr>
            </w:pPr>
            <w:r w:rsidRPr="00996283">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080B33">
            <w:pPr>
              <w:pStyle w:val="TableText"/>
              <w:rPr>
                <w:rFonts w:ascii="Tahoma" w:hAnsi="Tahoma" w:cs="Tahoma"/>
                <w:sz w:val="13"/>
              </w:rPr>
            </w:pPr>
            <w:r w:rsidRPr="00996283">
              <w:rPr>
                <w:rFonts w:ascii="Tahoma" w:hAnsi="Tahoma" w:cs="Tahoma"/>
                <w:sz w:val="13"/>
              </w:rPr>
              <w:t>E (Solo EES)</w:t>
            </w:r>
          </w:p>
        </w:tc>
        <w:tc>
          <w:tcPr>
            <w:tcW w:w="514"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r>
      <w:tr w:rsidR="00792825" w:rsidRPr="00996283" w:rsidTr="007E466C">
        <w:trPr>
          <w:cantSplit/>
          <w:trHeight w:val="305"/>
        </w:trPr>
        <w:tc>
          <w:tcPr>
            <w:tcW w:w="2638" w:type="dxa"/>
            <w:tcBorders>
              <w:bottom w:val="single" w:sz="4" w:space="0" w:color="auto"/>
            </w:tcBorders>
            <w:shd w:val="clear" w:color="auto" w:fill="auto"/>
            <w:vAlign w:val="center"/>
          </w:tcPr>
          <w:p w:rsidR="00CC19FC" w:rsidRPr="00996283" w:rsidRDefault="00CC19FC" w:rsidP="00C4331F">
            <w:pPr>
              <w:pStyle w:val="Heading2"/>
              <w:spacing w:beforeLines="20" w:before="48" w:afterLines="20" w:after="48"/>
              <w:ind w:left="0"/>
              <w:rPr>
                <w:rFonts w:ascii="Tahoma" w:hAnsi="Tahoma" w:cs="Tahoma"/>
                <w:b w:val="0"/>
                <w:sz w:val="14"/>
              </w:rPr>
            </w:pPr>
            <w:bookmarkStart w:id="78" w:name="_Toc336337873"/>
            <w:bookmarkStart w:id="79" w:name="_Toc353784090"/>
            <w:r w:rsidRPr="00996283">
              <w:rPr>
                <w:rFonts w:ascii="Tahoma" w:hAnsi="Tahoma" w:cs="Tahoma"/>
                <w:b w:val="0"/>
                <w:sz w:val="14"/>
              </w:rPr>
              <w:t>OneNote</w:t>
            </w:r>
            <w:r w:rsidR="006F6A40" w:rsidRPr="00996283">
              <w:rPr>
                <w:rFonts w:ascii="Tahoma" w:hAnsi="Tahoma" w:cs="Tahoma"/>
                <w:b w:val="0"/>
                <w:sz w:val="14"/>
                <w:vertAlign w:val="superscript"/>
              </w:rPr>
              <w:t>®</w:t>
            </w:r>
            <w:r w:rsidRPr="00996283">
              <w:rPr>
                <w:rFonts w:ascii="Tahoma" w:hAnsi="Tahoma" w:cs="Tahoma"/>
                <w:b w:val="0"/>
                <w:sz w:val="14"/>
              </w:rPr>
              <w:t xml:space="preserve"> </w:t>
            </w:r>
            <w:bookmarkEnd w:id="78"/>
            <w:r w:rsidRPr="00996283">
              <w:rPr>
                <w:rFonts w:ascii="Tahoma" w:hAnsi="Tahoma" w:cs="Tahoma"/>
                <w:b w:val="0"/>
                <w:sz w:val="14"/>
              </w:rPr>
              <w:t>2013</w:t>
            </w:r>
            <w:bookmarkEnd w:id="79"/>
          </w:p>
        </w:tc>
        <w:tc>
          <w:tcPr>
            <w:tcW w:w="429" w:type="dxa"/>
            <w:tcBorders>
              <w:bottom w:val="single" w:sz="4" w:space="0" w:color="auto"/>
            </w:tcBorders>
            <w:shd w:val="clear" w:color="auto" w:fill="auto"/>
            <w:vAlign w:val="center"/>
          </w:tcPr>
          <w:p w:rsidR="00CC19FC" w:rsidRPr="00996283" w:rsidRDefault="00CC19FC" w:rsidP="00761E3B">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CC19FC" w:rsidRPr="00996283" w:rsidRDefault="00CC19FC" w:rsidP="004000C7">
            <w:pPr>
              <w:pStyle w:val="TableText"/>
              <w:rPr>
                <w:rFonts w:ascii="Tahoma" w:hAnsi="Tahoma" w:cs="Tahoma"/>
                <w:sz w:val="13"/>
              </w:rPr>
            </w:pPr>
            <w:r w:rsidRPr="0099628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auto"/>
          </w:tcPr>
          <w:p w:rsidR="00CC19FC" w:rsidRPr="00996283"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r>
      <w:tr w:rsidR="00EF228F" w:rsidRPr="00996283" w:rsidTr="00C60100">
        <w:trPr>
          <w:cantSplit/>
          <w:trHeight w:val="350"/>
        </w:trPr>
        <w:tc>
          <w:tcPr>
            <w:tcW w:w="2638" w:type="dxa"/>
            <w:tcBorders>
              <w:bottom w:val="single" w:sz="4" w:space="0" w:color="auto"/>
            </w:tcBorders>
            <w:shd w:val="clear" w:color="auto" w:fill="FABF8F"/>
            <w:vAlign w:val="center"/>
          </w:tcPr>
          <w:p w:rsidR="00CC19FC" w:rsidRPr="00996283" w:rsidRDefault="00CC19FC" w:rsidP="00C4331F">
            <w:pPr>
              <w:pStyle w:val="Heading2"/>
              <w:spacing w:beforeLines="20" w:before="48" w:afterLines="20" w:after="48"/>
              <w:ind w:left="0"/>
              <w:rPr>
                <w:rFonts w:ascii="Tahoma" w:hAnsi="Tahoma" w:cs="Tahoma"/>
                <w:b w:val="0"/>
                <w:sz w:val="14"/>
              </w:rPr>
            </w:pPr>
            <w:bookmarkStart w:id="80" w:name="_Toc336337874"/>
            <w:bookmarkStart w:id="81" w:name="_Toc353784091"/>
            <w:r w:rsidRPr="00996283">
              <w:rPr>
                <w:rFonts w:ascii="Tahoma" w:hAnsi="Tahoma" w:cs="Tahoma"/>
                <w:b w:val="0"/>
                <w:sz w:val="14"/>
              </w:rPr>
              <w:t>Outlook</w:t>
            </w:r>
            <w:r w:rsidR="006F6A40" w:rsidRPr="00996283">
              <w:rPr>
                <w:rFonts w:ascii="Tahoma" w:hAnsi="Tahoma" w:cs="Tahoma"/>
                <w:b w:val="0"/>
                <w:sz w:val="14"/>
                <w:vertAlign w:val="superscript"/>
              </w:rPr>
              <w:t>®</w:t>
            </w:r>
            <w:r w:rsidRPr="00996283">
              <w:rPr>
                <w:rFonts w:ascii="Tahoma" w:hAnsi="Tahoma" w:cs="Tahoma"/>
                <w:b w:val="0"/>
                <w:sz w:val="14"/>
              </w:rPr>
              <w:t xml:space="preserve"> </w:t>
            </w:r>
            <w:bookmarkEnd w:id="80"/>
            <w:r w:rsidRPr="00996283">
              <w:rPr>
                <w:rFonts w:ascii="Tahoma" w:hAnsi="Tahoma" w:cs="Tahoma"/>
                <w:b w:val="0"/>
                <w:sz w:val="14"/>
              </w:rPr>
              <w:t>2013</w:t>
            </w:r>
            <w:bookmarkEnd w:id="81"/>
          </w:p>
        </w:tc>
        <w:tc>
          <w:tcPr>
            <w:tcW w:w="429" w:type="dxa"/>
            <w:tcBorders>
              <w:bottom w:val="single" w:sz="4" w:space="0" w:color="auto"/>
            </w:tcBorders>
            <w:shd w:val="clear" w:color="auto" w:fill="FABF8F"/>
            <w:vAlign w:val="center"/>
          </w:tcPr>
          <w:p w:rsidR="00CC19FC" w:rsidRPr="00996283" w:rsidRDefault="00CC19FC" w:rsidP="00761E3B">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CC19FC" w:rsidRPr="00996283" w:rsidRDefault="00CC19FC" w:rsidP="004941B2">
            <w:pPr>
              <w:pStyle w:val="TableText"/>
              <w:spacing w:before="60" w:after="60"/>
              <w:rPr>
                <w:rFonts w:ascii="Tahoma" w:hAnsi="Tahoma" w:cs="Tahoma"/>
                <w:sz w:val="13"/>
              </w:rPr>
            </w:pPr>
            <w:r w:rsidRPr="0099628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CC19FC" w:rsidRPr="0099628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r>
      <w:tr w:rsidR="00CC19FC" w:rsidRPr="00996283" w:rsidTr="007E466C">
        <w:trPr>
          <w:cantSplit/>
          <w:trHeight w:val="305"/>
        </w:trPr>
        <w:tc>
          <w:tcPr>
            <w:tcW w:w="2638" w:type="dxa"/>
            <w:tcBorders>
              <w:bottom w:val="single" w:sz="4" w:space="0" w:color="auto"/>
            </w:tcBorders>
            <w:shd w:val="clear" w:color="auto" w:fill="auto"/>
            <w:vAlign w:val="center"/>
          </w:tcPr>
          <w:p w:rsidR="00CC19FC" w:rsidRPr="00996283" w:rsidRDefault="00CC19FC" w:rsidP="00C4331F">
            <w:pPr>
              <w:pStyle w:val="Heading2"/>
              <w:spacing w:beforeLines="20" w:before="48" w:afterLines="20" w:after="48"/>
              <w:ind w:left="0"/>
              <w:rPr>
                <w:rFonts w:ascii="Tahoma" w:hAnsi="Tahoma" w:cs="Tahoma"/>
                <w:b w:val="0"/>
                <w:sz w:val="16"/>
                <w:szCs w:val="16"/>
              </w:rPr>
            </w:pPr>
            <w:bookmarkStart w:id="82" w:name="_Toc336337875"/>
            <w:bookmarkStart w:id="83" w:name="_Toc353784092"/>
            <w:r w:rsidRPr="00996283">
              <w:rPr>
                <w:rFonts w:ascii="Tahoma" w:hAnsi="Tahoma" w:cs="Tahoma"/>
                <w:b w:val="0"/>
                <w:sz w:val="14"/>
                <w:szCs w:val="16"/>
              </w:rPr>
              <w:t xml:space="preserve">Outlook </w:t>
            </w:r>
            <w:bookmarkEnd w:id="82"/>
            <w:r w:rsidRPr="00996283">
              <w:rPr>
                <w:rFonts w:ascii="Tahoma" w:hAnsi="Tahoma" w:cs="Tahoma"/>
                <w:b w:val="0"/>
                <w:sz w:val="14"/>
                <w:szCs w:val="16"/>
              </w:rPr>
              <w:t>para Mac 2011</w:t>
            </w:r>
            <w:bookmarkEnd w:id="83"/>
          </w:p>
        </w:tc>
        <w:tc>
          <w:tcPr>
            <w:tcW w:w="429" w:type="dxa"/>
            <w:tcBorders>
              <w:bottom w:val="single" w:sz="4" w:space="0" w:color="auto"/>
            </w:tcBorders>
            <w:shd w:val="clear" w:color="auto" w:fill="auto"/>
            <w:vAlign w:val="center"/>
          </w:tcPr>
          <w:p w:rsidR="00CC19FC" w:rsidRPr="00996283" w:rsidRDefault="004A72A6" w:rsidP="00B0065F">
            <w:pPr>
              <w:pStyle w:val="TableText"/>
              <w:widowControl w:val="0"/>
              <w:rPr>
                <w:rStyle w:val="EndnoteReference"/>
                <w:b w:val="0"/>
                <w:color w:val="0000FF"/>
                <w:sz w:val="13"/>
                <w:szCs w:val="13"/>
                <w:u w:val="single"/>
              </w:rPr>
            </w:pPr>
            <w:hyperlink w:anchor="_12_Outlook_para" w:history="1">
              <w:r w:rsidR="00955428" w:rsidRPr="00996283">
                <w:rPr>
                  <w:rStyle w:val="Hyperlink"/>
                  <w:b/>
                  <w:sz w:val="13"/>
                  <w:szCs w:val="13"/>
                </w:rPr>
                <w:t>12</w:t>
              </w:r>
            </w:hyperlink>
            <w:hyperlink w:anchor="Srv_9OutlookMac2011" w:history="1"/>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auto"/>
            <w:vAlign w:val="center"/>
          </w:tcPr>
          <w:p w:rsidR="00CC19FC" w:rsidRPr="0099628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CC19FC" w:rsidP="004B3534">
            <w:pPr>
              <w:pStyle w:val="TableText"/>
              <w:widowControl w:val="0"/>
              <w:rPr>
                <w:rFonts w:ascii="Tahoma" w:hAnsi="Tahoma" w:cs="Tahoma"/>
                <w:sz w:val="13"/>
              </w:rPr>
            </w:pPr>
          </w:p>
        </w:tc>
      </w:tr>
      <w:tr w:rsidR="00EF228F" w:rsidRPr="00996283" w:rsidTr="00C60100">
        <w:trPr>
          <w:cantSplit/>
          <w:trHeight w:val="305"/>
        </w:trPr>
        <w:tc>
          <w:tcPr>
            <w:tcW w:w="2638" w:type="dxa"/>
            <w:tcBorders>
              <w:bottom w:val="single" w:sz="4" w:space="0" w:color="auto"/>
            </w:tcBorders>
            <w:shd w:val="clear" w:color="auto" w:fill="FABF8F"/>
            <w:vAlign w:val="center"/>
          </w:tcPr>
          <w:p w:rsidR="00CC19FC" w:rsidRPr="00996283" w:rsidRDefault="00CC19FC" w:rsidP="00C4331F">
            <w:pPr>
              <w:pStyle w:val="Heading3"/>
              <w:spacing w:beforeLines="20" w:before="48" w:afterLines="20" w:after="48"/>
              <w:rPr>
                <w:rFonts w:ascii="Tahoma" w:hAnsi="Tahoma" w:cs="Tahoma"/>
                <w:b w:val="0"/>
                <w:sz w:val="14"/>
              </w:rPr>
            </w:pPr>
            <w:bookmarkStart w:id="84" w:name="_Toc353784093"/>
            <w:r w:rsidRPr="00996283">
              <w:rPr>
                <w:rFonts w:ascii="Tahoma" w:hAnsi="Tahoma" w:cs="Tahoma"/>
                <w:b w:val="0"/>
                <w:sz w:val="14"/>
              </w:rPr>
              <w:t>PowerPoint 2013</w:t>
            </w:r>
            <w:bookmarkEnd w:id="84"/>
          </w:p>
        </w:tc>
        <w:tc>
          <w:tcPr>
            <w:tcW w:w="429" w:type="dxa"/>
            <w:tcBorders>
              <w:bottom w:val="single" w:sz="4" w:space="0" w:color="auto"/>
            </w:tcBorders>
            <w:shd w:val="clear" w:color="auto" w:fill="FABF8F"/>
            <w:vAlign w:val="center"/>
          </w:tcPr>
          <w:p w:rsidR="00CC19FC" w:rsidRPr="00996283"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996283" w:rsidRDefault="00CC19FC" w:rsidP="004941B2">
            <w:pPr>
              <w:pStyle w:val="TableText"/>
              <w:widowControl w:val="0"/>
              <w:rPr>
                <w:rFonts w:ascii="Tahoma" w:hAnsi="Tahoma" w:cs="Tahoma"/>
                <w:sz w:val="13"/>
              </w:rPr>
            </w:pPr>
            <w:r w:rsidRPr="0099628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CC19FC" w:rsidRPr="00996283"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4B3534">
            <w:pPr>
              <w:pStyle w:val="TableText"/>
              <w:widowControl w:val="0"/>
              <w:rPr>
                <w:rFonts w:ascii="Tahoma" w:hAnsi="Tahoma" w:cs="Tahoma"/>
                <w:sz w:val="13"/>
              </w:rPr>
            </w:pPr>
          </w:p>
        </w:tc>
      </w:tr>
      <w:tr w:rsidR="00EF228F" w:rsidRPr="00996283" w:rsidTr="00C60100">
        <w:trPr>
          <w:cantSplit/>
          <w:trHeight w:val="145"/>
        </w:trPr>
        <w:tc>
          <w:tcPr>
            <w:tcW w:w="2638" w:type="dxa"/>
            <w:tcBorders>
              <w:bottom w:val="single" w:sz="4" w:space="0" w:color="auto"/>
            </w:tcBorders>
            <w:shd w:val="clear" w:color="auto" w:fill="FFFFFF"/>
          </w:tcPr>
          <w:p w:rsidR="00CC19FC" w:rsidRPr="00996283" w:rsidRDefault="00CC19FC" w:rsidP="00C4331F">
            <w:pPr>
              <w:pStyle w:val="Heading3"/>
              <w:spacing w:beforeLines="20" w:before="48" w:afterLines="20" w:after="48"/>
              <w:rPr>
                <w:rFonts w:ascii="Tahoma" w:hAnsi="Tahoma" w:cs="Tahoma"/>
                <w:b w:val="0"/>
                <w:sz w:val="14"/>
              </w:rPr>
            </w:pPr>
            <w:bookmarkStart w:id="85" w:name="_Toc336337878"/>
            <w:bookmarkStart w:id="86" w:name="_Toc353784094"/>
            <w:r w:rsidRPr="00996283">
              <w:rPr>
                <w:rFonts w:ascii="Tahoma" w:hAnsi="Tahoma" w:cs="Tahoma"/>
                <w:b w:val="0"/>
                <w:sz w:val="14"/>
              </w:rPr>
              <w:t>PowerPoint para Mac 2011</w:t>
            </w:r>
            <w:bookmarkEnd w:id="85"/>
            <w:bookmarkEnd w:id="86"/>
          </w:p>
        </w:tc>
        <w:tc>
          <w:tcPr>
            <w:tcW w:w="429" w:type="dxa"/>
            <w:tcBorders>
              <w:bottom w:val="single" w:sz="4" w:space="0" w:color="auto"/>
            </w:tcBorders>
            <w:shd w:val="clear" w:color="auto" w:fill="FFFFFF"/>
            <w:vAlign w:val="center"/>
          </w:tcPr>
          <w:p w:rsidR="00CC19FC" w:rsidRPr="00996283"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FFFFF"/>
            <w:vAlign w:val="center"/>
          </w:tcPr>
          <w:p w:rsidR="00CC19FC" w:rsidRPr="00996283" w:rsidRDefault="00CC19FC" w:rsidP="004B3534">
            <w:pPr>
              <w:pStyle w:val="TableText"/>
              <w:spacing w:before="60" w:after="60"/>
              <w:rPr>
                <w:rFonts w:ascii="Tahoma" w:hAnsi="Tahoma" w:cs="Tahoma"/>
                <w:sz w:val="13"/>
              </w:rPr>
            </w:pPr>
            <w:r w:rsidRPr="00996283">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FFFF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FFFF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FFFF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FFFF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FFFF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FFFF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FFFFF"/>
            <w:vAlign w:val="center"/>
          </w:tcPr>
          <w:p w:rsidR="00CC19FC" w:rsidRPr="00996283" w:rsidRDefault="00CC19FC" w:rsidP="00080B33">
            <w:pPr>
              <w:pStyle w:val="TableText"/>
              <w:rPr>
                <w:rFonts w:ascii="Tahoma" w:hAnsi="Tahoma" w:cs="Tahoma"/>
                <w:sz w:val="13"/>
              </w:rPr>
            </w:pPr>
          </w:p>
        </w:tc>
        <w:tc>
          <w:tcPr>
            <w:tcW w:w="514" w:type="dxa"/>
            <w:tcBorders>
              <w:bottom w:val="single" w:sz="4" w:space="0" w:color="auto"/>
            </w:tcBorders>
            <w:shd w:val="clear" w:color="auto" w:fill="FFFFFF"/>
            <w:vAlign w:val="center"/>
          </w:tcPr>
          <w:p w:rsidR="00CC19FC" w:rsidRPr="00996283" w:rsidRDefault="00CC19FC" w:rsidP="004B3534">
            <w:pPr>
              <w:pStyle w:val="TableText"/>
              <w:rPr>
                <w:rFonts w:ascii="Tahoma" w:hAnsi="Tahoma" w:cs="Tahoma"/>
                <w:sz w:val="13"/>
              </w:rPr>
            </w:pPr>
          </w:p>
        </w:tc>
      </w:tr>
      <w:tr w:rsidR="00EF228F" w:rsidRPr="00996283" w:rsidTr="00C60100">
        <w:trPr>
          <w:cantSplit/>
          <w:trHeight w:val="145"/>
        </w:trPr>
        <w:tc>
          <w:tcPr>
            <w:tcW w:w="2638" w:type="dxa"/>
            <w:tcBorders>
              <w:bottom w:val="single" w:sz="4" w:space="0" w:color="auto"/>
            </w:tcBorders>
            <w:shd w:val="clear" w:color="auto" w:fill="FABF8F"/>
          </w:tcPr>
          <w:p w:rsidR="00CC19FC" w:rsidRPr="00996283" w:rsidRDefault="00CC19FC" w:rsidP="00C4331F">
            <w:pPr>
              <w:pStyle w:val="Heading3"/>
              <w:spacing w:beforeLines="20" w:before="48" w:afterLines="20" w:after="48"/>
              <w:rPr>
                <w:rFonts w:ascii="Tahoma" w:hAnsi="Tahoma" w:cs="Tahoma"/>
                <w:b w:val="0"/>
                <w:sz w:val="14"/>
              </w:rPr>
            </w:pPr>
            <w:bookmarkStart w:id="87" w:name="_Toc336337879"/>
            <w:bookmarkStart w:id="88" w:name="_Toc353784095"/>
            <w:r w:rsidRPr="00996283">
              <w:rPr>
                <w:rFonts w:ascii="Tahoma" w:hAnsi="Tahoma" w:cs="Tahoma"/>
                <w:b w:val="0"/>
                <w:sz w:val="14"/>
              </w:rPr>
              <w:t>Project 2013 Standard</w:t>
            </w:r>
            <w:bookmarkEnd w:id="87"/>
            <w:bookmarkEnd w:id="88"/>
            <w:r w:rsidRPr="00996283">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996283"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996283" w:rsidRDefault="00CC19FC" w:rsidP="004941B2">
            <w:pPr>
              <w:pStyle w:val="TableText"/>
              <w:spacing w:before="60" w:after="60"/>
              <w:rPr>
                <w:rFonts w:ascii="Tahoma" w:hAnsi="Tahoma" w:cs="Tahoma"/>
                <w:sz w:val="13"/>
              </w:rPr>
            </w:pPr>
            <w:r w:rsidRPr="0099628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5</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4</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CC19FC" w:rsidRPr="0099628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r>
      <w:tr w:rsidR="00EF228F" w:rsidRPr="00996283" w:rsidTr="00C60100">
        <w:trPr>
          <w:cantSplit/>
          <w:trHeight w:val="145"/>
        </w:trPr>
        <w:tc>
          <w:tcPr>
            <w:tcW w:w="2638" w:type="dxa"/>
            <w:tcBorders>
              <w:bottom w:val="single" w:sz="4" w:space="0" w:color="auto"/>
            </w:tcBorders>
            <w:shd w:val="clear" w:color="auto" w:fill="FFFFFF"/>
          </w:tcPr>
          <w:p w:rsidR="00CC19FC" w:rsidRPr="00996283" w:rsidRDefault="00CC19FC" w:rsidP="00C4331F">
            <w:pPr>
              <w:pStyle w:val="Heading3"/>
              <w:spacing w:beforeLines="20" w:before="48" w:afterLines="20" w:after="48"/>
              <w:rPr>
                <w:rFonts w:ascii="Tahoma" w:hAnsi="Tahoma" w:cs="Tahoma"/>
                <w:b w:val="0"/>
                <w:sz w:val="14"/>
              </w:rPr>
            </w:pPr>
            <w:bookmarkStart w:id="89" w:name="_Toc336337880"/>
            <w:bookmarkStart w:id="90" w:name="_Toc353784096"/>
            <w:r w:rsidRPr="00996283">
              <w:rPr>
                <w:rFonts w:ascii="Tahoma" w:hAnsi="Tahoma" w:cs="Tahoma"/>
                <w:b w:val="0"/>
                <w:sz w:val="14"/>
              </w:rPr>
              <w:t>Project 2013 Professional</w:t>
            </w:r>
            <w:bookmarkEnd w:id="89"/>
            <w:bookmarkEnd w:id="90"/>
            <w:r w:rsidRPr="00996283">
              <w:rPr>
                <w:rFonts w:ascii="Tahoma" w:hAnsi="Tahoma" w:cs="Tahoma"/>
                <w:b w:val="0"/>
                <w:sz w:val="14"/>
              </w:rPr>
              <w:t xml:space="preserve"> </w:t>
            </w:r>
          </w:p>
        </w:tc>
        <w:tc>
          <w:tcPr>
            <w:tcW w:w="429" w:type="dxa"/>
            <w:tcBorders>
              <w:bottom w:val="single" w:sz="4" w:space="0" w:color="auto"/>
            </w:tcBorders>
            <w:shd w:val="clear" w:color="auto" w:fill="FFFFFF"/>
            <w:vAlign w:val="center"/>
          </w:tcPr>
          <w:p w:rsidR="00CC19FC" w:rsidRPr="00996283" w:rsidRDefault="004A72A6" w:rsidP="00B0065F">
            <w:pPr>
              <w:pStyle w:val="TableText"/>
              <w:widowControl w:val="0"/>
              <w:rPr>
                <w:rStyle w:val="EndnoteReference"/>
                <w:b w:val="0"/>
                <w:color w:val="0000FF"/>
                <w:sz w:val="13"/>
                <w:szCs w:val="13"/>
                <w:u w:val="single"/>
              </w:rPr>
            </w:pPr>
            <w:hyperlink w:anchor="_13_Project_2013" w:history="1">
              <w:r w:rsidR="00955428" w:rsidRPr="00996283">
                <w:rPr>
                  <w:rStyle w:val="Hyperlink"/>
                  <w:b/>
                  <w:sz w:val="13"/>
                  <w:szCs w:val="13"/>
                </w:rPr>
                <w:t>13</w:t>
              </w:r>
            </w:hyperlink>
          </w:p>
        </w:tc>
        <w:tc>
          <w:tcPr>
            <w:tcW w:w="429" w:type="dxa"/>
            <w:tcBorders>
              <w:bottom w:val="single" w:sz="4" w:space="0" w:color="auto"/>
            </w:tcBorders>
            <w:shd w:val="clear" w:color="auto" w:fill="FFFFFF"/>
            <w:vAlign w:val="center"/>
          </w:tcPr>
          <w:p w:rsidR="00CC19FC" w:rsidRPr="00996283" w:rsidRDefault="00CC19FC" w:rsidP="004941B2">
            <w:pPr>
              <w:pStyle w:val="TableText"/>
              <w:spacing w:before="60" w:after="60"/>
              <w:rPr>
                <w:rFonts w:ascii="Tahoma" w:hAnsi="Tahoma" w:cs="Tahoma"/>
                <w:sz w:val="13"/>
              </w:rPr>
            </w:pPr>
            <w:r w:rsidRPr="00996283">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996283" w:rsidRDefault="00CC19FC" w:rsidP="0070485B">
            <w:pPr>
              <w:pStyle w:val="TableText"/>
              <w:rPr>
                <w:rFonts w:ascii="Tahoma" w:hAnsi="Tahoma" w:cs="Tahoma"/>
                <w:sz w:val="13"/>
                <w:szCs w:val="13"/>
              </w:rPr>
            </w:pPr>
            <w:r w:rsidRPr="00996283">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996283" w:rsidRDefault="00CC19FC" w:rsidP="0070485B">
            <w:pPr>
              <w:pStyle w:val="TableText"/>
              <w:rPr>
                <w:rFonts w:ascii="Tahoma" w:hAnsi="Tahoma" w:cs="Tahoma"/>
                <w:sz w:val="13"/>
                <w:szCs w:val="13"/>
              </w:rPr>
            </w:pPr>
            <w:r w:rsidRPr="00996283">
              <w:rPr>
                <w:rFonts w:ascii="Tahoma" w:hAnsi="Tahoma" w:cs="Tahoma"/>
                <w:sz w:val="13"/>
                <w:szCs w:val="13"/>
              </w:rPr>
              <w:t>10</w:t>
            </w:r>
          </w:p>
        </w:tc>
        <w:tc>
          <w:tcPr>
            <w:tcW w:w="429" w:type="dxa"/>
            <w:tcBorders>
              <w:bottom w:val="single" w:sz="4" w:space="0" w:color="auto"/>
            </w:tcBorders>
            <w:shd w:val="clear" w:color="auto" w:fill="FFFFFF"/>
            <w:vAlign w:val="center"/>
          </w:tcPr>
          <w:p w:rsidR="00CC19FC" w:rsidRPr="00996283" w:rsidRDefault="00CC19FC" w:rsidP="0070485B">
            <w:pPr>
              <w:pStyle w:val="TableText"/>
              <w:rPr>
                <w:rFonts w:ascii="Tahoma" w:hAnsi="Tahoma" w:cs="Tahoma"/>
                <w:sz w:val="13"/>
                <w:szCs w:val="13"/>
              </w:rPr>
            </w:pPr>
            <w:r w:rsidRPr="00996283">
              <w:rPr>
                <w:rFonts w:ascii="Tahoma" w:hAnsi="Tahoma" w:cs="Tahoma"/>
                <w:sz w:val="13"/>
                <w:szCs w:val="13"/>
              </w:rPr>
              <w:t>8</w:t>
            </w:r>
          </w:p>
        </w:tc>
        <w:tc>
          <w:tcPr>
            <w:tcW w:w="429" w:type="dxa"/>
            <w:tcBorders>
              <w:bottom w:val="single" w:sz="4" w:space="0" w:color="auto"/>
            </w:tcBorders>
            <w:shd w:val="clear" w:color="auto" w:fill="FFFFFF"/>
            <w:vAlign w:val="center"/>
          </w:tcPr>
          <w:p w:rsidR="00CC19FC" w:rsidRPr="00996283" w:rsidRDefault="00CC19FC" w:rsidP="0070485B">
            <w:pPr>
              <w:pStyle w:val="TableText"/>
              <w:rPr>
                <w:rFonts w:ascii="Tahoma" w:hAnsi="Tahoma" w:cs="Tahoma"/>
                <w:sz w:val="13"/>
                <w:szCs w:val="13"/>
              </w:rPr>
            </w:pPr>
            <w:r w:rsidRPr="00996283">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996283" w:rsidRDefault="00CC19FC" w:rsidP="0070485B">
            <w:pPr>
              <w:pStyle w:val="TableText"/>
              <w:rPr>
                <w:rFonts w:ascii="Tahoma" w:hAnsi="Tahoma" w:cs="Tahoma"/>
                <w:sz w:val="13"/>
                <w:szCs w:val="13"/>
              </w:rPr>
            </w:pPr>
            <w:r w:rsidRPr="00996283">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996283" w:rsidRDefault="00CC19FC" w:rsidP="0070485B">
            <w:pPr>
              <w:pStyle w:val="TableText"/>
              <w:rPr>
                <w:rFonts w:ascii="Tahoma" w:hAnsi="Tahoma" w:cs="Tahoma"/>
                <w:sz w:val="13"/>
                <w:szCs w:val="13"/>
              </w:rPr>
            </w:pPr>
            <w:r w:rsidRPr="00996283">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CC19FC" w:rsidRPr="00996283" w:rsidRDefault="00CC19FC" w:rsidP="0070485B">
            <w:pPr>
              <w:pStyle w:val="TableText"/>
              <w:rPr>
                <w:rFonts w:ascii="Tahoma" w:hAnsi="Tahoma" w:cs="Tahoma"/>
                <w:sz w:val="13"/>
                <w:szCs w:val="13"/>
              </w:rPr>
            </w:pPr>
            <w:r w:rsidRPr="00996283">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CC19FC" w:rsidRPr="00996283" w:rsidRDefault="00CC19FC" w:rsidP="0070485B">
            <w:pPr>
              <w:pStyle w:val="TableText"/>
              <w:rPr>
                <w:rFonts w:ascii="Tahoma" w:hAnsi="Tahoma" w:cs="Tahoma"/>
                <w:sz w:val="13"/>
                <w:szCs w:val="13"/>
              </w:rPr>
            </w:pPr>
            <w:r w:rsidRPr="00996283">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996283" w:rsidRDefault="00CC19FC" w:rsidP="0070485B">
            <w:pPr>
              <w:pStyle w:val="TableText"/>
              <w:rPr>
                <w:rFonts w:ascii="Tahoma" w:hAnsi="Tahoma" w:cs="Tahoma"/>
                <w:sz w:val="13"/>
                <w:szCs w:val="13"/>
              </w:rPr>
            </w:pPr>
            <w:r w:rsidRPr="00996283">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rsidR="00CC19FC" w:rsidRPr="00996283" w:rsidRDefault="00CC19FC" w:rsidP="0070485B">
            <w:pPr>
              <w:pStyle w:val="TableText"/>
              <w:rPr>
                <w:rFonts w:ascii="Tahoma" w:hAnsi="Tahoma" w:cs="Tahoma"/>
                <w:sz w:val="13"/>
                <w:szCs w:val="13"/>
              </w:rPr>
            </w:pPr>
            <w:r w:rsidRPr="00996283">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rsidR="00CC19FC" w:rsidRPr="00996283" w:rsidRDefault="00CC19FC" w:rsidP="0070485B">
            <w:pPr>
              <w:pStyle w:val="TableText"/>
              <w:rPr>
                <w:rFonts w:ascii="Tahoma" w:hAnsi="Tahoma" w:cs="Tahoma"/>
                <w:sz w:val="13"/>
                <w:szCs w:val="13"/>
              </w:rPr>
            </w:pPr>
            <w:r w:rsidRPr="00996283">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FFFF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A, AO, ST</w:t>
            </w:r>
          </w:p>
        </w:tc>
        <w:tc>
          <w:tcPr>
            <w:tcW w:w="514" w:type="dxa"/>
            <w:tcBorders>
              <w:bottom w:val="single" w:sz="4" w:space="0" w:color="auto"/>
            </w:tcBorders>
            <w:shd w:val="clear" w:color="auto" w:fill="FFFFFF"/>
            <w:vAlign w:val="center"/>
          </w:tcPr>
          <w:p w:rsidR="00CC19FC" w:rsidRPr="00996283" w:rsidRDefault="00CC19FC" w:rsidP="0070485B">
            <w:pPr>
              <w:pStyle w:val="TableText"/>
              <w:rPr>
                <w:rFonts w:ascii="Tahoma" w:hAnsi="Tahoma" w:cs="Tahoma"/>
                <w:sz w:val="13"/>
              </w:rPr>
            </w:pPr>
          </w:p>
        </w:tc>
      </w:tr>
      <w:tr w:rsidR="00EF228F" w:rsidRPr="00996283" w:rsidTr="00C60100">
        <w:trPr>
          <w:cantSplit/>
          <w:trHeight w:val="145"/>
        </w:trPr>
        <w:tc>
          <w:tcPr>
            <w:tcW w:w="2638" w:type="dxa"/>
            <w:tcBorders>
              <w:bottom w:val="single" w:sz="4" w:space="0" w:color="auto"/>
            </w:tcBorders>
            <w:shd w:val="clear" w:color="auto" w:fill="FABF8F"/>
          </w:tcPr>
          <w:p w:rsidR="00CC19FC" w:rsidRPr="00996283" w:rsidRDefault="00C24CBE" w:rsidP="00C4331F">
            <w:pPr>
              <w:pStyle w:val="Heading3"/>
              <w:spacing w:beforeLines="20" w:before="48" w:afterLines="20" w:after="48"/>
              <w:rPr>
                <w:rFonts w:ascii="Tahoma" w:hAnsi="Tahoma" w:cs="Tahoma"/>
                <w:b w:val="0"/>
                <w:sz w:val="14"/>
              </w:rPr>
            </w:pPr>
            <w:bookmarkStart w:id="91" w:name="_Toc353784097"/>
            <w:r w:rsidRPr="00996283">
              <w:rPr>
                <w:rFonts w:ascii="Tahoma" w:hAnsi="Tahoma" w:cs="Tahoma"/>
                <w:b w:val="0"/>
                <w:sz w:val="14"/>
              </w:rPr>
              <w:t>Project Pro para Office 365</w:t>
            </w:r>
            <w:bookmarkEnd w:id="91"/>
            <w:r w:rsidR="00FD60D7" w:rsidRPr="00996283">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996283" w:rsidRDefault="004A72A6" w:rsidP="00B0065F">
            <w:pPr>
              <w:pStyle w:val="TableText"/>
              <w:widowControl w:val="0"/>
              <w:rPr>
                <w:b/>
                <w:color w:val="0000FF"/>
                <w:sz w:val="13"/>
                <w:szCs w:val="13"/>
                <w:u w:val="single"/>
              </w:rPr>
            </w:pPr>
            <w:hyperlink w:anchor="_14_Project_Pro" w:history="1">
              <w:r w:rsidR="00955428" w:rsidRPr="00996283">
                <w:rPr>
                  <w:rStyle w:val="Hyperlink"/>
                  <w:b/>
                  <w:sz w:val="13"/>
                  <w:szCs w:val="13"/>
                </w:rPr>
                <w:t>14</w:t>
              </w:r>
            </w:hyperlink>
          </w:p>
        </w:tc>
        <w:tc>
          <w:tcPr>
            <w:tcW w:w="429" w:type="dxa"/>
            <w:tcBorders>
              <w:bottom w:val="single" w:sz="4" w:space="0" w:color="auto"/>
            </w:tcBorders>
            <w:shd w:val="clear" w:color="auto" w:fill="FABF8F"/>
            <w:vAlign w:val="center"/>
          </w:tcPr>
          <w:p w:rsidR="00CC19FC" w:rsidRPr="00996283" w:rsidRDefault="00CC19FC" w:rsidP="004941B2">
            <w:pPr>
              <w:pStyle w:val="TableText"/>
              <w:spacing w:before="60" w:after="60"/>
              <w:rPr>
                <w:rFonts w:ascii="Tahoma" w:hAnsi="Tahoma" w:cs="Tahoma"/>
                <w:sz w:val="13"/>
              </w:rPr>
            </w:pPr>
            <w:r w:rsidRPr="0099628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r>
      <w:tr w:rsidR="00CC19FC" w:rsidRPr="00996283" w:rsidTr="007E466C">
        <w:trPr>
          <w:cantSplit/>
          <w:trHeight w:val="145"/>
        </w:trPr>
        <w:tc>
          <w:tcPr>
            <w:tcW w:w="2638" w:type="dxa"/>
            <w:tcBorders>
              <w:bottom w:val="single" w:sz="4" w:space="0" w:color="auto"/>
            </w:tcBorders>
            <w:shd w:val="clear" w:color="auto" w:fill="auto"/>
          </w:tcPr>
          <w:p w:rsidR="00CC19FC" w:rsidRPr="00996283" w:rsidRDefault="00CC19FC" w:rsidP="00C4331F">
            <w:pPr>
              <w:pStyle w:val="Heading3"/>
              <w:spacing w:beforeLines="20" w:before="48" w:afterLines="20" w:after="48"/>
              <w:rPr>
                <w:rFonts w:ascii="Tahoma" w:hAnsi="Tahoma" w:cs="Tahoma"/>
                <w:b w:val="0"/>
                <w:sz w:val="14"/>
              </w:rPr>
            </w:pPr>
            <w:bookmarkStart w:id="92" w:name="_Toc353784098"/>
            <w:r w:rsidRPr="00996283">
              <w:rPr>
                <w:rFonts w:ascii="Tahoma" w:hAnsi="Tahoma" w:cs="Tahoma"/>
                <w:b w:val="0"/>
                <w:sz w:val="14"/>
              </w:rPr>
              <w:t>Project Pro para Office 365 A</w:t>
            </w:r>
            <w:bookmarkEnd w:id="92"/>
          </w:p>
        </w:tc>
        <w:tc>
          <w:tcPr>
            <w:tcW w:w="429" w:type="dxa"/>
            <w:tcBorders>
              <w:bottom w:val="single" w:sz="4" w:space="0" w:color="auto"/>
            </w:tcBorders>
            <w:shd w:val="clear" w:color="auto" w:fill="auto"/>
            <w:vAlign w:val="center"/>
          </w:tcPr>
          <w:p w:rsidR="00CC19FC" w:rsidRPr="00996283" w:rsidRDefault="00CC19FC" w:rsidP="00152361">
            <w:pPr>
              <w:pStyle w:val="TableText"/>
              <w:widowControl w:val="0"/>
              <w:rPr>
                <w:b/>
                <w:color w:val="0000FF"/>
                <w:sz w:val="13"/>
                <w:szCs w:val="13"/>
                <w:u w:val="single"/>
              </w:rPr>
            </w:pPr>
          </w:p>
        </w:tc>
        <w:tc>
          <w:tcPr>
            <w:tcW w:w="429" w:type="dxa"/>
            <w:tcBorders>
              <w:bottom w:val="single" w:sz="4" w:space="0" w:color="auto"/>
            </w:tcBorders>
            <w:shd w:val="clear" w:color="auto" w:fill="auto"/>
            <w:vAlign w:val="center"/>
          </w:tcPr>
          <w:p w:rsidR="00CC19FC" w:rsidRPr="00996283" w:rsidRDefault="00CC19FC" w:rsidP="004941B2">
            <w:pPr>
              <w:pStyle w:val="TableText"/>
              <w:spacing w:before="60" w:after="60"/>
              <w:rPr>
                <w:rFonts w:ascii="Tahoma" w:hAnsi="Tahoma" w:cs="Tahoma"/>
                <w:sz w:val="13"/>
              </w:rPr>
            </w:pPr>
            <w:r w:rsidRPr="00996283">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996283" w:rsidRDefault="00C24CBE" w:rsidP="004B3534">
            <w:pPr>
              <w:pStyle w:val="TableText"/>
              <w:spacing w:after="120"/>
              <w:rPr>
                <w:rFonts w:ascii="Tahoma" w:hAnsi="Tahoma" w:cs="Tahoma"/>
                <w:sz w:val="13"/>
                <w:szCs w:val="13"/>
              </w:rPr>
            </w:pPr>
            <w:r w:rsidRPr="00996283">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573BA8" w:rsidP="00080B33">
            <w:pPr>
              <w:pStyle w:val="TableText"/>
              <w:rPr>
                <w:rFonts w:ascii="Tahoma" w:hAnsi="Tahoma" w:cs="Tahoma"/>
                <w:sz w:val="13"/>
              </w:rPr>
            </w:pPr>
            <w:r w:rsidRPr="00996283">
              <w:rPr>
                <w:rFonts w:ascii="Tahoma" w:hAnsi="Tahoma" w:cs="Tahoma"/>
                <w:sz w:val="13"/>
              </w:rPr>
              <w:t>A, ST (Solo EES)</w:t>
            </w:r>
          </w:p>
        </w:tc>
        <w:tc>
          <w:tcPr>
            <w:tcW w:w="514"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r>
      <w:tr w:rsidR="00EF228F" w:rsidRPr="00996283" w:rsidTr="00C60100">
        <w:trPr>
          <w:cantSplit/>
          <w:trHeight w:val="145"/>
        </w:trPr>
        <w:tc>
          <w:tcPr>
            <w:tcW w:w="2638" w:type="dxa"/>
            <w:tcBorders>
              <w:bottom w:val="single" w:sz="4" w:space="0" w:color="auto"/>
            </w:tcBorders>
            <w:shd w:val="clear" w:color="auto" w:fill="FABF8F"/>
          </w:tcPr>
          <w:p w:rsidR="00CC19FC" w:rsidRPr="00996283" w:rsidRDefault="00CC19FC" w:rsidP="00C4331F">
            <w:pPr>
              <w:pStyle w:val="Heading3"/>
              <w:spacing w:beforeLines="20" w:before="48" w:afterLines="20" w:after="48"/>
              <w:rPr>
                <w:rFonts w:ascii="Tahoma" w:hAnsi="Tahoma" w:cs="Tahoma"/>
                <w:b w:val="0"/>
                <w:sz w:val="14"/>
              </w:rPr>
            </w:pPr>
            <w:bookmarkStart w:id="93" w:name="_Toc353784099"/>
            <w:r w:rsidRPr="00996283">
              <w:rPr>
                <w:rFonts w:ascii="Tahoma" w:hAnsi="Tahoma" w:cs="Tahoma"/>
                <w:b w:val="0"/>
                <w:sz w:val="14"/>
              </w:rPr>
              <w:t>Publisher 2013</w:t>
            </w:r>
            <w:bookmarkEnd w:id="93"/>
          </w:p>
        </w:tc>
        <w:tc>
          <w:tcPr>
            <w:tcW w:w="429" w:type="dxa"/>
            <w:tcBorders>
              <w:bottom w:val="single" w:sz="4" w:space="0" w:color="auto"/>
            </w:tcBorders>
            <w:shd w:val="clear" w:color="auto" w:fill="FABF8F"/>
            <w:vAlign w:val="center"/>
          </w:tcPr>
          <w:p w:rsidR="00CC19FC" w:rsidRPr="00996283" w:rsidRDefault="00CC19FC" w:rsidP="00152361">
            <w:pPr>
              <w:pStyle w:val="TableText"/>
              <w:widowControl w:val="0"/>
              <w:rPr>
                <w:b/>
                <w:color w:val="0000FF"/>
                <w:sz w:val="13"/>
                <w:szCs w:val="13"/>
                <w:u w:val="single"/>
              </w:rPr>
            </w:pPr>
            <w:bookmarkStart w:id="94" w:name="_Hlt335908485"/>
          </w:p>
        </w:tc>
        <w:bookmarkEnd w:id="94"/>
        <w:tc>
          <w:tcPr>
            <w:tcW w:w="429" w:type="dxa"/>
            <w:tcBorders>
              <w:bottom w:val="single" w:sz="4" w:space="0" w:color="auto"/>
            </w:tcBorders>
            <w:shd w:val="clear" w:color="auto" w:fill="FABF8F"/>
            <w:vAlign w:val="center"/>
          </w:tcPr>
          <w:p w:rsidR="00CC19FC" w:rsidRPr="00996283" w:rsidDel="00527D48" w:rsidRDefault="00CC19FC" w:rsidP="004941B2">
            <w:pPr>
              <w:pStyle w:val="TableText"/>
              <w:spacing w:before="60" w:after="60"/>
              <w:rPr>
                <w:rFonts w:ascii="Tahoma" w:hAnsi="Tahoma" w:cs="Tahoma"/>
                <w:sz w:val="13"/>
              </w:rPr>
            </w:pPr>
            <w:r w:rsidRPr="0099628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r w:rsidRPr="00996283">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r w:rsidRPr="00996283">
              <w:rPr>
                <w:rFonts w:ascii="Tahoma" w:hAnsi="Tahoma" w:cs="Tahoma"/>
                <w:sz w:val="13"/>
                <w:szCs w:val="13"/>
              </w:rPr>
              <w:t>3</w:t>
            </w: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r w:rsidRPr="00996283">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r w:rsidRPr="00996283">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r w:rsidRPr="00996283">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r w:rsidRPr="00996283">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r w:rsidRPr="00996283">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r w:rsidRPr="00996283">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r w:rsidRPr="00996283">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r w:rsidRPr="00996283">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CC19FC" w:rsidRPr="0099628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r>
      <w:tr w:rsidR="00CC19FC" w:rsidRPr="00996283" w:rsidTr="007E466C">
        <w:trPr>
          <w:cantSplit/>
          <w:trHeight w:val="145"/>
        </w:trPr>
        <w:tc>
          <w:tcPr>
            <w:tcW w:w="2638" w:type="dxa"/>
            <w:tcBorders>
              <w:bottom w:val="single" w:sz="4" w:space="0" w:color="auto"/>
            </w:tcBorders>
            <w:shd w:val="clear" w:color="auto" w:fill="auto"/>
          </w:tcPr>
          <w:p w:rsidR="00CC19FC" w:rsidRPr="00996283" w:rsidRDefault="00CC19FC" w:rsidP="00C4331F">
            <w:pPr>
              <w:pStyle w:val="Heading3"/>
              <w:spacing w:beforeLines="20" w:before="48" w:afterLines="20" w:after="48"/>
              <w:rPr>
                <w:rFonts w:ascii="Tahoma" w:hAnsi="Tahoma" w:cs="Tahoma"/>
                <w:b w:val="0"/>
                <w:sz w:val="14"/>
              </w:rPr>
            </w:pPr>
            <w:bookmarkStart w:id="95" w:name="_Toc336337882"/>
            <w:bookmarkStart w:id="96" w:name="_Toc353784100"/>
            <w:r w:rsidRPr="00996283">
              <w:rPr>
                <w:rFonts w:ascii="Tahoma" w:hAnsi="Tahoma" w:cs="Tahoma"/>
                <w:b w:val="0"/>
                <w:sz w:val="14"/>
              </w:rPr>
              <w:t xml:space="preserve">Derechos de Alquiler para Office </w:t>
            </w:r>
            <w:bookmarkEnd w:id="95"/>
            <w:r w:rsidRPr="00996283">
              <w:rPr>
                <w:rFonts w:ascii="Tahoma" w:hAnsi="Tahoma" w:cs="Tahoma"/>
                <w:b w:val="0"/>
                <w:sz w:val="14"/>
              </w:rPr>
              <w:t>Standard</w:t>
            </w:r>
            <w:bookmarkEnd w:id="96"/>
          </w:p>
        </w:tc>
        <w:tc>
          <w:tcPr>
            <w:tcW w:w="429" w:type="dxa"/>
            <w:tcBorders>
              <w:bottom w:val="single" w:sz="4" w:space="0" w:color="auto"/>
            </w:tcBorders>
            <w:shd w:val="clear" w:color="auto" w:fill="auto"/>
            <w:vAlign w:val="center"/>
          </w:tcPr>
          <w:p w:rsidR="00CC19FC" w:rsidRPr="00996283" w:rsidRDefault="004A72A6" w:rsidP="00B0065F">
            <w:pPr>
              <w:pStyle w:val="TableText"/>
              <w:widowControl w:val="0"/>
              <w:rPr>
                <w:rStyle w:val="EndnoteReference"/>
                <w:b w:val="0"/>
                <w:color w:val="0000FF"/>
                <w:sz w:val="13"/>
                <w:szCs w:val="13"/>
                <w:u w:val="single"/>
              </w:rPr>
            </w:pPr>
            <w:hyperlink w:anchor="_15_Derechos_de" w:history="1">
              <w:r w:rsidR="00955428" w:rsidRPr="00996283">
                <w:rPr>
                  <w:rStyle w:val="Hyperlink"/>
                  <w:b/>
                  <w:sz w:val="13"/>
                  <w:szCs w:val="13"/>
                </w:rPr>
                <w:t>15</w:t>
              </w:r>
            </w:hyperlink>
          </w:p>
        </w:tc>
        <w:tc>
          <w:tcPr>
            <w:tcW w:w="429" w:type="dxa"/>
            <w:tcBorders>
              <w:bottom w:val="single" w:sz="4" w:space="0" w:color="auto"/>
            </w:tcBorders>
            <w:shd w:val="clear" w:color="auto" w:fill="auto"/>
            <w:vAlign w:val="center"/>
          </w:tcPr>
          <w:p w:rsidR="00CC19FC" w:rsidRPr="00996283" w:rsidRDefault="00CC19FC" w:rsidP="004B3534">
            <w:pPr>
              <w:pStyle w:val="TableText"/>
              <w:spacing w:before="60" w:after="60"/>
              <w:rPr>
                <w:rFonts w:ascii="Tahoma" w:hAnsi="Tahoma" w:cs="Tahoma"/>
                <w:sz w:val="13"/>
              </w:rPr>
            </w:pPr>
            <w:r w:rsidRPr="00996283">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r>
      <w:tr w:rsidR="00EF228F" w:rsidRPr="00996283" w:rsidTr="00C60100">
        <w:trPr>
          <w:cantSplit/>
          <w:trHeight w:val="145"/>
        </w:trPr>
        <w:tc>
          <w:tcPr>
            <w:tcW w:w="2638" w:type="dxa"/>
            <w:tcBorders>
              <w:bottom w:val="single" w:sz="4" w:space="0" w:color="auto"/>
            </w:tcBorders>
            <w:shd w:val="clear" w:color="auto" w:fill="FABF8F"/>
          </w:tcPr>
          <w:p w:rsidR="00CC19FC" w:rsidRPr="00996283" w:rsidRDefault="00CC19FC" w:rsidP="00C4331F">
            <w:pPr>
              <w:pStyle w:val="Heading3"/>
              <w:spacing w:beforeLines="20" w:before="48" w:afterLines="20" w:after="48"/>
              <w:rPr>
                <w:rFonts w:ascii="Tahoma" w:hAnsi="Tahoma" w:cs="Tahoma"/>
                <w:b w:val="0"/>
                <w:sz w:val="14"/>
              </w:rPr>
            </w:pPr>
            <w:bookmarkStart w:id="97" w:name="_Toc353784101"/>
            <w:r w:rsidRPr="00996283">
              <w:rPr>
                <w:rFonts w:ascii="Tahoma" w:hAnsi="Tahoma" w:cs="Tahoma"/>
                <w:b w:val="0"/>
                <w:sz w:val="14"/>
              </w:rPr>
              <w:t>Derechos de Alquiler para Office Professional Plus</w:t>
            </w:r>
            <w:bookmarkEnd w:id="97"/>
          </w:p>
        </w:tc>
        <w:tc>
          <w:tcPr>
            <w:tcW w:w="429" w:type="dxa"/>
            <w:tcBorders>
              <w:bottom w:val="single" w:sz="4" w:space="0" w:color="auto"/>
            </w:tcBorders>
            <w:shd w:val="clear" w:color="auto" w:fill="FABF8F"/>
            <w:vAlign w:val="center"/>
          </w:tcPr>
          <w:p w:rsidR="00CC19FC" w:rsidRPr="00996283" w:rsidRDefault="004A72A6" w:rsidP="00B0065F">
            <w:pPr>
              <w:pStyle w:val="TableText"/>
              <w:widowControl w:val="0"/>
              <w:rPr>
                <w:rStyle w:val="EndnoteReference"/>
                <w:b w:val="0"/>
                <w:color w:val="0000FF"/>
                <w:sz w:val="13"/>
                <w:szCs w:val="13"/>
                <w:u w:val="single"/>
              </w:rPr>
            </w:pPr>
            <w:hyperlink w:anchor="_15_Derechos_de" w:history="1">
              <w:r w:rsidR="008A116C" w:rsidRPr="00996283">
                <w:rPr>
                  <w:rStyle w:val="Hyperlink"/>
                  <w:b/>
                  <w:sz w:val="13"/>
                  <w:szCs w:val="13"/>
                </w:rPr>
                <w:t>15</w:t>
              </w:r>
            </w:hyperlink>
          </w:p>
        </w:tc>
        <w:tc>
          <w:tcPr>
            <w:tcW w:w="429" w:type="dxa"/>
            <w:tcBorders>
              <w:bottom w:val="single" w:sz="4" w:space="0" w:color="auto"/>
            </w:tcBorders>
            <w:shd w:val="clear" w:color="auto" w:fill="FABF8F"/>
            <w:vAlign w:val="center"/>
          </w:tcPr>
          <w:p w:rsidR="00CC19FC" w:rsidRPr="00996283" w:rsidRDefault="00CC19FC" w:rsidP="004B3534">
            <w:pPr>
              <w:pStyle w:val="TableText"/>
              <w:spacing w:before="60" w:after="60"/>
              <w:rPr>
                <w:rFonts w:ascii="Tahoma" w:hAnsi="Tahoma" w:cs="Tahoma"/>
                <w:sz w:val="13"/>
              </w:rPr>
            </w:pPr>
            <w:r w:rsidRPr="00996283">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r>
      <w:tr w:rsidR="00CC19FC" w:rsidRPr="00996283" w:rsidTr="007E466C">
        <w:trPr>
          <w:cantSplit/>
          <w:trHeight w:val="145"/>
        </w:trPr>
        <w:tc>
          <w:tcPr>
            <w:tcW w:w="2638" w:type="dxa"/>
            <w:tcBorders>
              <w:bottom w:val="single" w:sz="4" w:space="0" w:color="auto"/>
            </w:tcBorders>
            <w:shd w:val="clear" w:color="auto" w:fill="auto"/>
          </w:tcPr>
          <w:p w:rsidR="00CC19FC" w:rsidRPr="00996283" w:rsidRDefault="00CC19FC" w:rsidP="00C4331F">
            <w:pPr>
              <w:pStyle w:val="Heading3"/>
              <w:spacing w:beforeLines="20" w:before="48" w:afterLines="20" w:after="48"/>
              <w:rPr>
                <w:rFonts w:ascii="Tahoma" w:hAnsi="Tahoma" w:cs="Tahoma"/>
                <w:b w:val="0"/>
                <w:sz w:val="14"/>
              </w:rPr>
            </w:pPr>
            <w:bookmarkStart w:id="98" w:name="_Toc336337884"/>
            <w:bookmarkStart w:id="99" w:name="_Toc353784102"/>
            <w:r w:rsidRPr="00996283">
              <w:rPr>
                <w:rFonts w:ascii="Tahoma" w:hAnsi="Tahoma" w:cs="Tahoma"/>
                <w:b w:val="0"/>
                <w:sz w:val="14"/>
              </w:rPr>
              <w:t>Streets and Trips 2013</w:t>
            </w:r>
            <w:bookmarkEnd w:id="98"/>
            <w:bookmarkEnd w:id="99"/>
          </w:p>
        </w:tc>
        <w:tc>
          <w:tcPr>
            <w:tcW w:w="429" w:type="dxa"/>
            <w:tcBorders>
              <w:bottom w:val="single" w:sz="4" w:space="0" w:color="auto"/>
            </w:tcBorders>
            <w:shd w:val="clear" w:color="auto" w:fill="auto"/>
            <w:vAlign w:val="center"/>
          </w:tcPr>
          <w:p w:rsidR="00CC19FC" w:rsidRPr="00996283"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996283" w:rsidRDefault="00CC19FC" w:rsidP="00097B90">
            <w:pPr>
              <w:pStyle w:val="TableText"/>
              <w:spacing w:before="60" w:after="60"/>
              <w:rPr>
                <w:rFonts w:ascii="Tahoma" w:hAnsi="Tahoma" w:cs="Tahoma"/>
                <w:sz w:val="13"/>
              </w:rPr>
            </w:pPr>
            <w:r w:rsidRPr="00996283">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auto"/>
            <w:vAlign w:val="center"/>
          </w:tcPr>
          <w:p w:rsidR="00CC19FC" w:rsidRPr="00996283" w:rsidRDefault="00CC19FC" w:rsidP="00080B33">
            <w:pPr>
              <w:pStyle w:val="TableText"/>
              <w:rPr>
                <w:rFonts w:ascii="Tahoma" w:hAnsi="Tahoma" w:cs="Tahoma"/>
                <w:sz w:val="13"/>
              </w:rPr>
            </w:pPr>
            <w:r w:rsidRPr="00996283">
              <w:rPr>
                <w:rFonts w:ascii="Tahoma" w:hAnsi="Tahoma" w:cs="Tahoma"/>
                <w:sz w:val="13"/>
              </w:rPr>
              <w:t>A,ST</w:t>
            </w:r>
          </w:p>
        </w:tc>
        <w:tc>
          <w:tcPr>
            <w:tcW w:w="514"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r>
      <w:tr w:rsidR="00EF228F" w:rsidRPr="00996283" w:rsidTr="00C60100">
        <w:trPr>
          <w:cantSplit/>
          <w:trHeight w:val="145"/>
        </w:trPr>
        <w:tc>
          <w:tcPr>
            <w:tcW w:w="2638" w:type="dxa"/>
            <w:tcBorders>
              <w:bottom w:val="single" w:sz="4" w:space="0" w:color="auto"/>
            </w:tcBorders>
            <w:shd w:val="clear" w:color="auto" w:fill="FABF8F"/>
          </w:tcPr>
          <w:p w:rsidR="005F584F" w:rsidRPr="00996283" w:rsidRDefault="005F584F" w:rsidP="00C4331F">
            <w:pPr>
              <w:pStyle w:val="Heading3"/>
              <w:spacing w:beforeLines="20" w:before="48" w:afterLines="20" w:after="48"/>
              <w:rPr>
                <w:rFonts w:ascii="Tahoma" w:hAnsi="Tahoma" w:cs="Tahoma"/>
                <w:b w:val="0"/>
                <w:sz w:val="14"/>
              </w:rPr>
            </w:pPr>
            <w:bookmarkStart w:id="100" w:name="_Toc353784103"/>
            <w:r w:rsidRPr="00996283">
              <w:rPr>
                <w:rFonts w:ascii="Tahoma" w:hAnsi="Tahoma" w:cs="Tahoma"/>
                <w:b w:val="0"/>
                <w:sz w:val="14"/>
              </w:rPr>
              <w:t>TechNet Plus Direct</w:t>
            </w:r>
            <w:bookmarkEnd w:id="100"/>
            <w:r w:rsidRPr="00996283">
              <w:rPr>
                <w:rFonts w:ascii="Tahoma" w:hAnsi="Tahoma" w:cs="Tahoma"/>
                <w:b w:val="0"/>
                <w:sz w:val="14"/>
              </w:rPr>
              <w:t xml:space="preserve"> </w:t>
            </w:r>
          </w:p>
        </w:tc>
        <w:tc>
          <w:tcPr>
            <w:tcW w:w="429" w:type="dxa"/>
            <w:tcBorders>
              <w:bottom w:val="single" w:sz="4" w:space="0" w:color="auto"/>
            </w:tcBorders>
            <w:shd w:val="clear" w:color="auto" w:fill="FABF8F"/>
            <w:vAlign w:val="center"/>
          </w:tcPr>
          <w:p w:rsidR="005F584F" w:rsidRPr="00996283" w:rsidRDefault="005F584F" w:rsidP="005F584F">
            <w:pPr>
              <w:pStyle w:val="TableText"/>
              <w:widowControl w:val="0"/>
              <w:rPr>
                <w:b/>
                <w:sz w:val="13"/>
                <w:szCs w:val="13"/>
              </w:rPr>
            </w:pPr>
          </w:p>
        </w:tc>
        <w:tc>
          <w:tcPr>
            <w:tcW w:w="429" w:type="dxa"/>
            <w:tcBorders>
              <w:bottom w:val="single" w:sz="4" w:space="0" w:color="auto"/>
            </w:tcBorders>
            <w:shd w:val="clear" w:color="auto" w:fill="FABF8F"/>
            <w:vAlign w:val="center"/>
          </w:tcPr>
          <w:p w:rsidR="005F584F" w:rsidRPr="00996283" w:rsidRDefault="005F584F" w:rsidP="005F584F">
            <w:pPr>
              <w:pStyle w:val="TableText"/>
              <w:spacing w:before="60" w:after="60"/>
              <w:rPr>
                <w:rFonts w:ascii="Tahoma" w:hAnsi="Tahoma" w:cs="Tahoma"/>
                <w:sz w:val="13"/>
              </w:rPr>
            </w:pPr>
            <w:r w:rsidRPr="00996283">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rsidR="005F584F" w:rsidRPr="00996283" w:rsidRDefault="005F584F" w:rsidP="005F584F">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5F584F" w:rsidRPr="00996283"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rsidR="005F584F" w:rsidRPr="00996283" w:rsidRDefault="005F584F" w:rsidP="005F584F">
            <w:pPr>
              <w:pStyle w:val="TableText"/>
              <w:rPr>
                <w:rFonts w:ascii="Tahoma" w:hAnsi="Tahoma" w:cs="Tahoma"/>
                <w:sz w:val="13"/>
              </w:rPr>
            </w:pPr>
            <w:r w:rsidRPr="00996283">
              <w:rPr>
                <w:rFonts w:ascii="Tahoma" w:hAnsi="Tahoma" w:cs="Tahoma"/>
                <w:sz w:val="13"/>
              </w:rPr>
              <w:t>5</w:t>
            </w:r>
          </w:p>
        </w:tc>
        <w:tc>
          <w:tcPr>
            <w:tcW w:w="429" w:type="dxa"/>
            <w:tcBorders>
              <w:bottom w:val="single" w:sz="4" w:space="0" w:color="auto"/>
            </w:tcBorders>
            <w:shd w:val="clear" w:color="auto" w:fill="FABF8F"/>
            <w:vAlign w:val="center"/>
          </w:tcPr>
          <w:p w:rsidR="005F584F" w:rsidRPr="00996283" w:rsidRDefault="005F584F" w:rsidP="005F584F">
            <w:pPr>
              <w:pStyle w:val="TableText"/>
              <w:rPr>
                <w:rFonts w:ascii="Tahoma" w:hAnsi="Tahoma" w:cs="Tahoma"/>
                <w:sz w:val="13"/>
              </w:rPr>
            </w:pPr>
            <w:r w:rsidRPr="00996283">
              <w:rPr>
                <w:rFonts w:ascii="Tahoma" w:hAnsi="Tahoma" w:cs="Tahoma"/>
                <w:sz w:val="13"/>
              </w:rPr>
              <w:t>4</w:t>
            </w:r>
          </w:p>
        </w:tc>
        <w:tc>
          <w:tcPr>
            <w:tcW w:w="429" w:type="dxa"/>
            <w:tcBorders>
              <w:bottom w:val="single" w:sz="4" w:space="0" w:color="auto"/>
            </w:tcBorders>
            <w:shd w:val="clear" w:color="auto" w:fill="FABF8F"/>
            <w:vAlign w:val="center"/>
          </w:tcPr>
          <w:p w:rsidR="005F584F" w:rsidRPr="00996283" w:rsidRDefault="005F584F" w:rsidP="005F584F">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5F584F" w:rsidRPr="00996283" w:rsidRDefault="005F584F" w:rsidP="005F584F">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5F584F" w:rsidRPr="00996283" w:rsidRDefault="005F584F" w:rsidP="005F584F">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996283" w:rsidRDefault="005F584F" w:rsidP="005F584F">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996283"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rsidR="005F584F" w:rsidRPr="00996283" w:rsidRDefault="005F584F" w:rsidP="005F584F">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996283" w:rsidRDefault="005F584F" w:rsidP="005F584F">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996283" w:rsidRDefault="005F584F" w:rsidP="005F584F">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5F584F" w:rsidRPr="00996283" w:rsidRDefault="005F584F" w:rsidP="005F584F">
            <w:pPr>
              <w:pStyle w:val="TableText"/>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5F584F" w:rsidRPr="00996283" w:rsidRDefault="005F584F" w:rsidP="005F584F">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5F584F" w:rsidRPr="00996283" w:rsidRDefault="005F584F" w:rsidP="005F584F">
            <w:pPr>
              <w:pStyle w:val="TableText"/>
              <w:rPr>
                <w:rFonts w:ascii="Tahoma" w:hAnsi="Tahoma" w:cs="Tahoma"/>
                <w:sz w:val="13"/>
              </w:rPr>
            </w:pPr>
            <w:r w:rsidRPr="00996283">
              <w:rPr>
                <w:rFonts w:ascii="Tahoma" w:hAnsi="Tahoma" w:cs="Tahoma"/>
                <w:sz w:val="13"/>
              </w:rPr>
              <w:t>A</w:t>
            </w:r>
          </w:p>
        </w:tc>
        <w:tc>
          <w:tcPr>
            <w:tcW w:w="514" w:type="dxa"/>
            <w:tcBorders>
              <w:bottom w:val="single" w:sz="4" w:space="0" w:color="auto"/>
            </w:tcBorders>
            <w:shd w:val="clear" w:color="auto" w:fill="FABF8F"/>
            <w:vAlign w:val="center"/>
          </w:tcPr>
          <w:p w:rsidR="005F584F" w:rsidRPr="00996283" w:rsidRDefault="005F584F" w:rsidP="005F584F">
            <w:pPr>
              <w:pStyle w:val="TableText"/>
              <w:rPr>
                <w:rFonts w:ascii="Tahoma" w:hAnsi="Tahoma" w:cs="Tahoma"/>
                <w:sz w:val="13"/>
              </w:rPr>
            </w:pPr>
            <w:r w:rsidRPr="00996283">
              <w:rPr>
                <w:rFonts w:ascii="Tahoma" w:hAnsi="Tahoma" w:cs="Tahoma"/>
                <w:sz w:val="13"/>
              </w:rPr>
              <w:t>OL</w:t>
            </w:r>
          </w:p>
        </w:tc>
      </w:tr>
      <w:tr w:rsidR="005F584F" w:rsidRPr="00996283" w:rsidTr="002253A3">
        <w:trPr>
          <w:cantSplit/>
          <w:trHeight w:val="145"/>
        </w:trPr>
        <w:tc>
          <w:tcPr>
            <w:tcW w:w="2638" w:type="dxa"/>
            <w:tcBorders>
              <w:bottom w:val="single" w:sz="4" w:space="0" w:color="auto"/>
            </w:tcBorders>
            <w:shd w:val="clear" w:color="auto" w:fill="auto"/>
          </w:tcPr>
          <w:p w:rsidR="005F584F" w:rsidRPr="00996283" w:rsidRDefault="005F584F" w:rsidP="009F21A0">
            <w:pPr>
              <w:pStyle w:val="Heading3"/>
              <w:spacing w:beforeLines="20" w:before="48" w:afterLines="20" w:after="48"/>
              <w:rPr>
                <w:rFonts w:ascii="Tahoma" w:hAnsi="Tahoma" w:cs="Tahoma"/>
                <w:b w:val="0"/>
                <w:sz w:val="14"/>
              </w:rPr>
            </w:pPr>
            <w:bookmarkStart w:id="101" w:name="_Toc353784104"/>
            <w:r w:rsidRPr="00996283">
              <w:rPr>
                <w:rFonts w:ascii="Tahoma" w:hAnsi="Tahoma" w:cs="Tahoma"/>
                <w:b w:val="0"/>
                <w:sz w:val="14"/>
              </w:rPr>
              <w:t>Vexcel Desktop con Enhanced Content</w:t>
            </w:r>
            <w:r w:rsidR="009F21A0" w:rsidRPr="00996283">
              <w:rPr>
                <w:rFonts w:ascii="Tahoma" w:hAnsi="Tahoma" w:cs="Tahoma"/>
                <w:b w:val="0"/>
                <w:sz w:val="14"/>
              </w:rPr>
              <w:t> </w:t>
            </w:r>
            <w:r w:rsidRPr="00996283">
              <w:rPr>
                <w:rFonts w:ascii="Tahoma" w:hAnsi="Tahoma" w:cs="Tahoma"/>
                <w:b w:val="0"/>
                <w:sz w:val="14"/>
              </w:rPr>
              <w:t>Pack</w:t>
            </w:r>
            <w:bookmarkEnd w:id="101"/>
          </w:p>
        </w:tc>
        <w:tc>
          <w:tcPr>
            <w:tcW w:w="429" w:type="dxa"/>
            <w:tcBorders>
              <w:bottom w:val="single" w:sz="4" w:space="0" w:color="auto"/>
            </w:tcBorders>
            <w:shd w:val="clear" w:color="auto" w:fill="auto"/>
            <w:vAlign w:val="center"/>
          </w:tcPr>
          <w:p w:rsidR="005F584F" w:rsidRPr="00996283" w:rsidRDefault="004A72A6" w:rsidP="00B0065F">
            <w:pPr>
              <w:pStyle w:val="TableText"/>
              <w:widowControl w:val="0"/>
              <w:rPr>
                <w:b/>
                <w:sz w:val="13"/>
                <w:szCs w:val="13"/>
              </w:rPr>
            </w:pPr>
            <w:hyperlink w:anchor="_16_Vexcel_Desktop" w:history="1">
              <w:r w:rsidR="00955428" w:rsidRPr="00996283">
                <w:rPr>
                  <w:rStyle w:val="Hyperlink"/>
                  <w:b/>
                  <w:sz w:val="13"/>
                  <w:szCs w:val="13"/>
                </w:rPr>
                <w:t>16</w:t>
              </w:r>
            </w:hyperlink>
          </w:p>
        </w:tc>
        <w:tc>
          <w:tcPr>
            <w:tcW w:w="429" w:type="dxa"/>
            <w:tcBorders>
              <w:bottom w:val="single" w:sz="4" w:space="0" w:color="auto"/>
            </w:tcBorders>
            <w:shd w:val="clear" w:color="auto" w:fill="auto"/>
            <w:vAlign w:val="center"/>
          </w:tcPr>
          <w:p w:rsidR="005F584F" w:rsidRPr="00996283" w:rsidRDefault="005F584F" w:rsidP="004941B2">
            <w:pPr>
              <w:pStyle w:val="TableText"/>
              <w:spacing w:before="60" w:after="60"/>
              <w:rPr>
                <w:rFonts w:ascii="Tahoma" w:hAnsi="Tahoma" w:cs="Tahoma"/>
                <w:sz w:val="13"/>
              </w:rPr>
            </w:pPr>
            <w:r w:rsidRPr="00996283">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rsidR="005F584F" w:rsidRPr="00996283" w:rsidRDefault="005F584F" w:rsidP="004B3534">
            <w:pPr>
              <w:pStyle w:val="TableText"/>
              <w:rPr>
                <w:rFonts w:ascii="Tahoma" w:hAnsi="Tahoma" w:cs="Tahoma"/>
                <w:sz w:val="13"/>
              </w:rPr>
            </w:pPr>
            <w:r w:rsidRPr="00996283">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rsidR="005F584F" w:rsidRPr="00996283" w:rsidRDefault="005F584F" w:rsidP="004B3534">
            <w:pPr>
              <w:pStyle w:val="TableText"/>
              <w:rPr>
                <w:rFonts w:ascii="Tahoma" w:hAnsi="Tahoma" w:cs="Tahoma"/>
                <w:sz w:val="13"/>
              </w:rPr>
            </w:pPr>
            <w:r w:rsidRPr="00996283">
              <w:rPr>
                <w:rFonts w:ascii="Tahoma" w:hAnsi="Tahoma" w:cs="Tahoma"/>
                <w:sz w:val="13"/>
              </w:rPr>
              <w:t>1 punto</w:t>
            </w:r>
          </w:p>
        </w:tc>
        <w:tc>
          <w:tcPr>
            <w:tcW w:w="429" w:type="dxa"/>
            <w:tcBorders>
              <w:left w:val="single" w:sz="18" w:space="0" w:color="auto"/>
              <w:bottom w:val="single" w:sz="4" w:space="0" w:color="auto"/>
            </w:tcBorders>
            <w:shd w:val="clear" w:color="auto" w:fill="auto"/>
            <w:vAlign w:val="center"/>
          </w:tcPr>
          <w:p w:rsidR="005F584F" w:rsidRPr="00996283" w:rsidRDefault="005F584F"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996283" w:rsidRDefault="005F584F"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996283" w:rsidRDefault="005F584F"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5F584F" w:rsidRPr="00996283" w:rsidRDefault="005F584F"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5F584F" w:rsidRPr="00996283" w:rsidRDefault="005F584F" w:rsidP="004B3534">
            <w:pPr>
              <w:pStyle w:val="TableText"/>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996283" w:rsidRDefault="005F584F" w:rsidP="004B3534">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auto"/>
            <w:vAlign w:val="center"/>
          </w:tcPr>
          <w:p w:rsidR="005F584F" w:rsidRPr="00996283" w:rsidRDefault="005F584F" w:rsidP="00080B33">
            <w:pPr>
              <w:pStyle w:val="TableText"/>
              <w:rPr>
                <w:rFonts w:ascii="Tahoma" w:hAnsi="Tahoma" w:cs="Tahoma"/>
                <w:sz w:val="13"/>
              </w:rPr>
            </w:pPr>
            <w:r w:rsidRPr="00996283">
              <w:rPr>
                <w:rFonts w:ascii="Tahoma" w:hAnsi="Tahoma" w:cs="Tahoma"/>
                <w:sz w:val="13"/>
              </w:rPr>
              <w:t>A</w:t>
            </w:r>
          </w:p>
        </w:tc>
        <w:tc>
          <w:tcPr>
            <w:tcW w:w="514" w:type="dxa"/>
            <w:tcBorders>
              <w:bottom w:val="single" w:sz="4" w:space="0" w:color="auto"/>
            </w:tcBorders>
            <w:shd w:val="clear" w:color="auto" w:fill="auto"/>
            <w:vAlign w:val="center"/>
          </w:tcPr>
          <w:p w:rsidR="005F584F" w:rsidRPr="00996283" w:rsidRDefault="005F584F" w:rsidP="004B3534">
            <w:pPr>
              <w:pStyle w:val="TableText"/>
              <w:rPr>
                <w:rFonts w:ascii="Tahoma" w:hAnsi="Tahoma" w:cs="Tahoma"/>
                <w:sz w:val="13"/>
              </w:rPr>
            </w:pPr>
          </w:p>
        </w:tc>
      </w:tr>
      <w:tr w:rsidR="00EF228F" w:rsidRPr="00996283" w:rsidTr="00C60100">
        <w:trPr>
          <w:cantSplit/>
          <w:trHeight w:val="145"/>
        </w:trPr>
        <w:tc>
          <w:tcPr>
            <w:tcW w:w="2638" w:type="dxa"/>
            <w:tcBorders>
              <w:bottom w:val="single" w:sz="4" w:space="0" w:color="auto"/>
            </w:tcBorders>
            <w:shd w:val="clear" w:color="auto" w:fill="FABF8F"/>
          </w:tcPr>
          <w:p w:rsidR="00CC19FC" w:rsidRPr="00996283" w:rsidRDefault="00CC19FC" w:rsidP="00C4331F">
            <w:pPr>
              <w:pStyle w:val="Heading3"/>
              <w:spacing w:beforeLines="20" w:before="48" w:afterLines="20" w:after="48"/>
              <w:rPr>
                <w:rFonts w:ascii="Tahoma" w:hAnsi="Tahoma" w:cs="Tahoma"/>
                <w:b w:val="0"/>
                <w:sz w:val="14"/>
              </w:rPr>
            </w:pPr>
            <w:bookmarkStart w:id="102" w:name="_Toc336337886"/>
            <w:bookmarkStart w:id="103" w:name="_Toc353784105"/>
            <w:r w:rsidRPr="00996283">
              <w:rPr>
                <w:rFonts w:ascii="Tahoma" w:hAnsi="Tahoma" w:cs="Tahoma"/>
                <w:b w:val="0"/>
                <w:sz w:val="14"/>
              </w:rPr>
              <w:t>Visio</w:t>
            </w:r>
            <w:r w:rsidR="006F6A40" w:rsidRPr="00996283">
              <w:rPr>
                <w:rFonts w:ascii="Tahoma" w:hAnsi="Tahoma" w:cs="Tahoma"/>
                <w:b w:val="0"/>
                <w:sz w:val="14"/>
                <w:vertAlign w:val="superscript"/>
              </w:rPr>
              <w:t>®</w:t>
            </w:r>
            <w:r w:rsidRPr="00996283">
              <w:rPr>
                <w:rFonts w:ascii="Tahoma" w:hAnsi="Tahoma" w:cs="Tahoma"/>
                <w:b w:val="0"/>
                <w:sz w:val="14"/>
              </w:rPr>
              <w:t xml:space="preserve"> 2013 Professional</w:t>
            </w:r>
            <w:bookmarkEnd w:id="102"/>
            <w:bookmarkEnd w:id="103"/>
            <w:r w:rsidR="00FD60D7" w:rsidRPr="00996283">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996283" w:rsidRDefault="004A72A6" w:rsidP="00B0065F">
            <w:pPr>
              <w:pStyle w:val="TableText"/>
              <w:widowControl w:val="0"/>
              <w:rPr>
                <w:rStyle w:val="EndnoteReference"/>
                <w:b w:val="0"/>
                <w:color w:val="0000FF"/>
                <w:sz w:val="13"/>
                <w:szCs w:val="13"/>
                <w:u w:val="single"/>
              </w:rPr>
            </w:pPr>
            <w:hyperlink w:anchor="_17_Visio_Professional" w:history="1">
              <w:r w:rsidR="00955428" w:rsidRPr="00996283">
                <w:rPr>
                  <w:rStyle w:val="Hyperlink"/>
                  <w:b/>
                  <w:sz w:val="13"/>
                  <w:szCs w:val="13"/>
                </w:rPr>
                <w:t>17</w:t>
              </w:r>
            </w:hyperlink>
          </w:p>
        </w:tc>
        <w:tc>
          <w:tcPr>
            <w:tcW w:w="429" w:type="dxa"/>
            <w:tcBorders>
              <w:bottom w:val="single" w:sz="4" w:space="0" w:color="auto"/>
            </w:tcBorders>
            <w:shd w:val="clear" w:color="auto" w:fill="FABF8F"/>
            <w:vAlign w:val="center"/>
          </w:tcPr>
          <w:p w:rsidR="00CC19FC" w:rsidRPr="00996283" w:rsidRDefault="00CC19FC" w:rsidP="004941B2">
            <w:pPr>
              <w:pStyle w:val="TableText"/>
              <w:spacing w:before="60" w:after="60"/>
              <w:rPr>
                <w:rFonts w:ascii="Tahoma" w:hAnsi="Tahoma" w:cs="Tahoma"/>
                <w:sz w:val="13"/>
              </w:rPr>
            </w:pPr>
            <w:r w:rsidRPr="0099628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5</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4</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CC19FC" w:rsidRPr="0099628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r>
      <w:tr w:rsidR="00CC19FC" w:rsidRPr="00996283" w:rsidTr="007E466C">
        <w:trPr>
          <w:cantSplit/>
          <w:trHeight w:val="145"/>
        </w:trPr>
        <w:tc>
          <w:tcPr>
            <w:tcW w:w="2638" w:type="dxa"/>
            <w:tcBorders>
              <w:bottom w:val="single" w:sz="4" w:space="0" w:color="auto"/>
            </w:tcBorders>
            <w:shd w:val="clear" w:color="auto" w:fill="auto"/>
          </w:tcPr>
          <w:p w:rsidR="00CC19FC" w:rsidRPr="00996283" w:rsidRDefault="00CC19FC" w:rsidP="00C4331F">
            <w:pPr>
              <w:pStyle w:val="Heading3"/>
              <w:spacing w:beforeLines="20" w:before="48" w:afterLines="20" w:after="48"/>
              <w:rPr>
                <w:rFonts w:ascii="Tahoma" w:hAnsi="Tahoma" w:cs="Tahoma"/>
                <w:b w:val="0"/>
                <w:sz w:val="14"/>
              </w:rPr>
            </w:pPr>
            <w:bookmarkStart w:id="104" w:name="_Toc336337887"/>
            <w:bookmarkStart w:id="105" w:name="_Toc353784106"/>
            <w:r w:rsidRPr="00996283">
              <w:rPr>
                <w:rFonts w:ascii="Tahoma" w:hAnsi="Tahoma" w:cs="Tahoma"/>
                <w:b w:val="0"/>
                <w:sz w:val="14"/>
              </w:rPr>
              <w:t>Visio</w:t>
            </w:r>
            <w:r w:rsidR="006F6A40" w:rsidRPr="00996283">
              <w:rPr>
                <w:rFonts w:ascii="Tahoma" w:hAnsi="Tahoma" w:cs="Tahoma"/>
                <w:b w:val="0"/>
                <w:sz w:val="14"/>
                <w:vertAlign w:val="superscript"/>
              </w:rPr>
              <w:t>®</w:t>
            </w:r>
            <w:r w:rsidRPr="00996283">
              <w:rPr>
                <w:rFonts w:ascii="Tahoma" w:hAnsi="Tahoma" w:cs="Tahoma"/>
                <w:b w:val="0"/>
                <w:sz w:val="14"/>
              </w:rPr>
              <w:t xml:space="preserve"> 2013 Standard</w:t>
            </w:r>
            <w:bookmarkEnd w:id="104"/>
            <w:bookmarkEnd w:id="105"/>
            <w:r w:rsidRPr="00996283">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996283"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996283" w:rsidRDefault="00CC19FC" w:rsidP="004941B2">
            <w:pPr>
              <w:pStyle w:val="TableText"/>
              <w:spacing w:before="60" w:after="60"/>
              <w:rPr>
                <w:rFonts w:ascii="Tahoma" w:hAnsi="Tahoma" w:cs="Tahoma"/>
                <w:sz w:val="13"/>
              </w:rPr>
            </w:pPr>
            <w:r w:rsidRPr="0099628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auto"/>
            <w:vAlign w:val="center"/>
          </w:tcPr>
          <w:p w:rsidR="00CC19FC" w:rsidRPr="00996283"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r>
      <w:tr w:rsidR="00EF228F" w:rsidRPr="00996283" w:rsidTr="00C60100">
        <w:trPr>
          <w:cantSplit/>
          <w:trHeight w:val="145"/>
        </w:trPr>
        <w:tc>
          <w:tcPr>
            <w:tcW w:w="2638" w:type="dxa"/>
            <w:tcBorders>
              <w:bottom w:val="single" w:sz="4" w:space="0" w:color="auto"/>
            </w:tcBorders>
            <w:shd w:val="clear" w:color="auto" w:fill="FABF8F"/>
          </w:tcPr>
          <w:p w:rsidR="00CC19FC" w:rsidRPr="00996283" w:rsidRDefault="00C24CBE" w:rsidP="00C4331F">
            <w:pPr>
              <w:pStyle w:val="ProductNames"/>
              <w:spacing w:beforeLines="20" w:before="48" w:afterLines="20" w:after="48"/>
              <w:rPr>
                <w:rFonts w:ascii="Tahoma" w:hAnsi="Tahoma" w:cs="Tahoma"/>
                <w:sz w:val="14"/>
              </w:rPr>
            </w:pPr>
            <w:bookmarkStart w:id="106" w:name="_Toc353784107"/>
            <w:r w:rsidRPr="00996283">
              <w:rPr>
                <w:rFonts w:ascii="Tahoma" w:hAnsi="Tahoma" w:cs="Tahoma"/>
                <w:sz w:val="14"/>
              </w:rPr>
              <w:t>Visio Pro para Office 365</w:t>
            </w:r>
            <w:bookmarkEnd w:id="106"/>
          </w:p>
        </w:tc>
        <w:tc>
          <w:tcPr>
            <w:tcW w:w="429" w:type="dxa"/>
            <w:tcBorders>
              <w:bottom w:val="single" w:sz="4" w:space="0" w:color="auto"/>
            </w:tcBorders>
            <w:shd w:val="clear" w:color="auto" w:fill="FABF8F"/>
            <w:vAlign w:val="center"/>
          </w:tcPr>
          <w:p w:rsidR="00CC19FC" w:rsidRPr="00996283" w:rsidRDefault="004A72A6" w:rsidP="00B0065F">
            <w:pPr>
              <w:pStyle w:val="TableText"/>
              <w:widowControl w:val="0"/>
              <w:rPr>
                <w:rStyle w:val="EndnoteReference"/>
                <w:rFonts w:cs="Tahoma"/>
                <w:b w:val="0"/>
                <w:color w:val="0000FF"/>
                <w:sz w:val="13"/>
                <w:szCs w:val="13"/>
                <w:u w:val="single"/>
              </w:rPr>
            </w:pPr>
            <w:hyperlink w:anchor="_18_Visio_Pro" w:history="1">
              <w:r w:rsidR="00B0065F" w:rsidRPr="00996283">
                <w:rPr>
                  <w:rStyle w:val="Hyperlink"/>
                  <w:rFonts w:cs="Tahoma"/>
                  <w:b/>
                  <w:sz w:val="13"/>
                  <w:szCs w:val="13"/>
                </w:rPr>
                <w:t>18</w:t>
              </w:r>
            </w:hyperlink>
          </w:p>
        </w:tc>
        <w:tc>
          <w:tcPr>
            <w:tcW w:w="429" w:type="dxa"/>
            <w:tcBorders>
              <w:bottom w:val="single" w:sz="4" w:space="0" w:color="auto"/>
            </w:tcBorders>
            <w:shd w:val="clear" w:color="auto" w:fill="FABF8F"/>
            <w:vAlign w:val="center"/>
          </w:tcPr>
          <w:p w:rsidR="00CC19FC" w:rsidRPr="00996283" w:rsidRDefault="00CC19FC" w:rsidP="004B3534">
            <w:pPr>
              <w:pStyle w:val="TableText"/>
              <w:spacing w:before="60" w:after="60"/>
              <w:rPr>
                <w:rFonts w:ascii="Tahoma" w:hAnsi="Tahoma" w:cs="Tahoma"/>
                <w:sz w:val="13"/>
              </w:rPr>
            </w:pPr>
            <w:r w:rsidRPr="0099628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r>
      <w:tr w:rsidR="00CC19FC" w:rsidRPr="00996283" w:rsidTr="007E466C">
        <w:trPr>
          <w:cantSplit/>
          <w:trHeight w:val="145"/>
        </w:trPr>
        <w:tc>
          <w:tcPr>
            <w:tcW w:w="2638" w:type="dxa"/>
            <w:tcBorders>
              <w:bottom w:val="single" w:sz="4" w:space="0" w:color="auto"/>
            </w:tcBorders>
            <w:shd w:val="clear" w:color="auto" w:fill="auto"/>
            <w:vAlign w:val="center"/>
          </w:tcPr>
          <w:p w:rsidR="00CC19FC" w:rsidRPr="00996283" w:rsidRDefault="00CC19FC" w:rsidP="00C4331F">
            <w:pPr>
              <w:pStyle w:val="ProductNames"/>
              <w:spacing w:beforeLines="20" w:before="48" w:afterLines="20" w:after="48"/>
              <w:rPr>
                <w:rFonts w:ascii="Tahoma" w:hAnsi="Tahoma" w:cs="Tahoma"/>
                <w:sz w:val="14"/>
              </w:rPr>
            </w:pPr>
            <w:bookmarkStart w:id="107" w:name="_Toc353784108"/>
            <w:r w:rsidRPr="00996283">
              <w:rPr>
                <w:rFonts w:ascii="Tahoma" w:hAnsi="Tahoma" w:cs="Tahoma"/>
                <w:sz w:val="14"/>
              </w:rPr>
              <w:t>Visio Pro para Office 365 A</w:t>
            </w:r>
            <w:bookmarkEnd w:id="107"/>
          </w:p>
        </w:tc>
        <w:tc>
          <w:tcPr>
            <w:tcW w:w="429" w:type="dxa"/>
            <w:tcBorders>
              <w:bottom w:val="single" w:sz="4" w:space="0" w:color="auto"/>
            </w:tcBorders>
            <w:shd w:val="clear" w:color="auto" w:fill="auto"/>
            <w:vAlign w:val="center"/>
          </w:tcPr>
          <w:p w:rsidR="00CC19FC" w:rsidRPr="00996283" w:rsidRDefault="00CC19FC" w:rsidP="008A7B14">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996283" w:rsidRDefault="00CC19FC" w:rsidP="004B3534">
            <w:pPr>
              <w:pStyle w:val="TableText"/>
              <w:spacing w:before="60" w:after="60"/>
              <w:rPr>
                <w:rFonts w:ascii="Tahoma" w:hAnsi="Tahoma" w:cs="Tahoma"/>
                <w:sz w:val="13"/>
              </w:rPr>
            </w:pPr>
            <w:r w:rsidRPr="00996283">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96283" w:rsidRDefault="00C24CBE"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573BA8" w:rsidP="00080B33">
            <w:pPr>
              <w:pStyle w:val="TableText"/>
              <w:rPr>
                <w:rFonts w:ascii="Tahoma" w:hAnsi="Tahoma" w:cs="Tahoma"/>
                <w:sz w:val="13"/>
              </w:rPr>
            </w:pPr>
            <w:r w:rsidRPr="00996283">
              <w:rPr>
                <w:rFonts w:ascii="Tahoma" w:hAnsi="Tahoma" w:cs="Tahoma"/>
                <w:sz w:val="13"/>
              </w:rPr>
              <w:t>A, ST (Solo EES)</w:t>
            </w:r>
          </w:p>
        </w:tc>
        <w:tc>
          <w:tcPr>
            <w:tcW w:w="514"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r>
      <w:tr w:rsidR="00EF228F" w:rsidRPr="00996283" w:rsidTr="00C60100">
        <w:trPr>
          <w:cantSplit/>
          <w:trHeight w:val="145"/>
        </w:trPr>
        <w:tc>
          <w:tcPr>
            <w:tcW w:w="2638" w:type="dxa"/>
            <w:tcBorders>
              <w:bottom w:val="single" w:sz="4" w:space="0" w:color="auto"/>
            </w:tcBorders>
            <w:shd w:val="clear" w:color="auto" w:fill="FABF8F"/>
          </w:tcPr>
          <w:p w:rsidR="00CC19FC" w:rsidRPr="00996283" w:rsidRDefault="00CC19FC" w:rsidP="00C4331F">
            <w:pPr>
              <w:pStyle w:val="ProductNames"/>
              <w:spacing w:beforeLines="20" w:before="48" w:afterLines="20" w:after="48"/>
              <w:rPr>
                <w:rFonts w:ascii="Tahoma" w:hAnsi="Tahoma" w:cs="Tahoma"/>
                <w:sz w:val="14"/>
              </w:rPr>
            </w:pPr>
            <w:bookmarkStart w:id="108" w:name="_Toc336337889"/>
            <w:bookmarkStart w:id="109" w:name="_Toc353784109"/>
            <w:r w:rsidRPr="00996283">
              <w:rPr>
                <w:rFonts w:ascii="Tahoma" w:hAnsi="Tahoma" w:cs="Tahoma"/>
                <w:sz w:val="14"/>
              </w:rPr>
              <w:t>Visual Studio</w:t>
            </w:r>
            <w:r w:rsidR="006F6A40" w:rsidRPr="00996283">
              <w:rPr>
                <w:rFonts w:ascii="Tahoma" w:hAnsi="Tahoma" w:cs="Tahoma"/>
                <w:sz w:val="14"/>
                <w:vertAlign w:val="superscript"/>
              </w:rPr>
              <w:t>®</w:t>
            </w:r>
            <w:r w:rsidRPr="00996283">
              <w:rPr>
                <w:rFonts w:ascii="Tahoma" w:hAnsi="Tahoma" w:cs="Tahoma"/>
                <w:sz w:val="14"/>
              </w:rPr>
              <w:t xml:space="preserve"> Professional 2012</w:t>
            </w:r>
            <w:bookmarkEnd w:id="108"/>
            <w:bookmarkEnd w:id="109"/>
          </w:p>
        </w:tc>
        <w:tc>
          <w:tcPr>
            <w:tcW w:w="429" w:type="dxa"/>
            <w:tcBorders>
              <w:bottom w:val="single" w:sz="4" w:space="0" w:color="auto"/>
            </w:tcBorders>
            <w:shd w:val="clear" w:color="auto" w:fill="FABF8F"/>
            <w:vAlign w:val="center"/>
          </w:tcPr>
          <w:p w:rsidR="00CC19FC" w:rsidRPr="00996283" w:rsidRDefault="004A72A6" w:rsidP="00B0065F">
            <w:pPr>
              <w:pStyle w:val="TableText"/>
              <w:widowControl w:val="0"/>
              <w:rPr>
                <w:b/>
                <w:color w:val="0000FF"/>
                <w:sz w:val="13"/>
                <w:szCs w:val="13"/>
                <w:u w:val="single"/>
              </w:rPr>
            </w:pPr>
            <w:hyperlink w:anchor="_19_Visual_Studio" w:history="1">
              <w:r w:rsidR="00955428" w:rsidRPr="00996283">
                <w:rPr>
                  <w:rStyle w:val="Hyperlink"/>
                  <w:b/>
                  <w:sz w:val="13"/>
                  <w:szCs w:val="13"/>
                </w:rPr>
                <w:t>19</w:t>
              </w:r>
            </w:hyperlink>
          </w:p>
        </w:tc>
        <w:tc>
          <w:tcPr>
            <w:tcW w:w="429" w:type="dxa"/>
            <w:tcBorders>
              <w:bottom w:val="single" w:sz="4" w:space="0" w:color="auto"/>
            </w:tcBorders>
            <w:shd w:val="clear" w:color="auto" w:fill="FABF8F"/>
            <w:vAlign w:val="center"/>
          </w:tcPr>
          <w:p w:rsidR="00CC19FC" w:rsidRPr="00996283" w:rsidRDefault="00CC19FC" w:rsidP="0090699E">
            <w:pPr>
              <w:pStyle w:val="TableText"/>
              <w:spacing w:before="60" w:after="60"/>
              <w:rPr>
                <w:rFonts w:ascii="Tahoma" w:hAnsi="Tahoma" w:cs="Tahoma"/>
                <w:sz w:val="13"/>
              </w:rPr>
            </w:pPr>
            <w:r w:rsidRPr="00996283">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r>
      <w:tr w:rsidR="00B33D0E" w:rsidRPr="00996283" w:rsidTr="007E466C">
        <w:trPr>
          <w:cantSplit/>
          <w:trHeight w:val="145"/>
        </w:trPr>
        <w:tc>
          <w:tcPr>
            <w:tcW w:w="2638" w:type="dxa"/>
            <w:tcBorders>
              <w:bottom w:val="single" w:sz="4" w:space="0" w:color="auto"/>
            </w:tcBorders>
            <w:shd w:val="clear" w:color="auto" w:fill="auto"/>
          </w:tcPr>
          <w:p w:rsidR="00CC19FC" w:rsidRPr="00F95A79" w:rsidRDefault="00CC19FC" w:rsidP="008A116C">
            <w:pPr>
              <w:pStyle w:val="ProductNames"/>
              <w:spacing w:beforeLines="20" w:before="48" w:afterLines="20" w:after="48"/>
              <w:rPr>
                <w:rFonts w:ascii="Tahoma" w:hAnsi="Tahoma" w:cs="Tahoma"/>
                <w:sz w:val="14"/>
                <w:lang w:val="it-IT"/>
              </w:rPr>
            </w:pPr>
            <w:bookmarkStart w:id="110" w:name="_Toc336337890"/>
            <w:bookmarkStart w:id="111" w:name="_Toc353784110"/>
            <w:r w:rsidRPr="00F95A79">
              <w:rPr>
                <w:rFonts w:ascii="Tahoma" w:hAnsi="Tahoma" w:cs="Tahoma"/>
                <w:sz w:val="14"/>
                <w:lang w:val="it-IT"/>
              </w:rPr>
              <w:t>Visual Studio</w:t>
            </w:r>
            <w:r w:rsidR="006F6A40" w:rsidRPr="00F95A79">
              <w:rPr>
                <w:rFonts w:ascii="Tahoma" w:hAnsi="Tahoma" w:cs="Tahoma"/>
                <w:sz w:val="14"/>
                <w:vertAlign w:val="superscript"/>
                <w:lang w:val="it-IT"/>
              </w:rPr>
              <w:t>®</w:t>
            </w:r>
            <w:r w:rsidRPr="00F95A79">
              <w:rPr>
                <w:rFonts w:ascii="Tahoma" w:hAnsi="Tahoma" w:cs="Tahoma"/>
                <w:sz w:val="14"/>
                <w:lang w:val="it-IT"/>
              </w:rPr>
              <w:t xml:space="preserve"> Professional 2012 con</w:t>
            </w:r>
            <w:r w:rsidR="008A116C" w:rsidRPr="00F95A79">
              <w:rPr>
                <w:rFonts w:ascii="Tahoma" w:hAnsi="Tahoma" w:cs="Tahoma"/>
                <w:sz w:val="14"/>
                <w:lang w:val="it-IT"/>
              </w:rPr>
              <w:t> </w:t>
            </w:r>
            <w:r w:rsidRPr="00F95A79">
              <w:rPr>
                <w:rFonts w:ascii="Tahoma" w:hAnsi="Tahoma" w:cs="Tahoma"/>
                <w:sz w:val="14"/>
                <w:lang w:val="it-IT"/>
              </w:rPr>
              <w:t>MSDN</w:t>
            </w:r>
            <w:bookmarkEnd w:id="110"/>
            <w:bookmarkEnd w:id="111"/>
            <w:r w:rsidRPr="00F95A79">
              <w:rPr>
                <w:rFonts w:ascii="Tahoma" w:hAnsi="Tahoma" w:cs="Tahoma"/>
                <w:sz w:val="14"/>
                <w:lang w:val="it-IT"/>
              </w:rPr>
              <w:t xml:space="preserve"> </w:t>
            </w:r>
          </w:p>
        </w:tc>
        <w:tc>
          <w:tcPr>
            <w:tcW w:w="429" w:type="dxa"/>
            <w:tcBorders>
              <w:bottom w:val="single" w:sz="4" w:space="0" w:color="auto"/>
            </w:tcBorders>
            <w:shd w:val="clear" w:color="auto" w:fill="auto"/>
            <w:vAlign w:val="center"/>
          </w:tcPr>
          <w:p w:rsidR="00CC19FC" w:rsidRPr="00996283" w:rsidRDefault="004A72A6" w:rsidP="00B0065F">
            <w:pPr>
              <w:pStyle w:val="TableText"/>
              <w:widowControl w:val="0"/>
              <w:rPr>
                <w:rStyle w:val="EndnoteReference"/>
                <w:b w:val="0"/>
                <w:color w:val="0000FF"/>
                <w:sz w:val="13"/>
                <w:szCs w:val="13"/>
                <w:u w:val="single"/>
              </w:rPr>
            </w:pPr>
            <w:hyperlink w:anchor="_20_Visual_Studio" w:history="1">
              <w:r w:rsidR="00B0065F" w:rsidRPr="00996283">
                <w:rPr>
                  <w:rStyle w:val="Hyperlink"/>
                  <w:b/>
                  <w:sz w:val="13"/>
                  <w:szCs w:val="13"/>
                </w:rPr>
                <w:t>20</w:t>
              </w:r>
            </w:hyperlink>
            <w:hyperlink w:anchor="Aps_13VS2010ProfessionalMSDN" w:history="1"/>
          </w:p>
        </w:tc>
        <w:tc>
          <w:tcPr>
            <w:tcW w:w="429" w:type="dxa"/>
            <w:tcBorders>
              <w:bottom w:val="single" w:sz="4" w:space="0" w:color="auto"/>
            </w:tcBorders>
            <w:shd w:val="clear" w:color="auto" w:fill="auto"/>
            <w:vAlign w:val="center"/>
          </w:tcPr>
          <w:p w:rsidR="00CC19FC" w:rsidRPr="00996283" w:rsidRDefault="00CC19FC" w:rsidP="00A1729A">
            <w:pPr>
              <w:pStyle w:val="TableText"/>
              <w:spacing w:before="60" w:after="60"/>
              <w:rPr>
                <w:rFonts w:ascii="Tahoma" w:hAnsi="Tahoma" w:cs="Tahoma"/>
                <w:sz w:val="13"/>
              </w:rPr>
            </w:pPr>
            <w:r w:rsidRPr="00996283">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spacing w:after="12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spacing w:after="120"/>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auto"/>
            <w:vAlign w:val="center"/>
          </w:tcPr>
          <w:p w:rsidR="00CC19FC" w:rsidRPr="00996283" w:rsidRDefault="00CC19FC" w:rsidP="00080B33">
            <w:pPr>
              <w:pStyle w:val="TableText"/>
              <w:rPr>
                <w:rFonts w:ascii="Tahoma" w:hAnsi="Tahoma" w:cs="Tahoma"/>
                <w:sz w:val="13"/>
              </w:rPr>
            </w:pPr>
            <w:r w:rsidRPr="00996283">
              <w:rPr>
                <w:rFonts w:ascii="Tahoma" w:hAnsi="Tahoma" w:cs="Tahoma"/>
                <w:sz w:val="13"/>
              </w:rPr>
              <w:t>A</w:t>
            </w:r>
          </w:p>
        </w:tc>
        <w:tc>
          <w:tcPr>
            <w:tcW w:w="514" w:type="dxa"/>
            <w:tcBorders>
              <w:bottom w:val="single" w:sz="4" w:space="0" w:color="auto"/>
            </w:tcBorders>
            <w:shd w:val="clear" w:color="auto" w:fill="auto"/>
            <w:vAlign w:val="center"/>
          </w:tcPr>
          <w:p w:rsidR="00CC19FC" w:rsidRPr="00996283" w:rsidRDefault="00CC19FC" w:rsidP="004B3534">
            <w:pPr>
              <w:pStyle w:val="TableText"/>
            </w:pPr>
            <w:r w:rsidRPr="00996283">
              <w:rPr>
                <w:rFonts w:ascii="Tahoma" w:hAnsi="Tahoma" w:cs="Tahoma"/>
                <w:sz w:val="13"/>
              </w:rPr>
              <w:t>OL/SA/</w:t>
            </w:r>
          </w:p>
          <w:p w:rsidR="00CC19FC" w:rsidRPr="00996283" w:rsidRDefault="00CC19FC" w:rsidP="004B3534">
            <w:pPr>
              <w:pStyle w:val="TableText"/>
              <w:rPr>
                <w:rFonts w:ascii="Tahoma" w:hAnsi="Tahoma" w:cs="Tahoma"/>
                <w:sz w:val="13"/>
              </w:rPr>
            </w:pPr>
            <w:r w:rsidRPr="00996283">
              <w:rPr>
                <w:rFonts w:ascii="Tahoma" w:hAnsi="Tahoma" w:cs="Tahoma"/>
                <w:sz w:val="13"/>
              </w:rPr>
              <w:t>OV</w:t>
            </w:r>
          </w:p>
        </w:tc>
      </w:tr>
      <w:tr w:rsidR="00EF228F" w:rsidRPr="00996283" w:rsidTr="00C60100">
        <w:trPr>
          <w:cantSplit/>
          <w:trHeight w:val="145"/>
        </w:trPr>
        <w:tc>
          <w:tcPr>
            <w:tcW w:w="2638" w:type="dxa"/>
            <w:tcBorders>
              <w:bottom w:val="single" w:sz="4" w:space="0" w:color="auto"/>
            </w:tcBorders>
            <w:shd w:val="clear" w:color="auto" w:fill="FABF8F"/>
          </w:tcPr>
          <w:p w:rsidR="00CC19FC" w:rsidRPr="00996283" w:rsidRDefault="00CC19FC" w:rsidP="00C4331F">
            <w:pPr>
              <w:pStyle w:val="Heading2"/>
              <w:spacing w:beforeLines="20" w:before="48" w:afterLines="20" w:after="48"/>
              <w:ind w:left="0"/>
              <w:rPr>
                <w:rFonts w:ascii="Tahoma" w:hAnsi="Tahoma" w:cs="Tahoma"/>
                <w:b w:val="0"/>
                <w:sz w:val="14"/>
              </w:rPr>
            </w:pPr>
            <w:bookmarkStart w:id="112" w:name="_Toc336337891"/>
            <w:bookmarkStart w:id="113" w:name="_Toc353784111"/>
            <w:r w:rsidRPr="00996283">
              <w:rPr>
                <w:rFonts w:ascii="Tahoma" w:hAnsi="Tahoma" w:cs="Tahoma"/>
                <w:b w:val="0"/>
                <w:sz w:val="14"/>
              </w:rPr>
              <w:t>Visual Studio</w:t>
            </w:r>
            <w:r w:rsidR="006F6A40" w:rsidRPr="00996283">
              <w:rPr>
                <w:rFonts w:ascii="Tahoma" w:hAnsi="Tahoma" w:cs="Tahoma"/>
                <w:sz w:val="14"/>
                <w:vertAlign w:val="superscript"/>
              </w:rPr>
              <w:t>®</w:t>
            </w:r>
            <w:r w:rsidRPr="00996283">
              <w:rPr>
                <w:rFonts w:ascii="Tahoma" w:hAnsi="Tahoma" w:cs="Tahoma"/>
                <w:b w:val="0"/>
                <w:sz w:val="14"/>
              </w:rPr>
              <w:t xml:space="preserve"> Premium 2012 con MSDN</w:t>
            </w:r>
            <w:bookmarkEnd w:id="112"/>
            <w:bookmarkEnd w:id="113"/>
          </w:p>
        </w:tc>
        <w:tc>
          <w:tcPr>
            <w:tcW w:w="429" w:type="dxa"/>
            <w:tcBorders>
              <w:bottom w:val="single" w:sz="4" w:space="0" w:color="auto"/>
            </w:tcBorders>
            <w:shd w:val="clear" w:color="auto" w:fill="FABF8F"/>
            <w:vAlign w:val="center"/>
          </w:tcPr>
          <w:p w:rsidR="00CC19FC" w:rsidRPr="00996283" w:rsidRDefault="004A72A6" w:rsidP="00B0065F">
            <w:pPr>
              <w:pStyle w:val="TableText"/>
              <w:widowControl w:val="0"/>
              <w:rPr>
                <w:b/>
                <w:sz w:val="13"/>
                <w:szCs w:val="13"/>
                <w:u w:val="single"/>
              </w:rPr>
            </w:pPr>
            <w:hyperlink w:anchor="_21_Visual_Studio" w:history="1">
              <w:r w:rsidR="00955428" w:rsidRPr="00996283">
                <w:rPr>
                  <w:rStyle w:val="Hyperlink"/>
                  <w:b/>
                  <w:sz w:val="13"/>
                  <w:szCs w:val="13"/>
                </w:rPr>
                <w:t>21</w:t>
              </w:r>
            </w:hyperlink>
          </w:p>
        </w:tc>
        <w:tc>
          <w:tcPr>
            <w:tcW w:w="429" w:type="dxa"/>
            <w:tcBorders>
              <w:bottom w:val="single" w:sz="4" w:space="0" w:color="auto"/>
            </w:tcBorders>
            <w:shd w:val="clear" w:color="auto" w:fill="FABF8F"/>
            <w:vAlign w:val="center"/>
          </w:tcPr>
          <w:p w:rsidR="00CC19FC" w:rsidRPr="00996283" w:rsidRDefault="00CC19FC" w:rsidP="000C622E">
            <w:pPr>
              <w:pStyle w:val="TableText"/>
              <w:spacing w:before="60" w:after="60"/>
              <w:rPr>
                <w:rFonts w:ascii="Tahoma" w:hAnsi="Tahoma" w:cs="Tahoma"/>
                <w:sz w:val="13"/>
              </w:rPr>
            </w:pPr>
            <w:r w:rsidRPr="00996283">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0C622E">
            <w:pPr>
              <w:pStyle w:val="TableText"/>
              <w:spacing w:after="120"/>
              <w:rPr>
                <w:rFonts w:ascii="Tahoma" w:hAnsi="Tahoma" w:cs="Tahoma"/>
                <w:sz w:val="13"/>
              </w:rPr>
            </w:pPr>
            <w:r w:rsidRPr="00996283">
              <w:rPr>
                <w:rFonts w:ascii="Tahoma" w:hAnsi="Tahoma" w:cs="Tahoma"/>
                <w:sz w:val="13"/>
              </w:rPr>
              <w:t>38</w:t>
            </w:r>
          </w:p>
        </w:tc>
        <w:tc>
          <w:tcPr>
            <w:tcW w:w="429" w:type="dxa"/>
            <w:tcBorders>
              <w:bottom w:val="single" w:sz="4" w:space="0" w:color="auto"/>
            </w:tcBorders>
            <w:shd w:val="clear" w:color="auto" w:fill="FABF8F"/>
            <w:vAlign w:val="center"/>
          </w:tcPr>
          <w:p w:rsidR="00CC19FC" w:rsidRPr="00996283" w:rsidRDefault="00CC19FC" w:rsidP="000C622E">
            <w:pPr>
              <w:pStyle w:val="TableText"/>
              <w:spacing w:after="120"/>
              <w:rPr>
                <w:rFonts w:ascii="Tahoma" w:hAnsi="Tahoma" w:cs="Tahoma"/>
                <w:sz w:val="13"/>
              </w:rPr>
            </w:pPr>
            <w:r w:rsidRPr="00996283">
              <w:rPr>
                <w:rFonts w:ascii="Tahoma" w:hAnsi="Tahoma" w:cs="Tahoma"/>
                <w:sz w:val="13"/>
              </w:rPr>
              <w:t>30</w:t>
            </w:r>
          </w:p>
        </w:tc>
        <w:tc>
          <w:tcPr>
            <w:tcW w:w="429" w:type="dxa"/>
            <w:tcBorders>
              <w:bottom w:val="single" w:sz="4" w:space="0" w:color="auto"/>
            </w:tcBorders>
            <w:shd w:val="clear" w:color="auto" w:fill="FABF8F"/>
            <w:vAlign w:val="center"/>
          </w:tcPr>
          <w:p w:rsidR="00CC19FC" w:rsidRPr="00996283" w:rsidRDefault="00CC19FC" w:rsidP="000C622E">
            <w:pPr>
              <w:pStyle w:val="TableText"/>
              <w:spacing w:after="120"/>
              <w:rPr>
                <w:rFonts w:ascii="Tahoma" w:hAnsi="Tahoma" w:cs="Tahoma"/>
                <w:sz w:val="13"/>
              </w:rPr>
            </w:pPr>
            <w:r w:rsidRPr="00996283">
              <w:rPr>
                <w:rFonts w:ascii="Tahoma" w:hAnsi="Tahoma" w:cs="Tahoma"/>
                <w:sz w:val="13"/>
              </w:rPr>
              <w:t>23</w:t>
            </w:r>
          </w:p>
        </w:tc>
        <w:tc>
          <w:tcPr>
            <w:tcW w:w="429" w:type="dxa"/>
            <w:tcBorders>
              <w:bottom w:val="single" w:sz="4" w:space="0" w:color="auto"/>
            </w:tcBorders>
            <w:shd w:val="clear" w:color="auto" w:fill="FABF8F"/>
            <w:vAlign w:val="center"/>
          </w:tcPr>
          <w:p w:rsidR="00CC19FC" w:rsidRPr="00996283" w:rsidRDefault="00CC19FC" w:rsidP="000C622E">
            <w:pPr>
              <w:pStyle w:val="TableText"/>
              <w:spacing w:after="120"/>
              <w:rPr>
                <w:rFonts w:ascii="Tahoma" w:hAnsi="Tahoma" w:cs="Tahoma"/>
                <w:sz w:val="13"/>
              </w:rPr>
            </w:pPr>
            <w:r w:rsidRPr="00996283">
              <w:rPr>
                <w:rFonts w:ascii="Tahoma" w:hAnsi="Tahoma" w:cs="Tahoma"/>
                <w:sz w:val="13"/>
              </w:rPr>
              <w:t>23</w:t>
            </w:r>
          </w:p>
        </w:tc>
        <w:tc>
          <w:tcPr>
            <w:tcW w:w="429" w:type="dxa"/>
            <w:tcBorders>
              <w:bottom w:val="single" w:sz="4" w:space="0" w:color="auto"/>
            </w:tcBorders>
            <w:shd w:val="clear" w:color="auto" w:fill="FABF8F"/>
            <w:vAlign w:val="center"/>
          </w:tcPr>
          <w:p w:rsidR="00CC19FC" w:rsidRPr="00996283" w:rsidRDefault="00CC19FC" w:rsidP="000C622E">
            <w:pPr>
              <w:pStyle w:val="TableText"/>
              <w:spacing w:after="120"/>
              <w:rPr>
                <w:rFonts w:ascii="Tahoma" w:hAnsi="Tahoma" w:cs="Tahoma"/>
                <w:sz w:val="13"/>
              </w:rPr>
            </w:pPr>
            <w:r w:rsidRPr="00996283">
              <w:rPr>
                <w:rFonts w:ascii="Tahoma" w:hAnsi="Tahoma" w:cs="Tahoma"/>
                <w:sz w:val="13"/>
              </w:rPr>
              <w:t>15</w:t>
            </w:r>
          </w:p>
        </w:tc>
        <w:tc>
          <w:tcPr>
            <w:tcW w:w="429" w:type="dxa"/>
            <w:tcBorders>
              <w:bottom w:val="single" w:sz="4" w:space="0" w:color="auto"/>
              <w:right w:val="single" w:sz="18" w:space="0" w:color="auto"/>
            </w:tcBorders>
            <w:shd w:val="clear" w:color="auto" w:fill="FABF8F"/>
            <w:vAlign w:val="center"/>
          </w:tcPr>
          <w:p w:rsidR="00CC19FC" w:rsidRPr="00996283" w:rsidRDefault="00CC19FC" w:rsidP="000C622E">
            <w:pPr>
              <w:pStyle w:val="TableText"/>
              <w:spacing w:after="120"/>
              <w:rPr>
                <w:rFonts w:ascii="Tahoma" w:hAnsi="Tahoma" w:cs="Tahoma"/>
                <w:sz w:val="13"/>
              </w:rPr>
            </w:pPr>
            <w:r w:rsidRPr="00996283">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0C622E">
            <w:pPr>
              <w:pStyle w:val="TableText"/>
              <w:spacing w:after="120"/>
              <w:rPr>
                <w:rFonts w:ascii="Tahoma" w:hAnsi="Tahoma" w:cs="Tahoma"/>
                <w:sz w:val="13"/>
              </w:rPr>
            </w:pPr>
            <w:r w:rsidRPr="00996283">
              <w:rPr>
                <w:rFonts w:ascii="Tahoma" w:hAnsi="Tahoma" w:cs="Tahoma"/>
                <w:sz w:val="13"/>
              </w:rPr>
              <w:t>30</w:t>
            </w:r>
          </w:p>
        </w:tc>
        <w:tc>
          <w:tcPr>
            <w:tcW w:w="429" w:type="dxa"/>
            <w:tcBorders>
              <w:bottom w:val="single" w:sz="4" w:space="0" w:color="auto"/>
              <w:right w:val="single" w:sz="18" w:space="0" w:color="auto"/>
            </w:tcBorders>
            <w:shd w:val="clear" w:color="auto" w:fill="FABF8F"/>
            <w:vAlign w:val="center"/>
          </w:tcPr>
          <w:p w:rsidR="00CC19FC" w:rsidRPr="00996283" w:rsidRDefault="00CC19FC" w:rsidP="000C622E">
            <w:pPr>
              <w:pStyle w:val="TableText"/>
              <w:spacing w:after="120"/>
              <w:rPr>
                <w:rFonts w:ascii="Tahoma" w:hAnsi="Tahoma" w:cs="Tahoma"/>
                <w:sz w:val="13"/>
              </w:rPr>
            </w:pPr>
            <w:r w:rsidRPr="00996283">
              <w:rPr>
                <w:rFonts w:ascii="Tahoma" w:hAnsi="Tahoma" w:cs="Tahoma"/>
                <w:sz w:val="13"/>
              </w:rPr>
              <w:t>15</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CC19FC" w:rsidRPr="00996283" w:rsidRDefault="00CC19FC" w:rsidP="00080B33">
            <w:pPr>
              <w:pStyle w:val="TableText"/>
              <w:rPr>
                <w:rFonts w:ascii="Tahoma" w:hAnsi="Tahoma" w:cs="Tahoma"/>
                <w:sz w:val="13"/>
              </w:rPr>
            </w:pPr>
            <w:r w:rsidRPr="00996283">
              <w:rPr>
                <w:rFonts w:ascii="Tahoma" w:hAnsi="Tahoma" w:cs="Tahoma"/>
                <w:sz w:val="13"/>
              </w:rPr>
              <w:t>A</w:t>
            </w:r>
          </w:p>
        </w:tc>
        <w:tc>
          <w:tcPr>
            <w:tcW w:w="514" w:type="dxa"/>
            <w:tcBorders>
              <w:bottom w:val="single" w:sz="4" w:space="0" w:color="auto"/>
            </w:tcBorders>
            <w:shd w:val="clear" w:color="auto" w:fill="FABF8F"/>
            <w:vAlign w:val="center"/>
          </w:tcPr>
          <w:p w:rsidR="00CC19FC" w:rsidRPr="00996283" w:rsidRDefault="00CC19FC" w:rsidP="00036150">
            <w:pPr>
              <w:pStyle w:val="TableText"/>
            </w:pPr>
            <w:r w:rsidRPr="00996283">
              <w:rPr>
                <w:rFonts w:ascii="Tahoma" w:hAnsi="Tahoma" w:cs="Tahoma"/>
                <w:sz w:val="13"/>
              </w:rPr>
              <w:t>OL/SA/</w:t>
            </w:r>
          </w:p>
          <w:p w:rsidR="00CC19FC" w:rsidRPr="00996283" w:rsidRDefault="00CC19FC" w:rsidP="00036150">
            <w:pPr>
              <w:pStyle w:val="TableText"/>
              <w:rPr>
                <w:rFonts w:ascii="Tahoma" w:hAnsi="Tahoma" w:cs="Tahoma"/>
                <w:sz w:val="13"/>
              </w:rPr>
            </w:pPr>
            <w:r w:rsidRPr="00996283">
              <w:rPr>
                <w:rFonts w:ascii="Tahoma" w:hAnsi="Tahoma" w:cs="Tahoma"/>
                <w:sz w:val="13"/>
              </w:rPr>
              <w:t>OV</w:t>
            </w:r>
          </w:p>
        </w:tc>
      </w:tr>
      <w:tr w:rsidR="00B33D0E" w:rsidRPr="00996283" w:rsidTr="007E466C">
        <w:trPr>
          <w:cantSplit/>
          <w:trHeight w:val="145"/>
        </w:trPr>
        <w:tc>
          <w:tcPr>
            <w:tcW w:w="2638" w:type="dxa"/>
            <w:tcBorders>
              <w:bottom w:val="single" w:sz="4" w:space="0" w:color="auto"/>
            </w:tcBorders>
            <w:shd w:val="clear" w:color="auto" w:fill="auto"/>
          </w:tcPr>
          <w:p w:rsidR="00CC19FC" w:rsidRPr="00F95A79" w:rsidRDefault="00CC19FC" w:rsidP="00C4331F">
            <w:pPr>
              <w:pStyle w:val="Heading2"/>
              <w:spacing w:beforeLines="20" w:before="48" w:afterLines="20" w:after="48"/>
              <w:ind w:left="0"/>
              <w:rPr>
                <w:rFonts w:ascii="Tahoma" w:hAnsi="Tahoma" w:cs="Tahoma"/>
                <w:b w:val="0"/>
                <w:sz w:val="14"/>
                <w:lang w:val="it-IT"/>
              </w:rPr>
            </w:pPr>
            <w:bookmarkStart w:id="114" w:name="_Toc336337892"/>
            <w:bookmarkStart w:id="115" w:name="_Toc353784112"/>
            <w:r w:rsidRPr="00F95A79">
              <w:rPr>
                <w:rFonts w:ascii="Tahoma" w:hAnsi="Tahoma" w:cs="Tahoma"/>
                <w:b w:val="0"/>
                <w:sz w:val="14"/>
                <w:lang w:val="it-IT"/>
              </w:rPr>
              <w:t>Visual Studio</w:t>
            </w:r>
            <w:r w:rsidR="006F6A40" w:rsidRPr="00F95A79">
              <w:rPr>
                <w:rFonts w:ascii="Tahoma" w:hAnsi="Tahoma" w:cs="Tahoma"/>
                <w:sz w:val="14"/>
                <w:vertAlign w:val="superscript"/>
                <w:lang w:val="it-IT"/>
              </w:rPr>
              <w:t>®</w:t>
            </w:r>
            <w:r w:rsidRPr="00F95A79">
              <w:rPr>
                <w:rFonts w:ascii="Tahoma" w:hAnsi="Tahoma" w:cs="Tahoma"/>
                <w:b w:val="0"/>
                <w:sz w:val="14"/>
                <w:lang w:val="it-IT"/>
              </w:rPr>
              <w:t xml:space="preserve"> Ultimate 2012 con MSDN</w:t>
            </w:r>
            <w:bookmarkEnd w:id="114"/>
            <w:bookmarkEnd w:id="115"/>
          </w:p>
        </w:tc>
        <w:tc>
          <w:tcPr>
            <w:tcW w:w="429" w:type="dxa"/>
            <w:tcBorders>
              <w:bottom w:val="single" w:sz="4" w:space="0" w:color="auto"/>
            </w:tcBorders>
            <w:shd w:val="clear" w:color="auto" w:fill="auto"/>
            <w:vAlign w:val="center"/>
          </w:tcPr>
          <w:p w:rsidR="00CC19FC" w:rsidRPr="00996283" w:rsidRDefault="004A72A6" w:rsidP="00B0065F">
            <w:pPr>
              <w:pStyle w:val="TableText"/>
              <w:widowControl w:val="0"/>
              <w:rPr>
                <w:b/>
                <w:sz w:val="13"/>
                <w:szCs w:val="13"/>
                <w:u w:val="single"/>
              </w:rPr>
            </w:pPr>
            <w:hyperlink w:anchor="_22_Visual_Studio" w:history="1">
              <w:r w:rsidR="00955428" w:rsidRPr="00996283">
                <w:rPr>
                  <w:rStyle w:val="Hyperlink"/>
                  <w:b/>
                  <w:sz w:val="13"/>
                  <w:szCs w:val="13"/>
                </w:rPr>
                <w:t>22</w:t>
              </w:r>
            </w:hyperlink>
          </w:p>
        </w:tc>
        <w:tc>
          <w:tcPr>
            <w:tcW w:w="429" w:type="dxa"/>
            <w:tcBorders>
              <w:bottom w:val="single" w:sz="4" w:space="0" w:color="auto"/>
            </w:tcBorders>
            <w:shd w:val="clear" w:color="auto" w:fill="auto"/>
            <w:vAlign w:val="center"/>
          </w:tcPr>
          <w:p w:rsidR="00CC19FC" w:rsidRPr="00996283" w:rsidRDefault="00CC19FC" w:rsidP="00E46F60">
            <w:pPr>
              <w:pStyle w:val="TableText"/>
              <w:spacing w:before="60" w:after="60"/>
              <w:rPr>
                <w:rFonts w:ascii="Tahoma" w:hAnsi="Tahoma" w:cs="Tahoma"/>
                <w:sz w:val="13"/>
              </w:rPr>
            </w:pPr>
            <w:r w:rsidRPr="00996283">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96283"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83</w:t>
            </w:r>
          </w:p>
        </w:tc>
        <w:tc>
          <w:tcPr>
            <w:tcW w:w="429" w:type="dxa"/>
            <w:tcBorders>
              <w:bottom w:val="single" w:sz="4" w:space="0" w:color="auto"/>
            </w:tcBorders>
            <w:shd w:val="clear" w:color="auto" w:fill="auto"/>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66</w:t>
            </w:r>
          </w:p>
        </w:tc>
        <w:tc>
          <w:tcPr>
            <w:tcW w:w="429" w:type="dxa"/>
            <w:tcBorders>
              <w:bottom w:val="single" w:sz="4" w:space="0" w:color="auto"/>
            </w:tcBorders>
            <w:shd w:val="clear" w:color="auto" w:fill="auto"/>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50</w:t>
            </w:r>
          </w:p>
        </w:tc>
        <w:tc>
          <w:tcPr>
            <w:tcW w:w="429" w:type="dxa"/>
            <w:tcBorders>
              <w:bottom w:val="single" w:sz="4" w:space="0" w:color="auto"/>
            </w:tcBorders>
            <w:shd w:val="clear" w:color="auto" w:fill="auto"/>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50</w:t>
            </w:r>
          </w:p>
        </w:tc>
        <w:tc>
          <w:tcPr>
            <w:tcW w:w="429" w:type="dxa"/>
            <w:tcBorders>
              <w:bottom w:val="single" w:sz="4" w:space="0" w:color="auto"/>
            </w:tcBorders>
            <w:shd w:val="clear" w:color="auto" w:fill="auto"/>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33</w:t>
            </w:r>
          </w:p>
        </w:tc>
        <w:tc>
          <w:tcPr>
            <w:tcW w:w="429" w:type="dxa"/>
            <w:tcBorders>
              <w:bottom w:val="single" w:sz="4" w:space="0" w:color="auto"/>
              <w:right w:val="single" w:sz="18" w:space="0" w:color="auto"/>
            </w:tcBorders>
            <w:shd w:val="clear" w:color="auto" w:fill="auto"/>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996283"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66</w:t>
            </w:r>
          </w:p>
        </w:tc>
        <w:tc>
          <w:tcPr>
            <w:tcW w:w="429" w:type="dxa"/>
            <w:tcBorders>
              <w:bottom w:val="single" w:sz="4" w:space="0" w:color="auto"/>
              <w:right w:val="single" w:sz="18" w:space="0" w:color="auto"/>
            </w:tcBorders>
            <w:shd w:val="clear" w:color="auto" w:fill="auto"/>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33</w:t>
            </w:r>
          </w:p>
        </w:tc>
        <w:tc>
          <w:tcPr>
            <w:tcW w:w="429" w:type="dxa"/>
            <w:tcBorders>
              <w:left w:val="single" w:sz="18" w:space="0" w:color="auto"/>
              <w:bottom w:val="single" w:sz="4" w:space="0" w:color="auto"/>
            </w:tcBorders>
            <w:shd w:val="clear" w:color="auto" w:fill="auto"/>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auto"/>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A</w:t>
            </w:r>
          </w:p>
        </w:tc>
        <w:tc>
          <w:tcPr>
            <w:tcW w:w="514" w:type="dxa"/>
            <w:tcBorders>
              <w:bottom w:val="single" w:sz="4" w:space="0" w:color="auto"/>
            </w:tcBorders>
            <w:shd w:val="clear" w:color="auto" w:fill="auto"/>
            <w:vAlign w:val="center"/>
          </w:tcPr>
          <w:p w:rsidR="00CC19FC" w:rsidRPr="00996283" w:rsidRDefault="00CC19FC" w:rsidP="0070485B">
            <w:pPr>
              <w:pStyle w:val="TableText"/>
            </w:pPr>
            <w:r w:rsidRPr="00996283">
              <w:rPr>
                <w:rFonts w:ascii="Tahoma" w:hAnsi="Tahoma" w:cs="Tahoma"/>
                <w:sz w:val="13"/>
              </w:rPr>
              <w:t>OL/SA/</w:t>
            </w:r>
          </w:p>
          <w:p w:rsidR="00CC19FC" w:rsidRPr="00996283" w:rsidRDefault="00CC19FC" w:rsidP="0070485B">
            <w:pPr>
              <w:pStyle w:val="TableText"/>
              <w:rPr>
                <w:rFonts w:ascii="Tahoma" w:hAnsi="Tahoma" w:cs="Tahoma"/>
                <w:sz w:val="13"/>
              </w:rPr>
            </w:pPr>
            <w:r w:rsidRPr="00996283">
              <w:rPr>
                <w:rFonts w:ascii="Tahoma" w:hAnsi="Tahoma" w:cs="Tahoma"/>
                <w:sz w:val="13"/>
              </w:rPr>
              <w:t>OV</w:t>
            </w:r>
          </w:p>
        </w:tc>
      </w:tr>
      <w:tr w:rsidR="00EF228F" w:rsidRPr="00996283" w:rsidTr="00C60100">
        <w:trPr>
          <w:cantSplit/>
          <w:trHeight w:val="145"/>
        </w:trPr>
        <w:tc>
          <w:tcPr>
            <w:tcW w:w="2638" w:type="dxa"/>
            <w:tcBorders>
              <w:bottom w:val="single" w:sz="4" w:space="0" w:color="auto"/>
            </w:tcBorders>
            <w:shd w:val="clear" w:color="auto" w:fill="FABF8F"/>
          </w:tcPr>
          <w:p w:rsidR="00CC19FC" w:rsidRPr="00996283" w:rsidRDefault="00CC19FC" w:rsidP="009F21A0">
            <w:pPr>
              <w:pStyle w:val="Heading2"/>
              <w:spacing w:beforeLines="20" w:before="48" w:afterLines="20" w:after="48"/>
              <w:ind w:left="0"/>
              <w:rPr>
                <w:rFonts w:ascii="Tahoma" w:hAnsi="Tahoma" w:cs="Tahoma"/>
                <w:b w:val="0"/>
                <w:sz w:val="14"/>
              </w:rPr>
            </w:pPr>
            <w:bookmarkStart w:id="116" w:name="_Toc336337893"/>
            <w:bookmarkStart w:id="117" w:name="_Toc353784113"/>
            <w:r w:rsidRPr="00996283">
              <w:rPr>
                <w:rFonts w:ascii="Tahoma" w:hAnsi="Tahoma" w:cs="Tahoma"/>
                <w:b w:val="0"/>
                <w:sz w:val="14"/>
              </w:rPr>
              <w:t>Visual Studio</w:t>
            </w:r>
            <w:r w:rsidR="006F6A40" w:rsidRPr="00996283">
              <w:rPr>
                <w:rFonts w:ascii="Tahoma" w:hAnsi="Tahoma" w:cs="Tahoma"/>
                <w:sz w:val="14"/>
                <w:vertAlign w:val="superscript"/>
              </w:rPr>
              <w:t>®</w:t>
            </w:r>
            <w:r w:rsidRPr="00996283">
              <w:rPr>
                <w:rFonts w:ascii="Tahoma" w:hAnsi="Tahoma" w:cs="Tahoma"/>
                <w:b w:val="0"/>
                <w:sz w:val="14"/>
              </w:rPr>
              <w:t xml:space="preserve"> Test Professional 2012 con</w:t>
            </w:r>
            <w:r w:rsidR="009F21A0" w:rsidRPr="00996283">
              <w:rPr>
                <w:rFonts w:ascii="Tahoma" w:hAnsi="Tahoma" w:cs="Tahoma"/>
                <w:b w:val="0"/>
                <w:sz w:val="14"/>
              </w:rPr>
              <w:t> </w:t>
            </w:r>
            <w:r w:rsidRPr="00996283">
              <w:rPr>
                <w:rFonts w:ascii="Tahoma" w:hAnsi="Tahoma" w:cs="Tahoma"/>
                <w:b w:val="0"/>
                <w:sz w:val="14"/>
              </w:rPr>
              <w:t>MSDN</w:t>
            </w:r>
            <w:bookmarkEnd w:id="116"/>
            <w:bookmarkEnd w:id="117"/>
          </w:p>
        </w:tc>
        <w:tc>
          <w:tcPr>
            <w:tcW w:w="429" w:type="dxa"/>
            <w:tcBorders>
              <w:bottom w:val="single" w:sz="4" w:space="0" w:color="auto"/>
            </w:tcBorders>
            <w:shd w:val="clear" w:color="auto" w:fill="FABF8F"/>
            <w:vAlign w:val="center"/>
          </w:tcPr>
          <w:p w:rsidR="00CC19FC" w:rsidRPr="00996283" w:rsidRDefault="004A72A6" w:rsidP="00B0065F">
            <w:pPr>
              <w:pStyle w:val="TableText"/>
              <w:widowControl w:val="0"/>
              <w:rPr>
                <w:b/>
                <w:sz w:val="13"/>
                <w:szCs w:val="13"/>
                <w:u w:val="single"/>
              </w:rPr>
            </w:pPr>
            <w:hyperlink w:anchor="_23_Visual_Studio" w:history="1">
              <w:r w:rsidR="00955428" w:rsidRPr="00996283">
                <w:rPr>
                  <w:rStyle w:val="Hyperlink"/>
                  <w:b/>
                  <w:sz w:val="13"/>
                  <w:szCs w:val="13"/>
                </w:rPr>
                <w:t>23</w:t>
              </w:r>
            </w:hyperlink>
          </w:p>
        </w:tc>
        <w:tc>
          <w:tcPr>
            <w:tcW w:w="429" w:type="dxa"/>
            <w:tcBorders>
              <w:bottom w:val="single" w:sz="4" w:space="0" w:color="auto"/>
            </w:tcBorders>
            <w:shd w:val="clear" w:color="auto" w:fill="FABF8F"/>
            <w:vAlign w:val="center"/>
          </w:tcPr>
          <w:p w:rsidR="00CC19FC" w:rsidRPr="00996283" w:rsidRDefault="00CC19FC" w:rsidP="00E46F60">
            <w:pPr>
              <w:pStyle w:val="TableText"/>
              <w:spacing w:before="60" w:after="60"/>
              <w:rPr>
                <w:rFonts w:ascii="Tahoma" w:hAnsi="Tahoma" w:cs="Tahoma"/>
                <w:sz w:val="13"/>
              </w:rPr>
            </w:pPr>
            <w:r w:rsidRPr="00996283">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96283"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15</w:t>
            </w:r>
          </w:p>
        </w:tc>
        <w:tc>
          <w:tcPr>
            <w:tcW w:w="429" w:type="dxa"/>
            <w:tcBorders>
              <w:bottom w:val="single" w:sz="4" w:space="0" w:color="auto"/>
            </w:tcBorders>
            <w:shd w:val="clear" w:color="auto" w:fill="FABF8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12</w:t>
            </w:r>
          </w:p>
        </w:tc>
        <w:tc>
          <w:tcPr>
            <w:tcW w:w="429" w:type="dxa"/>
            <w:tcBorders>
              <w:bottom w:val="single" w:sz="4" w:space="0" w:color="auto"/>
            </w:tcBorders>
            <w:shd w:val="clear" w:color="auto" w:fill="FABF8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9</w:t>
            </w:r>
          </w:p>
        </w:tc>
        <w:tc>
          <w:tcPr>
            <w:tcW w:w="429" w:type="dxa"/>
            <w:tcBorders>
              <w:bottom w:val="single" w:sz="4" w:space="0" w:color="auto"/>
            </w:tcBorders>
            <w:shd w:val="clear" w:color="auto" w:fill="FABF8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9</w:t>
            </w:r>
          </w:p>
        </w:tc>
        <w:tc>
          <w:tcPr>
            <w:tcW w:w="429" w:type="dxa"/>
            <w:tcBorders>
              <w:bottom w:val="single" w:sz="4" w:space="0" w:color="auto"/>
            </w:tcBorders>
            <w:shd w:val="clear" w:color="auto" w:fill="FABF8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996283"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CC19FC" w:rsidRPr="00996283" w:rsidRDefault="00CC19FC" w:rsidP="0070485B">
            <w:pPr>
              <w:pStyle w:val="TableText"/>
              <w:rPr>
                <w:rFonts w:ascii="Tahoma" w:hAnsi="Tahoma" w:cs="Tahoma"/>
                <w:sz w:val="13"/>
              </w:rPr>
            </w:pPr>
            <w:r w:rsidRPr="00996283">
              <w:rPr>
                <w:rFonts w:ascii="Tahoma" w:hAnsi="Tahoma" w:cs="Tahoma"/>
                <w:sz w:val="13"/>
              </w:rPr>
              <w:t>A</w:t>
            </w:r>
          </w:p>
        </w:tc>
        <w:tc>
          <w:tcPr>
            <w:tcW w:w="514" w:type="dxa"/>
            <w:tcBorders>
              <w:bottom w:val="single" w:sz="4" w:space="0" w:color="auto"/>
            </w:tcBorders>
            <w:shd w:val="clear" w:color="auto" w:fill="FABF8F"/>
            <w:vAlign w:val="center"/>
          </w:tcPr>
          <w:p w:rsidR="00CC19FC" w:rsidRPr="00996283" w:rsidRDefault="00CC19FC" w:rsidP="0070485B">
            <w:pPr>
              <w:pStyle w:val="TableText"/>
            </w:pPr>
            <w:r w:rsidRPr="00996283">
              <w:rPr>
                <w:rFonts w:ascii="Tahoma" w:hAnsi="Tahoma" w:cs="Tahoma"/>
                <w:sz w:val="13"/>
              </w:rPr>
              <w:t>OL/SA/</w:t>
            </w:r>
          </w:p>
          <w:p w:rsidR="00CC19FC" w:rsidRPr="00996283" w:rsidRDefault="00CC19FC" w:rsidP="0070485B">
            <w:pPr>
              <w:pStyle w:val="TableText"/>
              <w:rPr>
                <w:rFonts w:ascii="Tahoma" w:hAnsi="Tahoma" w:cs="Tahoma"/>
                <w:sz w:val="13"/>
              </w:rPr>
            </w:pPr>
            <w:r w:rsidRPr="00996283">
              <w:rPr>
                <w:rFonts w:ascii="Tahoma" w:hAnsi="Tahoma" w:cs="Tahoma"/>
                <w:sz w:val="13"/>
              </w:rPr>
              <w:t>OV</w:t>
            </w:r>
          </w:p>
        </w:tc>
      </w:tr>
      <w:tr w:rsidR="00B33D0E" w:rsidRPr="00996283" w:rsidTr="007E466C">
        <w:trPr>
          <w:cantSplit/>
          <w:trHeight w:val="70"/>
        </w:trPr>
        <w:tc>
          <w:tcPr>
            <w:tcW w:w="2638" w:type="dxa"/>
            <w:tcBorders>
              <w:bottom w:val="single" w:sz="4" w:space="0" w:color="auto"/>
            </w:tcBorders>
            <w:shd w:val="clear" w:color="auto" w:fill="auto"/>
          </w:tcPr>
          <w:p w:rsidR="00CC19FC" w:rsidRPr="00996283" w:rsidRDefault="00CC19FC" w:rsidP="00C4331F">
            <w:pPr>
              <w:pStyle w:val="Heading2"/>
              <w:spacing w:beforeLines="20" w:before="48" w:afterLines="20" w:after="48"/>
              <w:ind w:left="0"/>
              <w:rPr>
                <w:rFonts w:ascii="Tahoma" w:hAnsi="Tahoma" w:cs="Tahoma"/>
                <w:b w:val="0"/>
                <w:sz w:val="14"/>
              </w:rPr>
            </w:pPr>
            <w:bookmarkStart w:id="118" w:name="_Toc336337894"/>
            <w:bookmarkStart w:id="119" w:name="_Toc353784114"/>
            <w:r w:rsidRPr="00996283">
              <w:rPr>
                <w:rFonts w:ascii="Tahoma" w:hAnsi="Tahoma" w:cs="Tahoma"/>
                <w:b w:val="0"/>
                <w:sz w:val="14"/>
              </w:rPr>
              <w:t xml:space="preserve">Word </w:t>
            </w:r>
            <w:bookmarkEnd w:id="118"/>
            <w:r w:rsidRPr="00996283">
              <w:rPr>
                <w:rFonts w:ascii="Tahoma" w:hAnsi="Tahoma" w:cs="Tahoma"/>
                <w:b w:val="0"/>
                <w:sz w:val="14"/>
              </w:rPr>
              <w:t>2013</w:t>
            </w:r>
            <w:bookmarkEnd w:id="119"/>
          </w:p>
        </w:tc>
        <w:tc>
          <w:tcPr>
            <w:tcW w:w="429" w:type="dxa"/>
            <w:tcBorders>
              <w:bottom w:val="single" w:sz="4" w:space="0" w:color="auto"/>
            </w:tcBorders>
            <w:shd w:val="clear" w:color="auto" w:fill="auto"/>
            <w:vAlign w:val="center"/>
          </w:tcPr>
          <w:p w:rsidR="00CC19FC" w:rsidRPr="00996283"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996283" w:rsidRDefault="00CC19FC" w:rsidP="004941B2">
            <w:pPr>
              <w:pStyle w:val="TableText"/>
              <w:spacing w:before="60" w:after="60"/>
              <w:rPr>
                <w:rFonts w:ascii="Tahoma" w:hAnsi="Tahoma" w:cs="Tahoma"/>
                <w:sz w:val="13"/>
              </w:rPr>
            </w:pPr>
            <w:r w:rsidRPr="0099628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spacing w:after="12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auto"/>
            <w:vAlign w:val="center"/>
          </w:tcPr>
          <w:p w:rsidR="00CC19FC" w:rsidRPr="00996283"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96283" w:rsidRDefault="00CC19FC" w:rsidP="004B3534">
            <w:pPr>
              <w:pStyle w:val="TableText"/>
              <w:rPr>
                <w:rFonts w:ascii="Tahoma" w:hAnsi="Tahoma" w:cs="Tahoma"/>
                <w:sz w:val="13"/>
              </w:rPr>
            </w:pPr>
          </w:p>
        </w:tc>
      </w:tr>
      <w:tr w:rsidR="00EF228F" w:rsidRPr="00996283" w:rsidTr="00C60100">
        <w:trPr>
          <w:cantSplit/>
          <w:trHeight w:val="323"/>
        </w:trPr>
        <w:tc>
          <w:tcPr>
            <w:tcW w:w="2638" w:type="dxa"/>
            <w:tcBorders>
              <w:bottom w:val="single" w:sz="4" w:space="0" w:color="auto"/>
            </w:tcBorders>
            <w:shd w:val="clear" w:color="auto" w:fill="FABF8F"/>
          </w:tcPr>
          <w:p w:rsidR="00CC19FC" w:rsidRPr="00996283" w:rsidRDefault="00CC19FC" w:rsidP="00C4331F">
            <w:pPr>
              <w:pStyle w:val="Heading2"/>
              <w:spacing w:beforeLines="20" w:before="48" w:afterLines="20" w:after="48"/>
              <w:ind w:left="0"/>
              <w:rPr>
                <w:rFonts w:ascii="Tahoma" w:hAnsi="Tahoma" w:cs="Tahoma"/>
                <w:b w:val="0"/>
                <w:sz w:val="14"/>
              </w:rPr>
            </w:pPr>
            <w:bookmarkStart w:id="120" w:name="_Toc336337895"/>
            <w:bookmarkStart w:id="121" w:name="_Toc353784115"/>
            <w:r w:rsidRPr="00996283">
              <w:rPr>
                <w:rFonts w:ascii="Tahoma" w:hAnsi="Tahoma" w:cs="Tahoma"/>
                <w:b w:val="0"/>
                <w:sz w:val="14"/>
              </w:rPr>
              <w:t>Word para Mac 2011</w:t>
            </w:r>
            <w:bookmarkEnd w:id="120"/>
            <w:bookmarkEnd w:id="121"/>
          </w:p>
        </w:tc>
        <w:tc>
          <w:tcPr>
            <w:tcW w:w="429" w:type="dxa"/>
            <w:tcBorders>
              <w:bottom w:val="single" w:sz="4" w:space="0" w:color="auto"/>
            </w:tcBorders>
            <w:shd w:val="clear" w:color="auto" w:fill="FABF8F"/>
            <w:vAlign w:val="center"/>
          </w:tcPr>
          <w:p w:rsidR="00CC19FC" w:rsidRPr="00996283" w:rsidRDefault="00CC19FC" w:rsidP="00F62B9E">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FABF8F"/>
            <w:vAlign w:val="center"/>
          </w:tcPr>
          <w:p w:rsidR="00CC19FC" w:rsidRPr="00996283" w:rsidRDefault="00CC19FC" w:rsidP="004B3534">
            <w:pPr>
              <w:pStyle w:val="TableText"/>
              <w:spacing w:before="60" w:after="60"/>
              <w:rPr>
                <w:rFonts w:ascii="Tahoma" w:hAnsi="Tahoma" w:cs="Tahoma"/>
                <w:sz w:val="13"/>
              </w:rPr>
            </w:pPr>
            <w:r w:rsidRPr="00996283">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spacing w:after="120"/>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3</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96283" w:rsidRDefault="00CC19FC" w:rsidP="004B3534">
            <w:pPr>
              <w:pStyle w:val="TableText"/>
              <w:rPr>
                <w:rFonts w:ascii="Tahoma" w:hAnsi="Tahoma" w:cs="Tahoma"/>
                <w:sz w:val="13"/>
              </w:rPr>
            </w:pPr>
            <w:r w:rsidRPr="00996283">
              <w:rPr>
                <w:rFonts w:ascii="Tahoma" w:hAnsi="Tahoma" w:cs="Tahoma"/>
                <w:sz w:val="13"/>
              </w:rPr>
              <w:t>P</w:t>
            </w:r>
          </w:p>
        </w:tc>
        <w:tc>
          <w:tcPr>
            <w:tcW w:w="514" w:type="dxa"/>
            <w:tcBorders>
              <w:bottom w:val="single" w:sz="4" w:space="0" w:color="auto"/>
            </w:tcBorders>
            <w:shd w:val="clear" w:color="auto" w:fill="FABF8F"/>
            <w:vAlign w:val="center"/>
          </w:tcPr>
          <w:p w:rsidR="00CC19FC" w:rsidRPr="00996283"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96283" w:rsidRDefault="00CC19FC" w:rsidP="004B3534">
            <w:pPr>
              <w:pStyle w:val="TableText"/>
              <w:rPr>
                <w:rFonts w:ascii="Tahoma" w:hAnsi="Tahoma" w:cs="Tahoma"/>
                <w:sz w:val="13"/>
              </w:rPr>
            </w:pPr>
          </w:p>
        </w:tc>
      </w:tr>
    </w:tbl>
    <w:p w:rsidR="00023FE7" w:rsidRPr="00996283" w:rsidRDefault="00F95A79">
      <w:pPr>
        <w:pStyle w:val="Bodywithspace"/>
        <w:ind w:left="0"/>
      </w:pPr>
      <w:r>
        <w:rPr>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5B29" w:rsidRPr="00B50C09" w:rsidRDefault="00615B29">
                            <w:pPr>
                              <w:rPr>
                                <w:rFonts w:cs="Tahoma"/>
                                <w:i/>
                                <w:color w:val="000000"/>
                                <w:sz w:val="14"/>
                                <w:szCs w:val="14"/>
                                <w:lang w:val="es-ES"/>
                              </w:rPr>
                            </w:pPr>
                            <w:r w:rsidRPr="00B50C09">
                              <w:rPr>
                                <w:rFonts w:cs="Tahoma"/>
                                <w:i/>
                                <w:color w:val="000000"/>
                                <w:sz w:val="14"/>
                                <w:szCs w:val="14"/>
                                <w:lang w:val="es-ES"/>
                              </w:rPr>
                              <w:t>Nota: Si la celda del producto está vacía, el producto no se ofrece actualmente en el programa.</w:t>
                            </w:r>
                          </w:p>
                          <w:p w:rsidR="00615B29" w:rsidRPr="00B50C09" w:rsidRDefault="00615B29">
                            <w:pPr>
                              <w:rPr>
                                <w:rFonts w:cs="Tahoma"/>
                                <w:i/>
                                <w:color w:val="000000"/>
                                <w:sz w:val="14"/>
                                <w:szCs w:val="14"/>
                                <w:lang w:val="es-ES"/>
                              </w:rPr>
                            </w:pPr>
                            <w:r w:rsidRPr="00B50C09">
                              <w:rPr>
                                <w:rFonts w:cs="Tahoma"/>
                                <w:i/>
                                <w:color w:val="000000"/>
                                <w:sz w:val="14"/>
                                <w:szCs w:val="14"/>
                                <w:lang w:val="es-ES"/>
                              </w:rPr>
                              <w:t>*Para Select Plus solo se utilizarán “L” y los valores de tres años para “L&amp;SA”/”SA”.</w:t>
                            </w:r>
                          </w:p>
                          <w:p w:rsidR="00615B29" w:rsidRPr="00B50C09" w:rsidRDefault="00615B29">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JXR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S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rqJXRtgIAALsF&#10;AAAOAAAAAAAAAAAAAAAAAC4CAABkcnMvZTJvRG9jLnhtbFBLAQItABQABgAIAAAAIQD2TosO3QAA&#10;AAgBAAAPAAAAAAAAAAAAAAAAABAFAABkcnMvZG93bnJldi54bWxQSwUGAAAAAAQABADzAAAAGgYA&#10;AAAA&#10;" filled="f" stroked="f">
                <v:textbox>
                  <w:txbxContent>
                    <w:p w:rsidR="00615B29" w:rsidRPr="00B50C09" w:rsidRDefault="00615B29">
                      <w:pPr>
                        <w:rPr>
                          <w:rFonts w:cs="Tahoma"/>
                          <w:i/>
                          <w:color w:val="000000"/>
                          <w:sz w:val="14"/>
                          <w:szCs w:val="14"/>
                          <w:lang w:val="es-ES"/>
                        </w:rPr>
                      </w:pPr>
                      <w:r w:rsidRPr="00B50C09">
                        <w:rPr>
                          <w:rFonts w:cs="Tahoma"/>
                          <w:i/>
                          <w:color w:val="000000"/>
                          <w:sz w:val="14"/>
                          <w:szCs w:val="14"/>
                          <w:lang w:val="es-ES"/>
                        </w:rPr>
                        <w:t>Nota: Si la celda del producto está vacía, el producto no se ofrece actualmente en el programa.</w:t>
                      </w:r>
                    </w:p>
                    <w:p w:rsidR="00615B29" w:rsidRPr="00B50C09" w:rsidRDefault="00615B29">
                      <w:pPr>
                        <w:rPr>
                          <w:rFonts w:cs="Tahoma"/>
                          <w:i/>
                          <w:color w:val="000000"/>
                          <w:sz w:val="14"/>
                          <w:szCs w:val="14"/>
                          <w:lang w:val="es-ES"/>
                        </w:rPr>
                      </w:pPr>
                      <w:r w:rsidRPr="00B50C09">
                        <w:rPr>
                          <w:rFonts w:cs="Tahoma"/>
                          <w:i/>
                          <w:color w:val="000000"/>
                          <w:sz w:val="14"/>
                          <w:szCs w:val="14"/>
                          <w:lang w:val="es-ES"/>
                        </w:rPr>
                        <w:t>*Para Select Plus solo se utilizarán “L” y los valores de tres años para “L&amp;SA”/”SA”.</w:t>
                      </w:r>
                    </w:p>
                    <w:p w:rsidR="00615B29" w:rsidRPr="00B50C09" w:rsidRDefault="00615B29">
                      <w:pPr>
                        <w:rPr>
                          <w:lang w:val="es-ES"/>
                        </w:rPr>
                      </w:pPr>
                    </w:p>
                  </w:txbxContent>
                </v:textbox>
              </v:shape>
            </w:pict>
          </mc:Fallback>
        </mc:AlternateContent>
      </w:r>
    </w:p>
    <w:p w:rsidR="00023FE7" w:rsidRPr="00996283" w:rsidRDefault="00023FE7">
      <w:pPr>
        <w:pStyle w:val="ProductPool"/>
      </w:pPr>
    </w:p>
    <w:p w:rsidR="009F21A0" w:rsidRPr="00996283" w:rsidRDefault="00023FE7" w:rsidP="004E292A">
      <w:pPr>
        <w:pStyle w:val="Heading3"/>
        <w:rPr>
          <w:sz w:val="18"/>
        </w:rPr>
      </w:pPr>
      <w:r w:rsidRPr="00996283">
        <w:rPr>
          <w:sz w:val="18"/>
        </w:rPr>
        <w:t xml:space="preserve"> </w:t>
      </w:r>
      <w:bookmarkStart w:id="122" w:name="_Toc336337896"/>
    </w:p>
    <w:p w:rsidR="00023FE7" w:rsidRPr="00996283" w:rsidRDefault="00023FE7" w:rsidP="004E292A">
      <w:pPr>
        <w:pStyle w:val="Heading3"/>
      </w:pPr>
      <w:bookmarkStart w:id="123" w:name="_Toc353784116"/>
      <w:r w:rsidRPr="00996283">
        <w:rPr>
          <w:rFonts w:ascii="Tahoma" w:hAnsi="Tahoma" w:cs="Tahoma"/>
          <w:sz w:val="22"/>
        </w:rPr>
        <w:lastRenderedPageBreak/>
        <w:t>GRUPO DE SISTEMAS</w:t>
      </w:r>
      <w:bookmarkEnd w:id="122"/>
      <w:bookmarkEnd w:id="123"/>
    </w:p>
    <w:p w:rsidR="00023FE7" w:rsidRPr="00996283" w:rsidRDefault="00023FE7"/>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996283" w:rsidTr="000333B7">
        <w:trPr>
          <w:cantSplit/>
          <w:trHeight w:val="389"/>
          <w:tblHeader/>
        </w:trPr>
        <w:tc>
          <w:tcPr>
            <w:tcW w:w="2610" w:type="dxa"/>
            <w:vMerge w:val="restart"/>
            <w:tcBorders>
              <w:top w:val="single" w:sz="4" w:space="0" w:color="FFFFFF"/>
              <w:left w:val="single" w:sz="4" w:space="0" w:color="FFFFFF"/>
            </w:tcBorders>
          </w:tcPr>
          <w:p w:rsidR="00B27742" w:rsidRPr="00996283" w:rsidRDefault="00F95A79">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1578610</wp:posOffset>
                      </wp:positionH>
                      <wp:positionV relativeFrom="paragraph">
                        <wp:posOffset>985520</wp:posOffset>
                      </wp:positionV>
                      <wp:extent cx="367030" cy="213995"/>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5B29" w:rsidRPr="009F21A0" w:rsidRDefault="00615B29">
                                  <w:pPr>
                                    <w:rPr>
                                      <w:color w:val="0000FF"/>
                                      <w:sz w:val="8"/>
                                      <w:szCs w:val="8"/>
                                    </w:rPr>
                                  </w:pPr>
                                  <w:r w:rsidRPr="009F21A0">
                                    <w:rPr>
                                      <w:rFonts w:cs="Tahoma"/>
                                      <w:b/>
                                      <w:color w:val="0000FF"/>
                                      <w:sz w:val="8"/>
                                      <w:szCs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4.3pt;margin-top:77.6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DX0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" filled="f" stroked="f">
                      <v:textbox style="mso-fit-shape-to-text:t">
                        <w:txbxContent>
                          <w:p w:rsidR="00615B29" w:rsidRPr="009F21A0" w:rsidRDefault="00615B29">
                            <w:pPr>
                              <w:rPr>
                                <w:color w:val="0000FF"/>
                                <w:sz w:val="8"/>
                                <w:szCs w:val="8"/>
                              </w:rPr>
                            </w:pPr>
                            <w:r w:rsidRPr="009F21A0">
                              <w:rPr>
                                <w:rFonts w:cs="Tahoma"/>
                                <w:b/>
                                <w:color w:val="0000FF"/>
                                <w:sz w:val="8"/>
                                <w:szCs w:val="8"/>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996283" w:rsidRDefault="00B27742" w:rsidP="003F1F7D">
            <w:pPr>
              <w:pStyle w:val="TableVerticalText"/>
              <w:rPr>
                <w:rFonts w:ascii="Tahoma" w:hAnsi="Tahoma" w:cs="Tahoma"/>
                <w:sz w:val="9"/>
              </w:rPr>
            </w:pPr>
            <w:r w:rsidRPr="00996283">
              <w:rPr>
                <w:rFonts w:ascii="Tahoma" w:hAnsi="Tahoma" w:cs="Tahoma"/>
                <w:sz w:val="9"/>
              </w:rPr>
              <w:t>Notas sobre productos</w:t>
            </w:r>
          </w:p>
        </w:tc>
        <w:tc>
          <w:tcPr>
            <w:tcW w:w="450" w:type="dxa"/>
            <w:vMerge w:val="restart"/>
            <w:tcBorders>
              <w:top w:val="single" w:sz="12" w:space="0" w:color="auto"/>
            </w:tcBorders>
            <w:textDirection w:val="btLr"/>
          </w:tcPr>
          <w:p w:rsidR="00B27742" w:rsidRPr="00996283" w:rsidRDefault="00B27742" w:rsidP="0019788A">
            <w:pPr>
              <w:pStyle w:val="TableVerticalText"/>
              <w:spacing w:before="120"/>
              <w:rPr>
                <w:rFonts w:ascii="Tahoma" w:hAnsi="Tahoma" w:cs="Tahoma"/>
                <w:sz w:val="9"/>
              </w:rPr>
            </w:pPr>
            <w:r w:rsidRPr="00996283">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rsidR="00B27742" w:rsidRPr="00996283" w:rsidRDefault="00B27742">
            <w:pPr>
              <w:pStyle w:val="TableVerticalText"/>
              <w:rPr>
                <w:rFonts w:ascii="Tahoma" w:hAnsi="Tahoma" w:cs="Tahoma"/>
                <w:sz w:val="9"/>
              </w:rPr>
            </w:pPr>
            <w:r w:rsidRPr="00996283">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996283" w:rsidRDefault="00B27742">
            <w:pPr>
              <w:pStyle w:val="TableHeadingsBlack"/>
              <w:rPr>
                <w:rFonts w:ascii="Tahoma" w:hAnsi="Tahoma" w:cs="Tahoma"/>
                <w:sz w:val="9"/>
              </w:rPr>
            </w:pPr>
            <w:r w:rsidRPr="00996283">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996283" w:rsidRDefault="00B27742">
            <w:pPr>
              <w:pStyle w:val="TableHeadingsBlack"/>
              <w:rPr>
                <w:rFonts w:ascii="Tahoma" w:hAnsi="Tahoma" w:cs="Tahoma"/>
                <w:sz w:val="9"/>
              </w:rPr>
            </w:pPr>
            <w:r w:rsidRPr="00996283">
              <w:rPr>
                <w:rFonts w:ascii="Tahoma" w:hAnsi="Tahoma" w:cs="Tahoma"/>
                <w:sz w:val="9"/>
              </w:rPr>
              <w:t>Licencia Open</w:t>
            </w:r>
          </w:p>
        </w:tc>
        <w:tc>
          <w:tcPr>
            <w:tcW w:w="450" w:type="dxa"/>
            <w:vMerge w:val="restart"/>
            <w:tcBorders>
              <w:top w:val="single" w:sz="12" w:space="0" w:color="auto"/>
              <w:left w:val="single" w:sz="18" w:space="0" w:color="auto"/>
            </w:tcBorders>
            <w:textDirection w:val="btLr"/>
            <w:vAlign w:val="center"/>
          </w:tcPr>
          <w:p w:rsidR="00B27742" w:rsidRPr="00621C8D" w:rsidRDefault="00B27742">
            <w:pPr>
              <w:pStyle w:val="TableVerticalText"/>
              <w:rPr>
                <w:rFonts w:ascii="Tahoma" w:hAnsi="Tahoma" w:cs="Tahoma"/>
                <w:sz w:val="9"/>
                <w:lang w:val="es-ES"/>
              </w:rPr>
            </w:pPr>
            <w:r w:rsidRPr="00621C8D">
              <w:rPr>
                <w:rFonts w:ascii="Tahoma" w:hAnsi="Tahoma" w:cs="Tahoma"/>
                <w:sz w:val="9"/>
                <w:lang w:val="es-ES"/>
              </w:rPr>
              <w:t>Unidades de Campus y School</w:t>
            </w:r>
          </w:p>
        </w:tc>
        <w:tc>
          <w:tcPr>
            <w:tcW w:w="450" w:type="dxa"/>
            <w:vMerge w:val="restart"/>
            <w:tcBorders>
              <w:top w:val="single" w:sz="12" w:space="0" w:color="auto"/>
              <w:right w:val="single" w:sz="18" w:space="0" w:color="auto"/>
            </w:tcBorders>
            <w:textDirection w:val="btLr"/>
            <w:vAlign w:val="center"/>
          </w:tcPr>
          <w:p w:rsidR="00B27742" w:rsidRPr="00996283" w:rsidRDefault="00B27742" w:rsidP="002767BB">
            <w:pPr>
              <w:pStyle w:val="TableVerticalText"/>
              <w:rPr>
                <w:rFonts w:ascii="Tahoma" w:hAnsi="Tahoma" w:cs="Tahoma"/>
                <w:sz w:val="9"/>
              </w:rPr>
            </w:pPr>
            <w:r w:rsidRPr="00996283">
              <w:rPr>
                <w:rFonts w:ascii="Tahoma" w:hAnsi="Tahoma" w:cs="Tahoma"/>
                <w:sz w:val="9"/>
              </w:rPr>
              <w:t>EA y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996283" w:rsidRDefault="00B27742">
            <w:pPr>
              <w:pStyle w:val="TableVerticalText"/>
              <w:rPr>
                <w:rFonts w:ascii="Tahoma" w:hAnsi="Tahoma" w:cs="Tahoma"/>
                <w:sz w:val="9"/>
              </w:rPr>
            </w:pPr>
            <w:r w:rsidRPr="00996283">
              <w:rPr>
                <w:rFonts w:ascii="Tahoma" w:hAnsi="Tahoma" w:cs="Tahoma"/>
                <w:sz w:val="9"/>
              </w:rPr>
              <w:t>OV/OVS</w:t>
            </w:r>
          </w:p>
        </w:tc>
        <w:tc>
          <w:tcPr>
            <w:tcW w:w="450" w:type="dxa"/>
            <w:vMerge w:val="restart"/>
            <w:tcBorders>
              <w:top w:val="single" w:sz="12" w:space="0" w:color="auto"/>
            </w:tcBorders>
            <w:textDirection w:val="btLr"/>
            <w:vAlign w:val="center"/>
          </w:tcPr>
          <w:p w:rsidR="00B27742" w:rsidRPr="00996283" w:rsidRDefault="00B0036E" w:rsidP="000333B7">
            <w:pPr>
              <w:pStyle w:val="TableVerticalText"/>
              <w:spacing w:before="120"/>
              <w:rPr>
                <w:rFonts w:ascii="Tahoma" w:hAnsi="Tahoma" w:cs="Tahoma"/>
                <w:sz w:val="9"/>
              </w:rPr>
            </w:pPr>
            <w:r w:rsidRPr="00996283">
              <w:rPr>
                <w:rFonts w:ascii="Tahoma" w:hAnsi="Tahoma" w:cs="Tahoma"/>
                <w:sz w:val="9"/>
              </w:rPr>
              <w:t>EES / OVS ES</w:t>
            </w:r>
          </w:p>
        </w:tc>
        <w:tc>
          <w:tcPr>
            <w:tcW w:w="540" w:type="dxa"/>
            <w:vMerge w:val="restart"/>
            <w:tcBorders>
              <w:top w:val="single" w:sz="12" w:space="0" w:color="auto"/>
            </w:tcBorders>
            <w:textDirection w:val="btLr"/>
            <w:vAlign w:val="center"/>
          </w:tcPr>
          <w:p w:rsidR="00B27742" w:rsidRPr="00996283" w:rsidRDefault="00B27742" w:rsidP="00456002">
            <w:pPr>
              <w:pStyle w:val="TableVerticalText"/>
              <w:rPr>
                <w:rFonts w:ascii="Tahoma" w:hAnsi="Tahoma" w:cs="Tahoma"/>
                <w:sz w:val="9"/>
              </w:rPr>
            </w:pPr>
            <w:r w:rsidRPr="00996283">
              <w:rPr>
                <w:rFonts w:ascii="Tahoma" w:hAnsi="Tahoma" w:cs="Tahoma"/>
                <w:sz w:val="9"/>
              </w:rPr>
              <w:t>Open Minimum</w:t>
            </w:r>
          </w:p>
        </w:tc>
      </w:tr>
      <w:tr w:rsidR="00CE5AB1" w:rsidRPr="00996283" w:rsidTr="00AF4B30">
        <w:trPr>
          <w:cantSplit/>
          <w:trHeight w:val="262"/>
          <w:tblHeader/>
        </w:trPr>
        <w:tc>
          <w:tcPr>
            <w:tcW w:w="2610" w:type="dxa"/>
            <w:vMerge/>
            <w:tcBorders>
              <w:left w:val="single" w:sz="4" w:space="0" w:color="FFFFFF"/>
            </w:tcBorders>
          </w:tcPr>
          <w:p w:rsidR="00B27742" w:rsidRPr="00996283" w:rsidRDefault="00B27742">
            <w:pPr>
              <w:rPr>
                <w:rFonts w:cs="Tahoma"/>
                <w:sz w:val="20"/>
              </w:rPr>
            </w:pPr>
          </w:p>
        </w:tc>
        <w:tc>
          <w:tcPr>
            <w:tcW w:w="360" w:type="dxa"/>
            <w:vMerge/>
          </w:tcPr>
          <w:p w:rsidR="00B27742" w:rsidRPr="00996283" w:rsidRDefault="00B27742">
            <w:pPr>
              <w:rPr>
                <w:rFonts w:cs="Tahoma"/>
                <w:b/>
                <w:sz w:val="20"/>
              </w:rPr>
            </w:pPr>
          </w:p>
        </w:tc>
        <w:tc>
          <w:tcPr>
            <w:tcW w:w="450" w:type="dxa"/>
            <w:vMerge/>
          </w:tcPr>
          <w:p w:rsidR="00B27742" w:rsidRPr="00996283" w:rsidRDefault="00B27742">
            <w:pPr>
              <w:rPr>
                <w:rFonts w:cs="Tahoma"/>
                <w:sz w:val="20"/>
              </w:rPr>
            </w:pPr>
          </w:p>
        </w:tc>
        <w:tc>
          <w:tcPr>
            <w:tcW w:w="360" w:type="dxa"/>
            <w:vMerge/>
            <w:tcBorders>
              <w:right w:val="single" w:sz="18" w:space="0" w:color="auto"/>
            </w:tcBorders>
          </w:tcPr>
          <w:p w:rsidR="00B27742" w:rsidRPr="00996283" w:rsidRDefault="00B27742">
            <w:pPr>
              <w:rPr>
                <w:rFonts w:cs="Tahoma"/>
                <w:sz w:val="20"/>
              </w:rPr>
            </w:pPr>
          </w:p>
        </w:tc>
        <w:tc>
          <w:tcPr>
            <w:tcW w:w="450" w:type="dxa"/>
            <w:vMerge w:val="restart"/>
            <w:tcBorders>
              <w:left w:val="single" w:sz="18" w:space="0" w:color="auto"/>
            </w:tcBorders>
            <w:vAlign w:val="center"/>
          </w:tcPr>
          <w:p w:rsidR="00B27742" w:rsidRPr="00996283" w:rsidRDefault="00B27742">
            <w:pPr>
              <w:pStyle w:val="TableHeadingsRed"/>
              <w:rPr>
                <w:rFonts w:ascii="Tahoma" w:hAnsi="Tahoma" w:cs="Tahoma"/>
                <w:sz w:val="9"/>
              </w:rPr>
            </w:pPr>
            <w:r w:rsidRPr="00996283">
              <w:rPr>
                <w:rFonts w:ascii="Tahoma" w:hAnsi="Tahoma" w:cs="Tahoma"/>
                <w:sz w:val="9"/>
              </w:rPr>
              <w:t>L</w:t>
            </w:r>
          </w:p>
        </w:tc>
        <w:tc>
          <w:tcPr>
            <w:tcW w:w="1350" w:type="dxa"/>
            <w:gridSpan w:val="3"/>
            <w:vAlign w:val="center"/>
          </w:tcPr>
          <w:p w:rsidR="00B27742" w:rsidRPr="00996283" w:rsidRDefault="00B27742">
            <w:pPr>
              <w:pStyle w:val="TableHeadingsGreen"/>
              <w:rPr>
                <w:rFonts w:ascii="Tahoma" w:hAnsi="Tahoma" w:cs="Tahoma"/>
                <w:sz w:val="9"/>
              </w:rPr>
            </w:pPr>
            <w:r w:rsidRPr="00996283">
              <w:rPr>
                <w:rFonts w:ascii="Tahoma" w:hAnsi="Tahoma" w:cs="Tahoma"/>
                <w:sz w:val="9"/>
              </w:rPr>
              <w:t>L&amp;SA</w:t>
            </w:r>
          </w:p>
        </w:tc>
        <w:tc>
          <w:tcPr>
            <w:tcW w:w="1260" w:type="dxa"/>
            <w:gridSpan w:val="3"/>
            <w:tcBorders>
              <w:right w:val="single" w:sz="18" w:space="0" w:color="auto"/>
            </w:tcBorders>
            <w:vAlign w:val="center"/>
          </w:tcPr>
          <w:p w:rsidR="00B27742" w:rsidRPr="00996283" w:rsidRDefault="00B27742">
            <w:pPr>
              <w:pStyle w:val="TableHeadingsBlue"/>
              <w:rPr>
                <w:rFonts w:ascii="Tahoma" w:hAnsi="Tahoma" w:cs="Tahoma"/>
                <w:sz w:val="9"/>
              </w:rPr>
            </w:pPr>
            <w:r w:rsidRPr="00996283">
              <w:rPr>
                <w:rFonts w:ascii="Tahoma" w:hAnsi="Tahoma" w:cs="Tahoma"/>
                <w:sz w:val="9"/>
              </w:rPr>
              <w:t>SA</w:t>
            </w:r>
          </w:p>
        </w:tc>
        <w:tc>
          <w:tcPr>
            <w:tcW w:w="450" w:type="dxa"/>
            <w:vMerge w:val="restart"/>
            <w:tcBorders>
              <w:left w:val="single" w:sz="18" w:space="0" w:color="auto"/>
            </w:tcBorders>
            <w:vAlign w:val="center"/>
          </w:tcPr>
          <w:p w:rsidR="00B27742" w:rsidRPr="00996283" w:rsidRDefault="00B27742">
            <w:pPr>
              <w:pStyle w:val="TableHeadingsRed"/>
              <w:rPr>
                <w:rFonts w:ascii="Tahoma" w:hAnsi="Tahoma" w:cs="Tahoma"/>
                <w:sz w:val="9"/>
              </w:rPr>
            </w:pPr>
            <w:r w:rsidRPr="00996283">
              <w:rPr>
                <w:rFonts w:ascii="Tahoma" w:hAnsi="Tahoma" w:cs="Tahoma"/>
                <w:sz w:val="9"/>
              </w:rPr>
              <w:t>L</w:t>
            </w:r>
          </w:p>
        </w:tc>
        <w:tc>
          <w:tcPr>
            <w:tcW w:w="450" w:type="dxa"/>
            <w:vAlign w:val="center"/>
          </w:tcPr>
          <w:p w:rsidR="00B27742" w:rsidRPr="00996283" w:rsidRDefault="00B27742">
            <w:pPr>
              <w:pStyle w:val="TableHeadingsGreen"/>
              <w:rPr>
                <w:rFonts w:ascii="Tahoma" w:hAnsi="Tahoma" w:cs="Tahoma"/>
                <w:sz w:val="9"/>
              </w:rPr>
            </w:pPr>
            <w:r w:rsidRPr="00996283">
              <w:rPr>
                <w:rFonts w:ascii="Tahoma" w:hAnsi="Tahoma" w:cs="Tahoma"/>
                <w:sz w:val="9"/>
              </w:rPr>
              <w:t>L&amp;SA</w:t>
            </w:r>
          </w:p>
        </w:tc>
        <w:tc>
          <w:tcPr>
            <w:tcW w:w="450" w:type="dxa"/>
            <w:vMerge w:val="restart"/>
            <w:tcBorders>
              <w:right w:val="single" w:sz="18" w:space="0" w:color="auto"/>
            </w:tcBorders>
            <w:vAlign w:val="center"/>
          </w:tcPr>
          <w:p w:rsidR="00B27742" w:rsidRPr="00996283" w:rsidRDefault="00B27742">
            <w:pPr>
              <w:pStyle w:val="TableHeadingsBlue"/>
              <w:rPr>
                <w:rFonts w:ascii="Tahoma" w:hAnsi="Tahoma" w:cs="Tahoma"/>
                <w:sz w:val="9"/>
              </w:rPr>
            </w:pPr>
            <w:r w:rsidRPr="00996283">
              <w:rPr>
                <w:rFonts w:ascii="Tahoma" w:hAnsi="Tahoma" w:cs="Tahoma"/>
                <w:sz w:val="9"/>
              </w:rPr>
              <w:t>SA</w:t>
            </w:r>
          </w:p>
        </w:tc>
        <w:tc>
          <w:tcPr>
            <w:tcW w:w="450" w:type="dxa"/>
            <w:vMerge/>
            <w:tcBorders>
              <w:left w:val="single" w:sz="18" w:space="0" w:color="auto"/>
            </w:tcBorders>
          </w:tcPr>
          <w:p w:rsidR="00B27742" w:rsidRPr="00996283" w:rsidRDefault="00B27742">
            <w:pPr>
              <w:rPr>
                <w:rFonts w:cs="Tahoma"/>
                <w:sz w:val="20"/>
              </w:rPr>
            </w:pPr>
          </w:p>
        </w:tc>
        <w:tc>
          <w:tcPr>
            <w:tcW w:w="450" w:type="dxa"/>
            <w:vMerge/>
            <w:tcBorders>
              <w:right w:val="single" w:sz="18" w:space="0" w:color="auto"/>
            </w:tcBorders>
          </w:tcPr>
          <w:p w:rsidR="00B27742" w:rsidRPr="00996283" w:rsidRDefault="00B27742">
            <w:pPr>
              <w:rPr>
                <w:rFonts w:cs="Tahoma"/>
                <w:sz w:val="20"/>
              </w:rPr>
            </w:pPr>
          </w:p>
        </w:tc>
        <w:tc>
          <w:tcPr>
            <w:tcW w:w="450" w:type="dxa"/>
            <w:vMerge/>
            <w:tcBorders>
              <w:left w:val="single" w:sz="18" w:space="0" w:color="auto"/>
              <w:right w:val="single" w:sz="18" w:space="0" w:color="auto"/>
            </w:tcBorders>
          </w:tcPr>
          <w:p w:rsidR="00B27742" w:rsidRPr="00996283" w:rsidRDefault="00B27742">
            <w:pPr>
              <w:rPr>
                <w:rFonts w:cs="Tahoma"/>
                <w:sz w:val="20"/>
              </w:rPr>
            </w:pPr>
          </w:p>
        </w:tc>
        <w:tc>
          <w:tcPr>
            <w:tcW w:w="450" w:type="dxa"/>
            <w:vMerge/>
          </w:tcPr>
          <w:p w:rsidR="00B27742" w:rsidRPr="00996283" w:rsidRDefault="00B27742">
            <w:pPr>
              <w:rPr>
                <w:rFonts w:cs="Tahoma"/>
                <w:sz w:val="20"/>
              </w:rPr>
            </w:pPr>
          </w:p>
        </w:tc>
        <w:tc>
          <w:tcPr>
            <w:tcW w:w="540" w:type="dxa"/>
            <w:vMerge/>
          </w:tcPr>
          <w:p w:rsidR="00B27742" w:rsidRPr="00996283" w:rsidRDefault="00B27742">
            <w:pPr>
              <w:rPr>
                <w:rFonts w:cs="Tahoma"/>
                <w:sz w:val="20"/>
              </w:rPr>
            </w:pPr>
          </w:p>
        </w:tc>
      </w:tr>
      <w:tr w:rsidR="00AF4B30" w:rsidRPr="00996283" w:rsidTr="009F21A0">
        <w:trPr>
          <w:cantSplit/>
          <w:trHeight w:val="1259"/>
          <w:tblHeader/>
        </w:trPr>
        <w:tc>
          <w:tcPr>
            <w:tcW w:w="2610" w:type="dxa"/>
            <w:vMerge/>
            <w:tcBorders>
              <w:left w:val="single" w:sz="4" w:space="0" w:color="FFFFFF"/>
              <w:bottom w:val="single" w:sz="4" w:space="0" w:color="auto"/>
            </w:tcBorders>
          </w:tcPr>
          <w:p w:rsidR="00B27742" w:rsidRPr="00996283" w:rsidRDefault="00B27742">
            <w:pPr>
              <w:rPr>
                <w:rFonts w:cs="Tahoma"/>
                <w:sz w:val="20"/>
              </w:rPr>
            </w:pPr>
          </w:p>
        </w:tc>
        <w:tc>
          <w:tcPr>
            <w:tcW w:w="360" w:type="dxa"/>
            <w:vMerge/>
            <w:tcBorders>
              <w:bottom w:val="single" w:sz="4" w:space="0" w:color="auto"/>
            </w:tcBorders>
          </w:tcPr>
          <w:p w:rsidR="00B27742" w:rsidRPr="00996283" w:rsidRDefault="00B27742">
            <w:pPr>
              <w:rPr>
                <w:rFonts w:cs="Tahoma"/>
                <w:b/>
                <w:sz w:val="20"/>
              </w:rPr>
            </w:pPr>
          </w:p>
        </w:tc>
        <w:tc>
          <w:tcPr>
            <w:tcW w:w="450" w:type="dxa"/>
            <w:vMerge/>
            <w:tcBorders>
              <w:bottom w:val="single" w:sz="4" w:space="0" w:color="auto"/>
            </w:tcBorders>
          </w:tcPr>
          <w:p w:rsidR="00B27742" w:rsidRPr="00996283" w:rsidRDefault="00B27742">
            <w:pPr>
              <w:rPr>
                <w:rFonts w:cs="Tahoma"/>
                <w:sz w:val="20"/>
              </w:rPr>
            </w:pPr>
          </w:p>
        </w:tc>
        <w:tc>
          <w:tcPr>
            <w:tcW w:w="360" w:type="dxa"/>
            <w:vMerge/>
            <w:tcBorders>
              <w:bottom w:val="single" w:sz="4" w:space="0" w:color="auto"/>
              <w:right w:val="single" w:sz="18" w:space="0" w:color="auto"/>
            </w:tcBorders>
          </w:tcPr>
          <w:p w:rsidR="00B27742" w:rsidRPr="00996283" w:rsidRDefault="00B27742">
            <w:pPr>
              <w:rPr>
                <w:rFonts w:cs="Tahoma"/>
                <w:sz w:val="20"/>
              </w:rPr>
            </w:pPr>
          </w:p>
        </w:tc>
        <w:tc>
          <w:tcPr>
            <w:tcW w:w="450" w:type="dxa"/>
            <w:vMerge/>
            <w:tcBorders>
              <w:left w:val="single" w:sz="18" w:space="0" w:color="auto"/>
              <w:bottom w:val="single" w:sz="4" w:space="0" w:color="auto"/>
            </w:tcBorders>
            <w:vAlign w:val="center"/>
          </w:tcPr>
          <w:p w:rsidR="00B27742" w:rsidRPr="00996283" w:rsidRDefault="00B27742">
            <w:pPr>
              <w:jc w:val="center"/>
              <w:rPr>
                <w:rFonts w:cs="Tahoma"/>
                <w:sz w:val="20"/>
              </w:rPr>
            </w:pPr>
          </w:p>
        </w:tc>
        <w:tc>
          <w:tcPr>
            <w:tcW w:w="450" w:type="dxa"/>
            <w:tcBorders>
              <w:bottom w:val="single" w:sz="4" w:space="0" w:color="auto"/>
            </w:tcBorders>
            <w:vAlign w:val="center"/>
          </w:tcPr>
          <w:p w:rsidR="00B27742" w:rsidRPr="00996283" w:rsidRDefault="00B27742">
            <w:pPr>
              <w:pStyle w:val="TableHeadingsGreen"/>
              <w:rPr>
                <w:rFonts w:ascii="Tahoma" w:hAnsi="Tahoma" w:cs="Tahoma"/>
                <w:sz w:val="9"/>
              </w:rPr>
            </w:pPr>
            <w:r w:rsidRPr="00996283">
              <w:rPr>
                <w:rFonts w:ascii="Tahoma" w:hAnsi="Tahoma" w:cs="Tahoma"/>
                <w:sz w:val="9"/>
              </w:rPr>
              <w:t>3 años</w:t>
            </w:r>
          </w:p>
        </w:tc>
        <w:tc>
          <w:tcPr>
            <w:tcW w:w="450" w:type="dxa"/>
            <w:tcBorders>
              <w:bottom w:val="single" w:sz="4" w:space="0" w:color="auto"/>
            </w:tcBorders>
            <w:vAlign w:val="center"/>
          </w:tcPr>
          <w:p w:rsidR="00B27742" w:rsidRPr="00996283" w:rsidRDefault="00B27742">
            <w:pPr>
              <w:pStyle w:val="TableHeadingsGreen"/>
              <w:rPr>
                <w:rFonts w:ascii="Tahoma" w:hAnsi="Tahoma" w:cs="Tahoma"/>
                <w:sz w:val="9"/>
              </w:rPr>
            </w:pPr>
            <w:r w:rsidRPr="00996283">
              <w:rPr>
                <w:rFonts w:ascii="Tahoma" w:hAnsi="Tahoma" w:cs="Tahoma"/>
                <w:sz w:val="9"/>
              </w:rPr>
              <w:t>2 años</w:t>
            </w:r>
          </w:p>
        </w:tc>
        <w:tc>
          <w:tcPr>
            <w:tcW w:w="450" w:type="dxa"/>
            <w:tcBorders>
              <w:bottom w:val="single" w:sz="4" w:space="0" w:color="auto"/>
            </w:tcBorders>
            <w:vAlign w:val="center"/>
          </w:tcPr>
          <w:p w:rsidR="00B27742" w:rsidRPr="00996283" w:rsidRDefault="00B27742">
            <w:pPr>
              <w:pStyle w:val="TableHeadingsGreen"/>
              <w:rPr>
                <w:rFonts w:ascii="Tahoma" w:hAnsi="Tahoma" w:cs="Tahoma"/>
                <w:sz w:val="9"/>
              </w:rPr>
            </w:pPr>
            <w:r w:rsidRPr="00996283">
              <w:rPr>
                <w:rFonts w:ascii="Tahoma" w:hAnsi="Tahoma" w:cs="Tahoma"/>
                <w:sz w:val="9"/>
              </w:rPr>
              <w:t>1 año</w:t>
            </w:r>
          </w:p>
        </w:tc>
        <w:tc>
          <w:tcPr>
            <w:tcW w:w="450" w:type="dxa"/>
            <w:tcBorders>
              <w:bottom w:val="single" w:sz="4" w:space="0" w:color="auto"/>
            </w:tcBorders>
            <w:vAlign w:val="center"/>
          </w:tcPr>
          <w:p w:rsidR="00B27742" w:rsidRPr="00996283" w:rsidRDefault="00B27742">
            <w:pPr>
              <w:pStyle w:val="TableHeadingsBlue"/>
              <w:rPr>
                <w:rFonts w:ascii="Tahoma" w:hAnsi="Tahoma" w:cs="Tahoma"/>
                <w:sz w:val="9"/>
              </w:rPr>
            </w:pPr>
            <w:r w:rsidRPr="00996283">
              <w:rPr>
                <w:rFonts w:ascii="Tahoma" w:hAnsi="Tahoma" w:cs="Tahoma"/>
                <w:sz w:val="9"/>
              </w:rPr>
              <w:t>3 años</w:t>
            </w:r>
          </w:p>
        </w:tc>
        <w:tc>
          <w:tcPr>
            <w:tcW w:w="450" w:type="dxa"/>
            <w:tcBorders>
              <w:bottom w:val="single" w:sz="4" w:space="0" w:color="auto"/>
            </w:tcBorders>
            <w:vAlign w:val="center"/>
          </w:tcPr>
          <w:p w:rsidR="00B27742" w:rsidRPr="00996283" w:rsidRDefault="00B27742">
            <w:pPr>
              <w:pStyle w:val="TableHeadingsBlue"/>
              <w:rPr>
                <w:rFonts w:ascii="Tahoma" w:hAnsi="Tahoma" w:cs="Tahoma"/>
                <w:sz w:val="9"/>
              </w:rPr>
            </w:pPr>
            <w:r w:rsidRPr="00996283">
              <w:rPr>
                <w:rFonts w:ascii="Tahoma" w:hAnsi="Tahoma" w:cs="Tahoma"/>
                <w:sz w:val="9"/>
              </w:rPr>
              <w:t>2 años</w:t>
            </w:r>
          </w:p>
        </w:tc>
        <w:tc>
          <w:tcPr>
            <w:tcW w:w="360" w:type="dxa"/>
            <w:tcBorders>
              <w:bottom w:val="single" w:sz="4" w:space="0" w:color="auto"/>
              <w:right w:val="single" w:sz="18" w:space="0" w:color="auto"/>
            </w:tcBorders>
            <w:vAlign w:val="center"/>
          </w:tcPr>
          <w:p w:rsidR="00B27742" w:rsidRPr="00996283" w:rsidRDefault="00B27742">
            <w:pPr>
              <w:pStyle w:val="TableHeadingsBlue"/>
              <w:rPr>
                <w:rFonts w:ascii="Tahoma" w:hAnsi="Tahoma" w:cs="Tahoma"/>
                <w:sz w:val="9"/>
              </w:rPr>
            </w:pPr>
            <w:r w:rsidRPr="00996283">
              <w:rPr>
                <w:rFonts w:ascii="Tahoma" w:hAnsi="Tahoma" w:cs="Tahoma"/>
                <w:sz w:val="9"/>
              </w:rPr>
              <w:t>1 año</w:t>
            </w:r>
          </w:p>
        </w:tc>
        <w:tc>
          <w:tcPr>
            <w:tcW w:w="450" w:type="dxa"/>
            <w:vMerge/>
            <w:tcBorders>
              <w:left w:val="single" w:sz="18" w:space="0" w:color="auto"/>
              <w:bottom w:val="single" w:sz="4" w:space="0" w:color="auto"/>
            </w:tcBorders>
            <w:vAlign w:val="center"/>
          </w:tcPr>
          <w:p w:rsidR="00B27742" w:rsidRPr="00996283" w:rsidRDefault="00B27742">
            <w:pPr>
              <w:jc w:val="center"/>
              <w:rPr>
                <w:rFonts w:cs="Tahoma"/>
                <w:sz w:val="20"/>
              </w:rPr>
            </w:pPr>
          </w:p>
        </w:tc>
        <w:tc>
          <w:tcPr>
            <w:tcW w:w="450" w:type="dxa"/>
            <w:tcBorders>
              <w:bottom w:val="single" w:sz="4" w:space="0" w:color="auto"/>
            </w:tcBorders>
            <w:vAlign w:val="center"/>
          </w:tcPr>
          <w:p w:rsidR="00B27742" w:rsidRPr="00996283" w:rsidRDefault="00B27742">
            <w:pPr>
              <w:pStyle w:val="TableHeadingsGreen"/>
              <w:rPr>
                <w:rFonts w:ascii="Tahoma" w:hAnsi="Tahoma" w:cs="Tahoma"/>
                <w:sz w:val="9"/>
              </w:rPr>
            </w:pPr>
            <w:r w:rsidRPr="00996283">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996283" w:rsidRDefault="00B27742">
            <w:pPr>
              <w:jc w:val="center"/>
              <w:rPr>
                <w:rFonts w:cs="Tahoma"/>
                <w:sz w:val="20"/>
              </w:rPr>
            </w:pPr>
          </w:p>
        </w:tc>
        <w:tc>
          <w:tcPr>
            <w:tcW w:w="450" w:type="dxa"/>
            <w:vMerge/>
            <w:tcBorders>
              <w:left w:val="single" w:sz="18" w:space="0" w:color="auto"/>
              <w:bottom w:val="single" w:sz="4" w:space="0" w:color="auto"/>
            </w:tcBorders>
          </w:tcPr>
          <w:p w:rsidR="00B27742" w:rsidRPr="00996283" w:rsidRDefault="00B27742">
            <w:pPr>
              <w:rPr>
                <w:rFonts w:cs="Tahoma"/>
                <w:sz w:val="20"/>
              </w:rPr>
            </w:pPr>
          </w:p>
        </w:tc>
        <w:tc>
          <w:tcPr>
            <w:tcW w:w="450" w:type="dxa"/>
            <w:vMerge/>
            <w:tcBorders>
              <w:bottom w:val="single" w:sz="4" w:space="0" w:color="auto"/>
              <w:right w:val="single" w:sz="18" w:space="0" w:color="auto"/>
            </w:tcBorders>
          </w:tcPr>
          <w:p w:rsidR="00B27742" w:rsidRPr="00996283"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996283" w:rsidRDefault="00B27742">
            <w:pPr>
              <w:rPr>
                <w:rFonts w:cs="Tahoma"/>
                <w:sz w:val="20"/>
              </w:rPr>
            </w:pPr>
          </w:p>
        </w:tc>
        <w:tc>
          <w:tcPr>
            <w:tcW w:w="450" w:type="dxa"/>
            <w:vMerge/>
            <w:tcBorders>
              <w:bottom w:val="single" w:sz="4" w:space="0" w:color="auto"/>
            </w:tcBorders>
          </w:tcPr>
          <w:p w:rsidR="00B27742" w:rsidRPr="00996283" w:rsidRDefault="00B27742">
            <w:pPr>
              <w:rPr>
                <w:rFonts w:cs="Tahoma"/>
                <w:sz w:val="20"/>
              </w:rPr>
            </w:pPr>
          </w:p>
        </w:tc>
        <w:tc>
          <w:tcPr>
            <w:tcW w:w="540" w:type="dxa"/>
            <w:vMerge/>
            <w:tcBorders>
              <w:bottom w:val="single" w:sz="4" w:space="0" w:color="auto"/>
            </w:tcBorders>
          </w:tcPr>
          <w:p w:rsidR="00B27742" w:rsidRPr="00996283" w:rsidRDefault="00B27742">
            <w:pPr>
              <w:rPr>
                <w:rFonts w:cs="Tahoma"/>
                <w:sz w:val="20"/>
              </w:rPr>
            </w:pPr>
          </w:p>
        </w:tc>
      </w:tr>
      <w:tr w:rsidR="001A63C6" w:rsidRPr="00996283" w:rsidTr="007E466C">
        <w:trPr>
          <w:trHeight w:val="145"/>
        </w:trPr>
        <w:tc>
          <w:tcPr>
            <w:tcW w:w="2610" w:type="dxa"/>
            <w:tcBorders>
              <w:bottom w:val="single" w:sz="4" w:space="0" w:color="auto"/>
            </w:tcBorders>
            <w:shd w:val="clear" w:color="auto" w:fill="FABF8F"/>
          </w:tcPr>
          <w:p w:rsidR="001A63C6" w:rsidRPr="00996283" w:rsidRDefault="001A63C6" w:rsidP="001E06DB">
            <w:pPr>
              <w:pStyle w:val="ProductNames"/>
              <w:rPr>
                <w:rFonts w:ascii="Tahoma" w:hAnsi="Tahoma" w:cs="Tahoma"/>
                <w:sz w:val="14"/>
              </w:rPr>
            </w:pPr>
            <w:bookmarkStart w:id="124" w:name="_Toc353784117"/>
            <w:r w:rsidRPr="00996283">
              <w:rPr>
                <w:rFonts w:ascii="Tahoma" w:hAnsi="Tahoma" w:cs="Tahoma"/>
                <w:sz w:val="14"/>
              </w:rPr>
              <w:t>Microsoft Desktop Optimization Pack para Software Assurance</w:t>
            </w:r>
            <w:bookmarkEnd w:id="124"/>
          </w:p>
        </w:tc>
        <w:tc>
          <w:tcPr>
            <w:tcW w:w="360" w:type="dxa"/>
            <w:tcBorders>
              <w:bottom w:val="single" w:sz="4" w:space="0" w:color="auto"/>
            </w:tcBorders>
            <w:shd w:val="clear" w:color="auto" w:fill="FABF8F"/>
            <w:vAlign w:val="center"/>
          </w:tcPr>
          <w:p w:rsidR="001A63C6" w:rsidRPr="00996283" w:rsidRDefault="004A72A6" w:rsidP="00B0065F">
            <w:pPr>
              <w:pStyle w:val="TableText"/>
              <w:widowControl w:val="0"/>
              <w:rPr>
                <w:b/>
                <w:color w:val="0000FF"/>
                <w:sz w:val="13"/>
                <w:szCs w:val="13"/>
                <w:u w:val="single"/>
              </w:rPr>
            </w:pPr>
            <w:hyperlink w:anchor="_24_Microsoft_Desktop" w:history="1">
              <w:r w:rsidR="00955428" w:rsidRPr="00996283">
                <w:rPr>
                  <w:rStyle w:val="Hyperlink"/>
                  <w:b/>
                  <w:sz w:val="13"/>
                  <w:szCs w:val="13"/>
                </w:rPr>
                <w:t>24</w:t>
              </w:r>
            </w:hyperlink>
          </w:p>
        </w:tc>
        <w:tc>
          <w:tcPr>
            <w:tcW w:w="450" w:type="dxa"/>
            <w:tcBorders>
              <w:bottom w:val="single" w:sz="4" w:space="0" w:color="auto"/>
            </w:tcBorders>
            <w:shd w:val="clear" w:color="auto" w:fill="FABF8F"/>
            <w:vAlign w:val="center"/>
          </w:tcPr>
          <w:p w:rsidR="001A63C6" w:rsidRPr="00996283" w:rsidRDefault="004D199A" w:rsidP="004D199A">
            <w:pPr>
              <w:pStyle w:val="TableText"/>
              <w:rPr>
                <w:rFonts w:ascii="Tahoma" w:hAnsi="Tahoma" w:cs="Tahoma"/>
                <w:sz w:val="13"/>
              </w:rPr>
            </w:pPr>
            <w:r w:rsidRPr="00996283">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996283"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9A015E">
            <w:pPr>
              <w:pStyle w:val="TableText"/>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96283"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4D199A" w:rsidP="004479EA">
            <w:pPr>
              <w:pStyle w:val="TableText"/>
              <w:rPr>
                <w:rFonts w:ascii="Tahoma" w:hAnsi="Tahoma" w:cs="Tahoma"/>
                <w:sz w:val="13"/>
              </w:rPr>
            </w:pPr>
            <w:r w:rsidRPr="00996283">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996283" w:rsidRDefault="004D199A" w:rsidP="008925CF">
            <w:pPr>
              <w:pStyle w:val="TableText"/>
              <w:rPr>
                <w:rFonts w:ascii="Tahoma" w:hAnsi="Tahoma" w:cs="Tahoma"/>
                <w:sz w:val="13"/>
              </w:rPr>
            </w:pPr>
            <w:r w:rsidRPr="00996283">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4D199A">
            <w:pPr>
              <w:pStyle w:val="TableText"/>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vAlign w:val="center"/>
          </w:tcPr>
          <w:p w:rsidR="001A63C6" w:rsidRPr="00996283" w:rsidRDefault="009A015E" w:rsidP="009A015E">
            <w:pPr>
              <w:pStyle w:val="TableText"/>
              <w:rPr>
                <w:rFonts w:ascii="Tahoma" w:hAnsi="Tahoma" w:cs="Tahoma"/>
                <w:sz w:val="13"/>
              </w:rPr>
            </w:pPr>
            <w:r w:rsidRPr="00996283">
              <w:rPr>
                <w:rFonts w:ascii="Tahoma" w:hAnsi="Tahoma" w:cs="Tahoma"/>
                <w:sz w:val="13"/>
              </w:rPr>
              <w:t>A,ST</w:t>
            </w:r>
          </w:p>
        </w:tc>
        <w:tc>
          <w:tcPr>
            <w:tcW w:w="540" w:type="dxa"/>
            <w:tcBorders>
              <w:bottom w:val="single" w:sz="4" w:space="0" w:color="auto"/>
            </w:tcBorders>
            <w:shd w:val="clear" w:color="auto" w:fill="FABF8F"/>
            <w:vAlign w:val="center"/>
          </w:tcPr>
          <w:p w:rsidR="001A63C6" w:rsidRPr="00996283" w:rsidRDefault="001A63C6">
            <w:pPr>
              <w:pStyle w:val="TableText"/>
              <w:rPr>
                <w:rFonts w:ascii="Tahoma" w:hAnsi="Tahoma" w:cs="Tahoma"/>
                <w:sz w:val="13"/>
              </w:rPr>
            </w:pPr>
          </w:p>
        </w:tc>
      </w:tr>
      <w:tr w:rsidR="002854D4" w:rsidRPr="00996283" w:rsidTr="00483B3D">
        <w:trPr>
          <w:trHeight w:val="145"/>
        </w:trPr>
        <w:tc>
          <w:tcPr>
            <w:tcW w:w="2610" w:type="dxa"/>
            <w:tcBorders>
              <w:bottom w:val="single" w:sz="4" w:space="0" w:color="auto"/>
            </w:tcBorders>
            <w:shd w:val="clear" w:color="auto" w:fill="auto"/>
          </w:tcPr>
          <w:p w:rsidR="002854D4" w:rsidRPr="00621C8D" w:rsidRDefault="002854D4" w:rsidP="00F70479">
            <w:pPr>
              <w:pStyle w:val="ProductNames"/>
              <w:rPr>
                <w:rFonts w:ascii="Tahoma" w:hAnsi="Tahoma" w:cs="Tahoma"/>
                <w:sz w:val="14"/>
                <w:lang w:val="es-ES"/>
              </w:rPr>
            </w:pPr>
            <w:bookmarkStart w:id="125" w:name="_Toc336337897"/>
            <w:bookmarkStart w:id="126" w:name="_Toc353784118"/>
            <w:r w:rsidRPr="00621C8D">
              <w:rPr>
                <w:rFonts w:ascii="Tahoma" w:hAnsi="Tahoma" w:cs="Tahoma"/>
                <w:sz w:val="14"/>
                <w:lang w:val="es-ES"/>
              </w:rPr>
              <w:t>Licencia de Suscripción a Windows Companion</w:t>
            </w:r>
            <w:bookmarkEnd w:id="125"/>
            <w:bookmarkEnd w:id="126"/>
          </w:p>
        </w:tc>
        <w:tc>
          <w:tcPr>
            <w:tcW w:w="360" w:type="dxa"/>
            <w:tcBorders>
              <w:bottom w:val="single" w:sz="4" w:space="0" w:color="auto"/>
            </w:tcBorders>
            <w:shd w:val="clear" w:color="auto" w:fill="auto"/>
            <w:vAlign w:val="center"/>
          </w:tcPr>
          <w:p w:rsidR="002854D4" w:rsidRPr="00996283" w:rsidRDefault="004A72A6" w:rsidP="00B0065F">
            <w:pPr>
              <w:pStyle w:val="TableText"/>
              <w:widowControl w:val="0"/>
              <w:rPr>
                <w:b/>
                <w:color w:val="0000FF"/>
                <w:sz w:val="13"/>
                <w:szCs w:val="13"/>
                <w:u w:val="single"/>
              </w:rPr>
            </w:pPr>
            <w:hyperlink w:anchor="_25_Licencias_de" w:history="1">
              <w:r w:rsidR="00955428" w:rsidRPr="00996283">
                <w:rPr>
                  <w:rStyle w:val="Hyperlink"/>
                  <w:b/>
                  <w:sz w:val="13"/>
                  <w:szCs w:val="13"/>
                </w:rPr>
                <w:t>25</w:t>
              </w:r>
            </w:hyperlink>
          </w:p>
        </w:tc>
        <w:tc>
          <w:tcPr>
            <w:tcW w:w="450" w:type="dxa"/>
            <w:tcBorders>
              <w:bottom w:val="single" w:sz="4" w:space="0" w:color="auto"/>
            </w:tcBorders>
            <w:shd w:val="clear" w:color="auto" w:fill="auto"/>
            <w:vAlign w:val="center"/>
          </w:tcPr>
          <w:p w:rsidR="002854D4" w:rsidRPr="00996283" w:rsidRDefault="002854D4" w:rsidP="004D199A">
            <w:pPr>
              <w:pStyle w:val="TableText"/>
              <w:rPr>
                <w:rFonts w:ascii="Tahoma" w:hAnsi="Tahoma" w:cs="Tahoma"/>
                <w:sz w:val="13"/>
              </w:rPr>
            </w:pPr>
            <w:r w:rsidRPr="0099628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996283"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996283" w:rsidRDefault="002854D4">
            <w:pPr>
              <w:pStyle w:val="TableText"/>
              <w:rPr>
                <w:rFonts w:ascii="Tahoma" w:hAnsi="Tahoma" w:cs="Tahoma"/>
                <w:sz w:val="13"/>
              </w:rPr>
            </w:pPr>
            <w:r w:rsidRPr="00996283">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996283"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996283"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996283"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996283" w:rsidRDefault="002854D4" w:rsidP="004479EA">
            <w:pPr>
              <w:pStyle w:val="TableText"/>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996283" w:rsidRDefault="002854D4" w:rsidP="008925CF">
            <w:pPr>
              <w:pStyle w:val="TableText"/>
              <w:rPr>
                <w:rFonts w:ascii="Tahoma" w:hAnsi="Tahoma" w:cs="Tahoma"/>
                <w:sz w:val="13"/>
              </w:rPr>
            </w:pPr>
            <w:r w:rsidRPr="0099628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996283"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996283" w:rsidRDefault="002854D4">
            <w:pPr>
              <w:pStyle w:val="TableText"/>
              <w:rPr>
                <w:rFonts w:ascii="Tahoma" w:hAnsi="Tahoma" w:cs="Tahoma"/>
                <w:sz w:val="13"/>
              </w:rPr>
            </w:pPr>
            <w:r w:rsidRPr="00996283">
              <w:rPr>
                <w:rFonts w:ascii="Tahoma" w:hAnsi="Tahoma" w:cs="Tahoma"/>
                <w:sz w:val="13"/>
              </w:rPr>
              <w:t>A, (Solo EES)</w:t>
            </w:r>
          </w:p>
        </w:tc>
        <w:tc>
          <w:tcPr>
            <w:tcW w:w="540" w:type="dxa"/>
            <w:tcBorders>
              <w:bottom w:val="single" w:sz="4" w:space="0" w:color="auto"/>
            </w:tcBorders>
            <w:shd w:val="clear" w:color="auto" w:fill="auto"/>
            <w:vAlign w:val="center"/>
          </w:tcPr>
          <w:p w:rsidR="002854D4" w:rsidRPr="00996283" w:rsidRDefault="002854D4">
            <w:pPr>
              <w:pStyle w:val="TableText"/>
              <w:rPr>
                <w:rFonts w:ascii="Tahoma" w:hAnsi="Tahoma" w:cs="Tahoma"/>
                <w:sz w:val="13"/>
              </w:rPr>
            </w:pPr>
          </w:p>
        </w:tc>
      </w:tr>
      <w:tr w:rsidR="00B33D0E" w:rsidRPr="00996283" w:rsidTr="002B327C">
        <w:trPr>
          <w:trHeight w:val="145"/>
        </w:trPr>
        <w:tc>
          <w:tcPr>
            <w:tcW w:w="2610" w:type="dxa"/>
            <w:tcBorders>
              <w:bottom w:val="single" w:sz="4" w:space="0" w:color="auto"/>
            </w:tcBorders>
            <w:shd w:val="clear" w:color="auto" w:fill="FABF8F"/>
          </w:tcPr>
          <w:p w:rsidR="008357AC" w:rsidRPr="00996283" w:rsidRDefault="008357AC" w:rsidP="00F70479">
            <w:pPr>
              <w:pStyle w:val="ProductNames"/>
              <w:rPr>
                <w:rFonts w:ascii="Tahoma" w:hAnsi="Tahoma" w:cs="Tahoma"/>
                <w:sz w:val="14"/>
              </w:rPr>
            </w:pPr>
            <w:bookmarkStart w:id="127" w:name="_Toc336337898"/>
            <w:bookmarkStart w:id="128" w:name="_Toc353784119"/>
            <w:r w:rsidRPr="00996283">
              <w:rPr>
                <w:rFonts w:ascii="Tahoma" w:hAnsi="Tahoma" w:cs="Tahoma"/>
                <w:sz w:val="14"/>
              </w:rPr>
              <w:t>Windows Vista DVD Playback Pack</w:t>
            </w:r>
            <w:bookmarkEnd w:id="127"/>
            <w:bookmarkEnd w:id="128"/>
            <w:r w:rsidRPr="00996283">
              <w:rPr>
                <w:rFonts w:ascii="Tahoma" w:hAnsi="Tahoma" w:cs="Tahoma"/>
                <w:sz w:val="14"/>
              </w:rPr>
              <w:t xml:space="preserve"> </w:t>
            </w:r>
          </w:p>
        </w:tc>
        <w:tc>
          <w:tcPr>
            <w:tcW w:w="360" w:type="dxa"/>
            <w:tcBorders>
              <w:bottom w:val="single" w:sz="4" w:space="0" w:color="auto"/>
            </w:tcBorders>
            <w:shd w:val="clear" w:color="auto" w:fill="FABF8F"/>
            <w:vAlign w:val="center"/>
          </w:tcPr>
          <w:p w:rsidR="008357AC" w:rsidRPr="00996283" w:rsidRDefault="004A72A6" w:rsidP="00B0065F">
            <w:pPr>
              <w:pStyle w:val="TableText"/>
              <w:widowControl w:val="0"/>
              <w:rPr>
                <w:b/>
                <w:color w:val="0000FF"/>
                <w:sz w:val="13"/>
                <w:szCs w:val="13"/>
                <w:u w:val="single"/>
              </w:rPr>
            </w:pPr>
            <w:hyperlink w:anchor="_26_Windows_Vista" w:history="1">
              <w:r w:rsidR="00955428" w:rsidRPr="00996283">
                <w:rPr>
                  <w:rStyle w:val="Hyperlink"/>
                  <w:b/>
                  <w:sz w:val="13"/>
                  <w:szCs w:val="13"/>
                </w:rPr>
                <w:t>26</w:t>
              </w:r>
            </w:hyperlink>
          </w:p>
        </w:tc>
        <w:tc>
          <w:tcPr>
            <w:tcW w:w="450" w:type="dxa"/>
            <w:tcBorders>
              <w:bottom w:val="single" w:sz="4" w:space="0" w:color="auto"/>
            </w:tcBorders>
            <w:shd w:val="clear" w:color="auto" w:fill="FABF8F"/>
          </w:tcPr>
          <w:p w:rsidR="008357AC" w:rsidRPr="00996283" w:rsidDel="00587D23" w:rsidRDefault="008357AC" w:rsidP="00384940">
            <w:pPr>
              <w:pStyle w:val="TableText"/>
              <w:rPr>
                <w:rFonts w:ascii="Tahoma" w:hAnsi="Tahoma" w:cs="Tahoma"/>
                <w:sz w:val="13"/>
              </w:rPr>
            </w:pPr>
            <w:r w:rsidRPr="00996283">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rsidR="008357AC" w:rsidRPr="00996283" w:rsidRDefault="008357AC">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357AC" w:rsidRPr="00996283" w:rsidRDefault="00FC7674">
            <w:pPr>
              <w:pStyle w:val="TableText"/>
              <w:rPr>
                <w:rFonts w:ascii="Tahoma" w:hAnsi="Tahoma" w:cs="Tahoma"/>
                <w:sz w:val="13"/>
              </w:rPr>
            </w:pPr>
            <w:r w:rsidRPr="0099628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8357AC" w:rsidRPr="00996283" w:rsidRDefault="00FC7674">
            <w:pPr>
              <w:pStyle w:val="TableText"/>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8357AC" w:rsidRPr="00996283" w:rsidRDefault="008357A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996283" w:rsidRDefault="008357A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357AC" w:rsidRPr="00996283" w:rsidRDefault="008357AC"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996283" w:rsidRDefault="008357AC"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357AC" w:rsidRPr="00996283" w:rsidRDefault="008357AC">
            <w:pPr>
              <w:pStyle w:val="TableText"/>
              <w:rPr>
                <w:rFonts w:ascii="Tahoma" w:hAnsi="Tahoma" w:cs="Tahoma"/>
                <w:sz w:val="13"/>
              </w:rPr>
            </w:pPr>
          </w:p>
        </w:tc>
        <w:tc>
          <w:tcPr>
            <w:tcW w:w="450" w:type="dxa"/>
            <w:tcBorders>
              <w:bottom w:val="single" w:sz="4" w:space="0" w:color="auto"/>
            </w:tcBorders>
            <w:shd w:val="clear" w:color="auto" w:fill="FABF8F"/>
          </w:tcPr>
          <w:p w:rsidR="008357AC" w:rsidRPr="00996283" w:rsidRDefault="008357AC">
            <w:pPr>
              <w:pStyle w:val="TableText"/>
              <w:rPr>
                <w:rFonts w:ascii="Tahoma" w:hAnsi="Tahoma" w:cs="Tahoma"/>
                <w:sz w:val="13"/>
              </w:rPr>
            </w:pPr>
          </w:p>
        </w:tc>
        <w:tc>
          <w:tcPr>
            <w:tcW w:w="540" w:type="dxa"/>
            <w:tcBorders>
              <w:bottom w:val="single" w:sz="4" w:space="0" w:color="auto"/>
            </w:tcBorders>
            <w:shd w:val="clear" w:color="auto" w:fill="FABF8F"/>
            <w:vAlign w:val="center"/>
          </w:tcPr>
          <w:p w:rsidR="008357AC" w:rsidRPr="00996283" w:rsidRDefault="008357AC">
            <w:pPr>
              <w:pStyle w:val="TableText"/>
              <w:rPr>
                <w:rFonts w:ascii="Tahoma" w:hAnsi="Tahoma" w:cs="Tahoma"/>
                <w:sz w:val="13"/>
              </w:rPr>
            </w:pPr>
          </w:p>
        </w:tc>
      </w:tr>
      <w:tr w:rsidR="00B50A5B" w:rsidRPr="00996283" w:rsidTr="007E466C">
        <w:trPr>
          <w:trHeight w:val="145"/>
        </w:trPr>
        <w:tc>
          <w:tcPr>
            <w:tcW w:w="2610" w:type="dxa"/>
            <w:tcBorders>
              <w:bottom w:val="single" w:sz="4" w:space="0" w:color="auto"/>
            </w:tcBorders>
            <w:shd w:val="clear" w:color="auto" w:fill="auto"/>
          </w:tcPr>
          <w:p w:rsidR="00B27742" w:rsidRPr="00996283" w:rsidRDefault="00B27742" w:rsidP="00F70479">
            <w:pPr>
              <w:pStyle w:val="ProductNames"/>
              <w:rPr>
                <w:rFonts w:ascii="Tahoma" w:hAnsi="Tahoma" w:cs="Tahoma"/>
                <w:sz w:val="14"/>
              </w:rPr>
            </w:pPr>
            <w:bookmarkStart w:id="129" w:name="_Toc336337901"/>
            <w:bookmarkStart w:id="130" w:name="_Toc353784120"/>
            <w:r w:rsidRPr="00996283">
              <w:rPr>
                <w:rFonts w:ascii="Tahoma" w:hAnsi="Tahoma" w:cs="Tahoma"/>
                <w:sz w:val="14"/>
              </w:rPr>
              <w:t>Derechos de Alquiler para Windows</w:t>
            </w:r>
            <w:bookmarkEnd w:id="129"/>
            <w:bookmarkEnd w:id="130"/>
          </w:p>
        </w:tc>
        <w:tc>
          <w:tcPr>
            <w:tcW w:w="360" w:type="dxa"/>
            <w:tcBorders>
              <w:bottom w:val="single" w:sz="4" w:space="0" w:color="auto"/>
            </w:tcBorders>
            <w:shd w:val="clear" w:color="auto" w:fill="auto"/>
            <w:vAlign w:val="center"/>
          </w:tcPr>
          <w:p w:rsidR="00B27742" w:rsidRPr="00996283" w:rsidRDefault="00B27742" w:rsidP="008A7B14">
            <w:pPr>
              <w:pStyle w:val="TableText"/>
              <w:widowControl w:val="0"/>
              <w:rPr>
                <w:sz w:val="13"/>
                <w:szCs w:val="13"/>
              </w:rPr>
            </w:pPr>
          </w:p>
        </w:tc>
        <w:tc>
          <w:tcPr>
            <w:tcW w:w="450" w:type="dxa"/>
            <w:tcBorders>
              <w:bottom w:val="single" w:sz="4" w:space="0" w:color="auto"/>
            </w:tcBorders>
            <w:shd w:val="clear" w:color="auto" w:fill="auto"/>
            <w:vAlign w:val="center"/>
          </w:tcPr>
          <w:p w:rsidR="00B27742" w:rsidRPr="00996283" w:rsidRDefault="00B27742" w:rsidP="004D199A">
            <w:pPr>
              <w:pStyle w:val="TableText"/>
              <w:rPr>
                <w:rFonts w:ascii="Tahoma" w:hAnsi="Tahoma" w:cs="Tahoma"/>
                <w:sz w:val="13"/>
              </w:rPr>
            </w:pPr>
            <w:r w:rsidRPr="00996283">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996283" w:rsidRDefault="00391582">
            <w:pPr>
              <w:pStyle w:val="TableText"/>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996283" w:rsidRDefault="00391582">
            <w:pPr>
              <w:pStyle w:val="TableText"/>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996283"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996283" w:rsidRDefault="00B27742">
            <w:pPr>
              <w:pStyle w:val="TableText"/>
              <w:rPr>
                <w:rFonts w:ascii="Tahoma" w:hAnsi="Tahoma" w:cs="Tahoma"/>
                <w:sz w:val="13"/>
              </w:rPr>
            </w:pPr>
          </w:p>
        </w:tc>
      </w:tr>
      <w:tr w:rsidR="00024DF4" w:rsidRPr="00996283" w:rsidTr="002E59B1">
        <w:trPr>
          <w:trHeight w:val="145"/>
        </w:trPr>
        <w:tc>
          <w:tcPr>
            <w:tcW w:w="2610" w:type="dxa"/>
            <w:tcBorders>
              <w:bottom w:val="single" w:sz="4" w:space="0" w:color="auto"/>
            </w:tcBorders>
            <w:shd w:val="clear" w:color="auto" w:fill="FABF8F"/>
          </w:tcPr>
          <w:p w:rsidR="00024DF4" w:rsidRPr="00621C8D" w:rsidRDefault="00024DF4" w:rsidP="00F70479">
            <w:pPr>
              <w:pStyle w:val="ProductNames"/>
              <w:rPr>
                <w:rFonts w:ascii="Tahoma" w:hAnsi="Tahoma" w:cs="Tahoma"/>
                <w:sz w:val="14"/>
                <w:lang w:val="es-ES"/>
              </w:rPr>
            </w:pPr>
            <w:bookmarkStart w:id="131" w:name="_Toc336337902"/>
            <w:bookmarkStart w:id="132" w:name="_Toc353784121"/>
            <w:r w:rsidRPr="00621C8D">
              <w:rPr>
                <w:rFonts w:ascii="Tahoma" w:hAnsi="Tahoma" w:cs="Tahoma"/>
                <w:sz w:val="14"/>
                <w:lang w:val="es-ES"/>
              </w:rPr>
              <w:t>Instalación de Prueba de Windows 8 (Paquete de 100)</w:t>
            </w:r>
            <w:bookmarkEnd w:id="131"/>
            <w:bookmarkEnd w:id="132"/>
          </w:p>
        </w:tc>
        <w:tc>
          <w:tcPr>
            <w:tcW w:w="360" w:type="dxa"/>
            <w:tcBorders>
              <w:bottom w:val="single" w:sz="4" w:space="0" w:color="auto"/>
            </w:tcBorders>
            <w:shd w:val="clear" w:color="auto" w:fill="FABF8F"/>
            <w:vAlign w:val="center"/>
          </w:tcPr>
          <w:p w:rsidR="00024DF4" w:rsidRPr="00996283" w:rsidRDefault="004A72A6" w:rsidP="00B0065F">
            <w:pPr>
              <w:pStyle w:val="TableText"/>
              <w:widowControl w:val="0"/>
              <w:rPr>
                <w:b/>
                <w:sz w:val="13"/>
                <w:szCs w:val="13"/>
                <w:u w:val="single"/>
              </w:rPr>
            </w:pPr>
            <w:hyperlink w:anchor="_27_Instalación_de" w:history="1">
              <w:r w:rsidR="00955428" w:rsidRPr="00996283">
                <w:rPr>
                  <w:rStyle w:val="Hyperlink"/>
                  <w:b/>
                  <w:sz w:val="13"/>
                  <w:szCs w:val="13"/>
                </w:rPr>
                <w:t>27</w:t>
              </w:r>
            </w:hyperlink>
          </w:p>
        </w:tc>
        <w:tc>
          <w:tcPr>
            <w:tcW w:w="450" w:type="dxa"/>
            <w:tcBorders>
              <w:bottom w:val="single" w:sz="4" w:space="0" w:color="auto"/>
            </w:tcBorders>
            <w:shd w:val="clear" w:color="auto" w:fill="FABF8F"/>
          </w:tcPr>
          <w:p w:rsidR="00024DF4" w:rsidRPr="00996283" w:rsidRDefault="00024DF4" w:rsidP="009124DC">
            <w:pPr>
              <w:pStyle w:val="TableText"/>
              <w:spacing w:before="120"/>
              <w:rPr>
                <w:rFonts w:ascii="Tahoma" w:hAnsi="Tahoma" w:cs="Tahoma"/>
                <w:sz w:val="13"/>
              </w:rPr>
            </w:pPr>
            <w:r w:rsidRPr="00996283">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024DF4" w:rsidRPr="00996283" w:rsidRDefault="00024DF4">
            <w:pPr>
              <w:pStyle w:val="TableText"/>
              <w:rPr>
                <w:rFonts w:ascii="Tahoma" w:hAnsi="Tahoma" w:cs="Tahoma"/>
                <w:sz w:val="13"/>
              </w:rPr>
            </w:pPr>
            <w:r w:rsidRPr="00996283">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024DF4" w:rsidRPr="00996283" w:rsidRDefault="00024DF4">
            <w:pPr>
              <w:pStyle w:val="TableText"/>
              <w:rPr>
                <w:rFonts w:ascii="Tahoma" w:hAnsi="Tahoma" w:cs="Tahoma"/>
                <w:sz w:val="13"/>
              </w:rPr>
            </w:pPr>
            <w:r w:rsidRPr="00996283">
              <w:rPr>
                <w:rFonts w:ascii="Tahoma" w:hAnsi="Tahoma" w:cs="Tahoma"/>
                <w:sz w:val="13"/>
              </w:rPr>
              <w:t>12</w:t>
            </w:r>
          </w:p>
        </w:tc>
        <w:tc>
          <w:tcPr>
            <w:tcW w:w="450" w:type="dxa"/>
            <w:tcBorders>
              <w:left w:val="single" w:sz="18" w:space="0" w:color="auto"/>
              <w:bottom w:val="single" w:sz="4" w:space="0" w:color="auto"/>
            </w:tcBorders>
            <w:shd w:val="clear" w:color="auto" w:fill="FABF8F"/>
            <w:vAlign w:val="center"/>
          </w:tcPr>
          <w:p w:rsidR="00024DF4" w:rsidRPr="00996283" w:rsidRDefault="00024DF4">
            <w:pPr>
              <w:pStyle w:val="TableText"/>
              <w:rPr>
                <w:rFonts w:ascii="Tahoma" w:hAnsi="Tahoma" w:cs="Tahoma"/>
                <w:sz w:val="13"/>
              </w:rPr>
            </w:pPr>
            <w:r w:rsidRPr="00996283">
              <w:rPr>
                <w:rFonts w:ascii="Tahoma" w:hAnsi="Tahoma" w:cs="Tahoma"/>
                <w:sz w:val="13"/>
              </w:rPr>
              <w:t>12</w:t>
            </w:r>
          </w:p>
        </w:tc>
        <w:tc>
          <w:tcPr>
            <w:tcW w:w="450" w:type="dxa"/>
            <w:tcBorders>
              <w:bottom w:val="single" w:sz="4" w:space="0" w:color="auto"/>
            </w:tcBorders>
            <w:shd w:val="clear" w:color="auto" w:fill="FABF8F"/>
            <w:vAlign w:val="center"/>
          </w:tcPr>
          <w:p w:rsidR="00024DF4" w:rsidRPr="00996283"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24DF4" w:rsidRPr="00996283"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24DF4" w:rsidRPr="00996283"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24DF4" w:rsidRPr="00996283"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024DF4" w:rsidRPr="00996283" w:rsidRDefault="00024DF4">
            <w:pPr>
              <w:pStyle w:val="TableText"/>
              <w:rPr>
                <w:rFonts w:ascii="Tahoma" w:hAnsi="Tahoma" w:cs="Tahoma"/>
                <w:sz w:val="13"/>
              </w:rPr>
            </w:pPr>
          </w:p>
        </w:tc>
        <w:tc>
          <w:tcPr>
            <w:tcW w:w="450" w:type="dxa"/>
            <w:tcBorders>
              <w:bottom w:val="single" w:sz="4" w:space="0" w:color="auto"/>
            </w:tcBorders>
            <w:shd w:val="clear" w:color="auto" w:fill="FABF8F"/>
          </w:tcPr>
          <w:p w:rsidR="00024DF4" w:rsidRPr="00996283"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024DF4" w:rsidRPr="00996283" w:rsidRDefault="00024DF4">
            <w:pPr>
              <w:pStyle w:val="TableText"/>
              <w:rPr>
                <w:rFonts w:ascii="Tahoma" w:hAnsi="Tahoma" w:cs="Tahoma"/>
                <w:sz w:val="13"/>
              </w:rPr>
            </w:pPr>
            <w:r w:rsidRPr="00996283">
              <w:rPr>
                <w:rFonts w:ascii="Tahoma" w:hAnsi="Tahoma" w:cs="Tahoma"/>
                <w:sz w:val="13"/>
              </w:rPr>
              <w:t>OL</w:t>
            </w:r>
          </w:p>
        </w:tc>
      </w:tr>
      <w:tr w:rsidR="00B50A5B" w:rsidRPr="00996283" w:rsidTr="000333B7">
        <w:trPr>
          <w:trHeight w:val="395"/>
        </w:trPr>
        <w:tc>
          <w:tcPr>
            <w:tcW w:w="2610" w:type="dxa"/>
            <w:tcBorders>
              <w:bottom w:val="single" w:sz="4" w:space="0" w:color="auto"/>
            </w:tcBorders>
            <w:shd w:val="clear" w:color="auto" w:fill="auto"/>
            <w:vAlign w:val="center"/>
          </w:tcPr>
          <w:p w:rsidR="00B27742" w:rsidRPr="00996283" w:rsidRDefault="00B27742" w:rsidP="0070485B">
            <w:pPr>
              <w:pStyle w:val="ProductNames"/>
              <w:rPr>
                <w:rFonts w:ascii="Tahoma" w:hAnsi="Tahoma" w:cs="Tahoma"/>
                <w:sz w:val="14"/>
              </w:rPr>
            </w:pPr>
            <w:bookmarkStart w:id="133" w:name="_Toc336337903"/>
            <w:bookmarkStart w:id="134" w:name="_Toc353784122"/>
            <w:r w:rsidRPr="00996283">
              <w:rPr>
                <w:rFonts w:ascii="Tahoma" w:hAnsi="Tahoma" w:cs="Tahoma"/>
                <w:sz w:val="14"/>
              </w:rPr>
              <w:t>Windows</w:t>
            </w:r>
            <w:r w:rsidR="006F6A40" w:rsidRPr="00996283">
              <w:rPr>
                <w:rFonts w:ascii="Tahoma" w:hAnsi="Tahoma" w:cs="Tahoma"/>
                <w:sz w:val="14"/>
                <w:vertAlign w:val="superscript"/>
              </w:rPr>
              <w:t>®</w:t>
            </w:r>
            <w:r w:rsidRPr="00996283">
              <w:rPr>
                <w:rFonts w:ascii="Tahoma" w:hAnsi="Tahoma" w:cs="Tahoma"/>
                <w:sz w:val="14"/>
              </w:rPr>
              <w:t xml:space="preserve"> 7 Partners in Learning</w:t>
            </w:r>
            <w:bookmarkEnd w:id="133"/>
            <w:bookmarkEnd w:id="134"/>
          </w:p>
        </w:tc>
        <w:tc>
          <w:tcPr>
            <w:tcW w:w="360" w:type="dxa"/>
            <w:tcBorders>
              <w:bottom w:val="single" w:sz="4" w:space="0" w:color="auto"/>
            </w:tcBorders>
            <w:shd w:val="clear" w:color="auto" w:fill="auto"/>
            <w:vAlign w:val="center"/>
          </w:tcPr>
          <w:p w:rsidR="00B27742" w:rsidRPr="00996283" w:rsidRDefault="004A72A6" w:rsidP="00B0065F">
            <w:pPr>
              <w:pStyle w:val="TableText"/>
              <w:widowControl w:val="0"/>
              <w:rPr>
                <w:b/>
                <w:sz w:val="13"/>
                <w:szCs w:val="13"/>
                <w:u w:val="single"/>
              </w:rPr>
            </w:pPr>
            <w:hyperlink w:anchor="_28_Windows®_7" w:history="1">
              <w:r w:rsidR="00955428" w:rsidRPr="00996283">
                <w:rPr>
                  <w:rStyle w:val="Hyperlink"/>
                  <w:b/>
                  <w:sz w:val="13"/>
                  <w:szCs w:val="13"/>
                </w:rPr>
                <w:t>28</w:t>
              </w:r>
            </w:hyperlink>
          </w:p>
        </w:tc>
        <w:tc>
          <w:tcPr>
            <w:tcW w:w="450" w:type="dxa"/>
            <w:tcBorders>
              <w:bottom w:val="single" w:sz="4" w:space="0" w:color="auto"/>
            </w:tcBorders>
            <w:shd w:val="clear" w:color="auto" w:fill="auto"/>
          </w:tcPr>
          <w:p w:rsidR="00B27742" w:rsidRPr="00996283" w:rsidRDefault="00B27742" w:rsidP="009124DC">
            <w:pPr>
              <w:pStyle w:val="TableText"/>
              <w:spacing w:before="120"/>
              <w:rPr>
                <w:rFonts w:ascii="Tahoma" w:hAnsi="Tahoma" w:cs="Tahoma"/>
                <w:sz w:val="13"/>
              </w:rPr>
            </w:pPr>
            <w:r w:rsidRPr="00996283">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996283" w:rsidRDefault="00B27742">
            <w:pPr>
              <w:pStyle w:val="TableText"/>
              <w:rPr>
                <w:rFonts w:ascii="Tahoma" w:hAnsi="Tahoma" w:cs="Tahoma"/>
                <w:sz w:val="13"/>
              </w:rPr>
            </w:pPr>
            <w:r w:rsidRPr="00996283">
              <w:rPr>
                <w:rFonts w:ascii="Tahoma" w:hAnsi="Tahoma" w:cs="Tahoma"/>
                <w:sz w:val="13"/>
              </w:rPr>
              <w:t xml:space="preserve">2 </w:t>
            </w:r>
            <w:r w:rsidRPr="00996283">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996283"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996283"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996283" w:rsidRDefault="00B27742">
            <w:pPr>
              <w:pStyle w:val="TableText"/>
              <w:rPr>
                <w:rFonts w:ascii="Tahoma" w:hAnsi="Tahoma" w:cs="Tahoma"/>
                <w:sz w:val="13"/>
              </w:rPr>
            </w:pPr>
          </w:p>
        </w:tc>
      </w:tr>
      <w:tr w:rsidR="00B50A5B" w:rsidRPr="00996283" w:rsidTr="004000C7">
        <w:trPr>
          <w:trHeight w:val="145"/>
        </w:trPr>
        <w:tc>
          <w:tcPr>
            <w:tcW w:w="2610" w:type="dxa"/>
            <w:tcBorders>
              <w:bottom w:val="single" w:sz="4" w:space="0" w:color="auto"/>
            </w:tcBorders>
            <w:shd w:val="clear" w:color="auto" w:fill="FABF8F"/>
          </w:tcPr>
          <w:p w:rsidR="00B27742" w:rsidRPr="00996283" w:rsidRDefault="00B27742" w:rsidP="00F70479">
            <w:pPr>
              <w:pStyle w:val="ProductNames"/>
              <w:rPr>
                <w:rFonts w:ascii="Tahoma" w:hAnsi="Tahoma" w:cs="Tahoma"/>
                <w:sz w:val="14"/>
              </w:rPr>
            </w:pPr>
            <w:bookmarkStart w:id="135" w:name="_Toc336337904"/>
            <w:bookmarkStart w:id="136" w:name="_Toc353784123"/>
            <w:r w:rsidRPr="00996283">
              <w:rPr>
                <w:rFonts w:ascii="Tahoma" w:hAnsi="Tahoma" w:cs="Tahoma"/>
                <w:sz w:val="14"/>
              </w:rPr>
              <w:t>Windows</w:t>
            </w:r>
            <w:r w:rsidR="006F6A40" w:rsidRPr="00996283">
              <w:rPr>
                <w:rFonts w:ascii="Tahoma" w:hAnsi="Tahoma" w:cs="Tahoma"/>
                <w:sz w:val="14"/>
                <w:vertAlign w:val="superscript"/>
              </w:rPr>
              <w:t>®</w:t>
            </w:r>
            <w:r w:rsidRPr="00996283">
              <w:rPr>
                <w:rFonts w:ascii="Tahoma" w:hAnsi="Tahoma" w:cs="Tahoma"/>
                <w:sz w:val="14"/>
              </w:rPr>
              <w:t xml:space="preserve"> 8 Pro</w:t>
            </w:r>
            <w:bookmarkEnd w:id="135"/>
            <w:bookmarkEnd w:id="136"/>
            <w:r w:rsidRPr="00996283">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996283" w:rsidRDefault="004A72A6" w:rsidP="00B0065F">
            <w:pPr>
              <w:pStyle w:val="TableText"/>
              <w:widowControl w:val="0"/>
              <w:rPr>
                <w:rStyle w:val="EndnoteReference"/>
                <w:b w:val="0"/>
                <w:color w:val="0000FF"/>
                <w:sz w:val="13"/>
                <w:szCs w:val="13"/>
                <w:u w:val="single"/>
              </w:rPr>
            </w:pPr>
            <w:hyperlink w:anchor="_29_Actualización_de" w:history="1">
              <w:r w:rsidR="00955428" w:rsidRPr="00996283">
                <w:rPr>
                  <w:rStyle w:val="Hyperlink"/>
                  <w:b/>
                  <w:sz w:val="13"/>
                  <w:szCs w:val="13"/>
                </w:rPr>
                <w:t>29</w:t>
              </w:r>
            </w:hyperlink>
          </w:p>
        </w:tc>
        <w:tc>
          <w:tcPr>
            <w:tcW w:w="450" w:type="dxa"/>
            <w:tcBorders>
              <w:bottom w:val="single" w:sz="4" w:space="0" w:color="auto"/>
            </w:tcBorders>
            <w:shd w:val="clear" w:color="auto" w:fill="FABF8F"/>
          </w:tcPr>
          <w:p w:rsidR="00B27742" w:rsidRPr="00996283" w:rsidRDefault="00B27742" w:rsidP="009124DC">
            <w:pPr>
              <w:pStyle w:val="TableText"/>
              <w:spacing w:before="120"/>
              <w:rPr>
                <w:rFonts w:ascii="Tahoma" w:hAnsi="Tahoma" w:cs="Tahoma"/>
                <w:sz w:val="13"/>
              </w:rPr>
            </w:pPr>
            <w:r w:rsidRPr="00996283">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5</w:t>
            </w:r>
          </w:p>
        </w:tc>
        <w:tc>
          <w:tcPr>
            <w:tcW w:w="450" w:type="dxa"/>
            <w:tcBorders>
              <w:bottom w:val="single" w:sz="4"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4</w:t>
            </w:r>
          </w:p>
        </w:tc>
        <w:tc>
          <w:tcPr>
            <w:tcW w:w="450" w:type="dxa"/>
            <w:tcBorders>
              <w:bottom w:val="single" w:sz="4"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996283" w:rsidRDefault="00664EE9">
            <w:pPr>
              <w:pStyle w:val="TableText"/>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E, P</w:t>
            </w:r>
          </w:p>
        </w:tc>
        <w:tc>
          <w:tcPr>
            <w:tcW w:w="450" w:type="dxa"/>
            <w:tcBorders>
              <w:bottom w:val="single" w:sz="4" w:space="0" w:color="auto"/>
            </w:tcBorders>
            <w:shd w:val="clear" w:color="auto" w:fill="FABF8F"/>
            <w:vAlign w:val="center"/>
          </w:tcPr>
          <w:p w:rsidR="00B27742" w:rsidRPr="00996283" w:rsidRDefault="00B27742" w:rsidP="004000C7">
            <w:pPr>
              <w:pStyle w:val="TableText"/>
              <w:rPr>
                <w:rFonts w:ascii="Tahoma" w:hAnsi="Tahoma" w:cs="Tahoma"/>
                <w:sz w:val="13"/>
              </w:rPr>
            </w:pPr>
            <w:r w:rsidRPr="00996283">
              <w:rPr>
                <w:rFonts w:ascii="Tahoma" w:hAnsi="Tahoma" w:cs="Tahoma"/>
                <w:sz w:val="13"/>
              </w:rPr>
              <w:t>E,</w:t>
            </w:r>
            <w:r w:rsidR="000333B7" w:rsidRPr="00996283">
              <w:rPr>
                <w:rFonts w:ascii="Tahoma" w:hAnsi="Tahoma" w:cs="Tahoma"/>
                <w:sz w:val="13"/>
              </w:rPr>
              <w:t xml:space="preserve"> </w:t>
            </w:r>
            <w:r w:rsidRPr="00996283">
              <w:rPr>
                <w:rFonts w:ascii="Tahoma" w:hAnsi="Tahoma" w:cs="Tahoma"/>
                <w:sz w:val="13"/>
              </w:rPr>
              <w:t>ST</w:t>
            </w:r>
          </w:p>
        </w:tc>
        <w:tc>
          <w:tcPr>
            <w:tcW w:w="540" w:type="dxa"/>
            <w:tcBorders>
              <w:bottom w:val="single" w:sz="4" w:space="0" w:color="auto"/>
            </w:tcBorders>
            <w:shd w:val="clear" w:color="auto" w:fill="FABF8F"/>
            <w:vAlign w:val="center"/>
          </w:tcPr>
          <w:p w:rsidR="00B27742" w:rsidRPr="00996283" w:rsidRDefault="00B27742">
            <w:pPr>
              <w:pStyle w:val="TableText"/>
              <w:rPr>
                <w:rFonts w:ascii="Tahoma" w:hAnsi="Tahoma" w:cs="Tahoma"/>
                <w:sz w:val="13"/>
              </w:rPr>
            </w:pPr>
          </w:p>
        </w:tc>
      </w:tr>
      <w:tr w:rsidR="00B50A5B" w:rsidRPr="00996283" w:rsidTr="004000C7">
        <w:trPr>
          <w:trHeight w:val="145"/>
        </w:trPr>
        <w:tc>
          <w:tcPr>
            <w:tcW w:w="2610" w:type="dxa"/>
            <w:tcBorders>
              <w:bottom w:val="single" w:sz="4" w:space="0" w:color="auto"/>
            </w:tcBorders>
            <w:shd w:val="clear" w:color="auto" w:fill="auto"/>
          </w:tcPr>
          <w:p w:rsidR="00B27742" w:rsidRPr="00996283" w:rsidRDefault="00B27742" w:rsidP="00F70479">
            <w:pPr>
              <w:pStyle w:val="ProductNames"/>
              <w:rPr>
                <w:rFonts w:ascii="Tahoma" w:hAnsi="Tahoma" w:cs="Tahoma"/>
                <w:sz w:val="14"/>
              </w:rPr>
            </w:pPr>
            <w:bookmarkStart w:id="137" w:name="_Toc336337905"/>
            <w:bookmarkStart w:id="138" w:name="_Toc353784124"/>
            <w:r w:rsidRPr="00996283">
              <w:rPr>
                <w:rFonts w:ascii="Tahoma" w:hAnsi="Tahoma" w:cs="Tahoma"/>
                <w:sz w:val="14"/>
              </w:rPr>
              <w:t>Windows</w:t>
            </w:r>
            <w:r w:rsidR="006F6A40" w:rsidRPr="00996283">
              <w:rPr>
                <w:rFonts w:ascii="Tahoma" w:hAnsi="Tahoma" w:cs="Tahoma"/>
                <w:sz w:val="14"/>
                <w:vertAlign w:val="superscript"/>
              </w:rPr>
              <w:t>®</w:t>
            </w:r>
            <w:r w:rsidRPr="00996283">
              <w:rPr>
                <w:rFonts w:ascii="Tahoma" w:hAnsi="Tahoma" w:cs="Tahoma"/>
                <w:sz w:val="14"/>
              </w:rPr>
              <w:t xml:space="preserve"> 8 Pro con MDOP</w:t>
            </w:r>
            <w:bookmarkEnd w:id="137"/>
            <w:bookmarkEnd w:id="138"/>
            <w:r w:rsidRPr="00996283">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996283" w:rsidRDefault="00B27742" w:rsidP="005D1AD1">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B27742" w:rsidRPr="00996283" w:rsidRDefault="001327D3" w:rsidP="00690165">
            <w:pPr>
              <w:pStyle w:val="TableText"/>
              <w:spacing w:before="120"/>
              <w:rPr>
                <w:rFonts w:ascii="Tahoma" w:hAnsi="Tahoma" w:cs="Tahoma"/>
                <w:sz w:val="13"/>
              </w:rPr>
            </w:pPr>
            <w:r w:rsidRPr="0099628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996283" w:rsidRDefault="00B27742" w:rsidP="005D1AD1">
            <w:pPr>
              <w:pStyle w:val="TableText"/>
              <w:rPr>
                <w:rFonts w:ascii="Tahoma" w:hAnsi="Tahoma" w:cs="Tahoma"/>
                <w:sz w:val="13"/>
              </w:rPr>
            </w:pPr>
            <w:r w:rsidRPr="00996283">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996283" w:rsidRDefault="00B27742" w:rsidP="005D1AD1">
            <w:pPr>
              <w:pStyle w:val="TableText"/>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B27742" w:rsidRPr="00996283" w:rsidRDefault="00287725" w:rsidP="005D1AD1">
            <w:pPr>
              <w:pStyle w:val="TableText"/>
              <w:rPr>
                <w:rFonts w:ascii="Tahoma" w:hAnsi="Tahoma" w:cs="Tahoma"/>
                <w:sz w:val="13"/>
              </w:rPr>
            </w:pPr>
            <w:r w:rsidRPr="00996283">
              <w:rPr>
                <w:rFonts w:ascii="Tahoma" w:hAnsi="Tahoma" w:cs="Tahoma"/>
                <w:sz w:val="13"/>
              </w:rPr>
              <w:t>6</w:t>
            </w:r>
          </w:p>
        </w:tc>
        <w:tc>
          <w:tcPr>
            <w:tcW w:w="450" w:type="dxa"/>
            <w:tcBorders>
              <w:bottom w:val="single" w:sz="4" w:space="0" w:color="auto"/>
            </w:tcBorders>
            <w:shd w:val="clear" w:color="auto" w:fill="auto"/>
            <w:vAlign w:val="center"/>
          </w:tcPr>
          <w:p w:rsidR="00B27742" w:rsidRPr="00996283" w:rsidRDefault="00287725" w:rsidP="005D1AD1">
            <w:pPr>
              <w:pStyle w:val="TableText"/>
              <w:rPr>
                <w:rFonts w:ascii="Tahoma" w:hAnsi="Tahoma" w:cs="Tahoma"/>
                <w:sz w:val="13"/>
              </w:rPr>
            </w:pPr>
            <w:r w:rsidRPr="00996283">
              <w:rPr>
                <w:rFonts w:ascii="Tahoma" w:hAnsi="Tahoma" w:cs="Tahoma"/>
                <w:sz w:val="13"/>
              </w:rPr>
              <w:t>5</w:t>
            </w:r>
          </w:p>
        </w:tc>
        <w:tc>
          <w:tcPr>
            <w:tcW w:w="450" w:type="dxa"/>
            <w:tcBorders>
              <w:bottom w:val="single" w:sz="4" w:space="0" w:color="auto"/>
            </w:tcBorders>
            <w:shd w:val="clear" w:color="auto" w:fill="auto"/>
            <w:vAlign w:val="center"/>
          </w:tcPr>
          <w:p w:rsidR="00B27742" w:rsidRPr="00996283" w:rsidRDefault="00287725" w:rsidP="005D1AD1">
            <w:pPr>
              <w:pStyle w:val="TableText"/>
              <w:rPr>
                <w:rFonts w:ascii="Tahoma" w:hAnsi="Tahoma" w:cs="Tahoma"/>
                <w:sz w:val="13"/>
              </w:rPr>
            </w:pPr>
            <w:r w:rsidRPr="00996283">
              <w:rPr>
                <w:rFonts w:ascii="Tahoma" w:hAnsi="Tahoma" w:cs="Tahoma"/>
                <w:sz w:val="13"/>
              </w:rPr>
              <w:t>4</w:t>
            </w:r>
          </w:p>
        </w:tc>
        <w:tc>
          <w:tcPr>
            <w:tcW w:w="450" w:type="dxa"/>
            <w:tcBorders>
              <w:bottom w:val="single" w:sz="4" w:space="0" w:color="auto"/>
            </w:tcBorders>
            <w:shd w:val="clear" w:color="auto" w:fill="auto"/>
            <w:vAlign w:val="center"/>
          </w:tcPr>
          <w:p w:rsidR="00B27742" w:rsidRPr="00996283" w:rsidRDefault="00B27742" w:rsidP="005D1AD1">
            <w:pPr>
              <w:pStyle w:val="TableText"/>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auto"/>
            <w:vAlign w:val="center"/>
          </w:tcPr>
          <w:p w:rsidR="00B27742" w:rsidRPr="00996283" w:rsidRDefault="00B27742" w:rsidP="005D1AD1">
            <w:pPr>
              <w:pStyle w:val="TableText"/>
              <w:rPr>
                <w:rFonts w:ascii="Tahoma" w:hAnsi="Tahoma" w:cs="Tahoma"/>
                <w:sz w:val="13"/>
              </w:rPr>
            </w:pPr>
            <w:r w:rsidRPr="00996283">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996283" w:rsidRDefault="00B27742" w:rsidP="005D1AD1">
            <w:pPr>
              <w:pStyle w:val="TableText"/>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996283"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96283"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996283"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996283" w:rsidRDefault="00664EE9" w:rsidP="005D1AD1">
            <w:pPr>
              <w:pStyle w:val="TableText"/>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996283" w:rsidRDefault="00B27742" w:rsidP="005D1AD1">
            <w:pPr>
              <w:pStyle w:val="TableText"/>
              <w:rPr>
                <w:rFonts w:ascii="Tahoma" w:hAnsi="Tahoma" w:cs="Tahoma"/>
                <w:sz w:val="13"/>
              </w:rPr>
            </w:pPr>
            <w:r w:rsidRPr="0099628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996283" w:rsidRDefault="00B27742" w:rsidP="005D1AD1">
            <w:pPr>
              <w:pStyle w:val="TableText"/>
              <w:rPr>
                <w:rFonts w:ascii="Tahoma" w:hAnsi="Tahoma" w:cs="Tahoma"/>
                <w:sz w:val="13"/>
              </w:rPr>
            </w:pPr>
            <w:r w:rsidRPr="00996283">
              <w:rPr>
                <w:rFonts w:ascii="Tahoma" w:hAnsi="Tahoma" w:cs="Tahoma"/>
                <w:sz w:val="13"/>
              </w:rPr>
              <w:t>E, P</w:t>
            </w:r>
          </w:p>
        </w:tc>
        <w:tc>
          <w:tcPr>
            <w:tcW w:w="450" w:type="dxa"/>
            <w:tcBorders>
              <w:bottom w:val="single" w:sz="4" w:space="0" w:color="auto"/>
            </w:tcBorders>
            <w:shd w:val="clear" w:color="auto" w:fill="auto"/>
            <w:vAlign w:val="center"/>
          </w:tcPr>
          <w:p w:rsidR="00B27742" w:rsidRPr="00996283" w:rsidRDefault="00B27742" w:rsidP="004000C7">
            <w:pPr>
              <w:pStyle w:val="TableText"/>
              <w:rPr>
                <w:rFonts w:ascii="Tahoma" w:hAnsi="Tahoma" w:cs="Tahoma"/>
                <w:sz w:val="13"/>
              </w:rPr>
            </w:pPr>
            <w:r w:rsidRPr="00996283">
              <w:rPr>
                <w:rFonts w:ascii="Tahoma" w:hAnsi="Tahoma" w:cs="Tahoma"/>
                <w:sz w:val="13"/>
              </w:rPr>
              <w:t>E,</w:t>
            </w:r>
            <w:r w:rsidR="000333B7" w:rsidRPr="00996283">
              <w:rPr>
                <w:rFonts w:ascii="Tahoma" w:hAnsi="Tahoma" w:cs="Tahoma"/>
                <w:sz w:val="13"/>
              </w:rPr>
              <w:t xml:space="preserve"> </w:t>
            </w:r>
            <w:r w:rsidRPr="00996283">
              <w:rPr>
                <w:rFonts w:ascii="Tahoma" w:hAnsi="Tahoma" w:cs="Tahoma"/>
                <w:sz w:val="13"/>
              </w:rPr>
              <w:t>ST</w:t>
            </w:r>
          </w:p>
        </w:tc>
        <w:tc>
          <w:tcPr>
            <w:tcW w:w="540" w:type="dxa"/>
            <w:tcBorders>
              <w:bottom w:val="single" w:sz="4" w:space="0" w:color="auto"/>
            </w:tcBorders>
            <w:shd w:val="clear" w:color="auto" w:fill="auto"/>
            <w:vAlign w:val="center"/>
          </w:tcPr>
          <w:p w:rsidR="00B27742" w:rsidRPr="00996283" w:rsidRDefault="00B27742" w:rsidP="005D1AD1">
            <w:pPr>
              <w:pStyle w:val="TableText"/>
              <w:rPr>
                <w:rFonts w:ascii="Tahoma" w:hAnsi="Tahoma" w:cs="Tahoma"/>
                <w:sz w:val="13"/>
              </w:rPr>
            </w:pPr>
          </w:p>
        </w:tc>
      </w:tr>
      <w:tr w:rsidR="00B50A5B" w:rsidRPr="00996283" w:rsidTr="007E466C">
        <w:trPr>
          <w:trHeight w:val="123"/>
        </w:trPr>
        <w:tc>
          <w:tcPr>
            <w:tcW w:w="2610" w:type="dxa"/>
            <w:shd w:val="clear" w:color="auto" w:fill="FABF8F"/>
          </w:tcPr>
          <w:p w:rsidR="00B27742" w:rsidRPr="00996283" w:rsidRDefault="00B27742" w:rsidP="0070485B">
            <w:pPr>
              <w:pStyle w:val="ProductNames"/>
              <w:spacing w:before="40" w:after="40"/>
              <w:rPr>
                <w:rFonts w:ascii="Tahoma" w:hAnsi="Tahoma" w:cs="Tahoma"/>
                <w:sz w:val="14"/>
              </w:rPr>
            </w:pPr>
            <w:bookmarkStart w:id="139" w:name="_Toc336337906"/>
            <w:bookmarkStart w:id="140" w:name="_Toc353784125"/>
            <w:r w:rsidRPr="00996283">
              <w:rPr>
                <w:rFonts w:ascii="Tahoma" w:hAnsi="Tahoma" w:cs="Tahoma"/>
                <w:sz w:val="14"/>
              </w:rPr>
              <w:t>Windows Virtual Desktop Access (VDA)</w:t>
            </w:r>
            <w:bookmarkEnd w:id="139"/>
            <w:bookmarkEnd w:id="140"/>
          </w:p>
        </w:tc>
        <w:tc>
          <w:tcPr>
            <w:tcW w:w="360" w:type="dxa"/>
            <w:shd w:val="clear" w:color="auto" w:fill="FABF8F"/>
            <w:vAlign w:val="center"/>
          </w:tcPr>
          <w:p w:rsidR="00B27742" w:rsidRPr="00996283" w:rsidRDefault="00B27742">
            <w:pPr>
              <w:pStyle w:val="TableText"/>
              <w:widowControl w:val="0"/>
              <w:rPr>
                <w:rStyle w:val="EndnoteReference"/>
                <w:rFonts w:ascii="Tahoma" w:hAnsi="Tahoma"/>
                <w:color w:val="0000FF"/>
                <w:sz w:val="13"/>
                <w:szCs w:val="13"/>
              </w:rPr>
            </w:pPr>
          </w:p>
        </w:tc>
        <w:tc>
          <w:tcPr>
            <w:tcW w:w="450" w:type="dxa"/>
            <w:shd w:val="clear" w:color="auto" w:fill="FABF8F"/>
            <w:vAlign w:val="center"/>
          </w:tcPr>
          <w:p w:rsidR="00B27742" w:rsidRPr="00996283" w:rsidRDefault="00B27742" w:rsidP="007E466C">
            <w:pPr>
              <w:pStyle w:val="TableText"/>
              <w:rPr>
                <w:rFonts w:ascii="Tahoma" w:hAnsi="Tahoma" w:cs="Tahoma"/>
                <w:sz w:val="13"/>
              </w:rPr>
            </w:pPr>
            <w:r w:rsidRPr="00996283">
              <w:rPr>
                <w:rFonts w:ascii="Tahoma" w:hAnsi="Tahoma" w:cs="Tahoma"/>
                <w:sz w:val="13"/>
              </w:rPr>
              <w:t>07/10</w:t>
            </w:r>
          </w:p>
        </w:tc>
        <w:tc>
          <w:tcPr>
            <w:tcW w:w="360" w:type="dxa"/>
            <w:tcBorders>
              <w:right w:val="single" w:sz="18"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2</w:t>
            </w:r>
          </w:p>
        </w:tc>
        <w:tc>
          <w:tcPr>
            <w:tcW w:w="450" w:type="dxa"/>
            <w:tcBorders>
              <w:left w:val="single" w:sz="18" w:space="0" w:color="auto"/>
            </w:tcBorders>
            <w:shd w:val="clear" w:color="auto" w:fill="FABF8F"/>
            <w:vAlign w:val="center"/>
          </w:tcPr>
          <w:p w:rsidR="00B27742" w:rsidRPr="00996283" w:rsidRDefault="00B27742">
            <w:pPr>
              <w:pStyle w:val="TableText"/>
              <w:rPr>
                <w:rFonts w:ascii="Tahoma" w:hAnsi="Tahoma" w:cs="Tahoma"/>
                <w:sz w:val="13"/>
              </w:rPr>
            </w:pPr>
          </w:p>
        </w:tc>
        <w:tc>
          <w:tcPr>
            <w:tcW w:w="450" w:type="dxa"/>
            <w:shd w:val="clear" w:color="auto" w:fill="FABF8F"/>
            <w:vAlign w:val="center"/>
          </w:tcPr>
          <w:p w:rsidR="00B27742" w:rsidRPr="00996283"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996283"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996283" w:rsidRDefault="00751F50">
            <w:pPr>
              <w:pStyle w:val="TableText"/>
              <w:rPr>
                <w:rFonts w:ascii="Tahoma" w:hAnsi="Tahoma" w:cs="Tahoma"/>
                <w:sz w:val="13"/>
              </w:rPr>
            </w:pPr>
            <w:r w:rsidRPr="00996283">
              <w:rPr>
                <w:rFonts w:ascii="Tahoma" w:hAnsi="Tahoma" w:cs="Tahoma"/>
                <w:sz w:val="13"/>
              </w:rPr>
              <w:t>1)</w:t>
            </w:r>
          </w:p>
        </w:tc>
        <w:tc>
          <w:tcPr>
            <w:tcW w:w="450" w:type="dxa"/>
            <w:tcBorders>
              <w:right w:val="single" w:sz="18" w:space="0" w:color="auto"/>
            </w:tcBorders>
            <w:shd w:val="clear" w:color="auto" w:fill="FABF8F"/>
            <w:vAlign w:val="center"/>
          </w:tcPr>
          <w:p w:rsidR="00B27742" w:rsidRPr="00996283" w:rsidRDefault="00B27742" w:rsidP="00BD5039">
            <w:pPr>
              <w:pStyle w:val="TableText"/>
              <w:rPr>
                <w:rFonts w:ascii="Tahoma" w:hAnsi="Tahoma" w:cs="Tahoma"/>
                <w:sz w:val="13"/>
              </w:rPr>
            </w:pPr>
            <w:r w:rsidRPr="00996283">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rsidR="00B27742" w:rsidRPr="00996283" w:rsidRDefault="00B27742">
            <w:pPr>
              <w:pStyle w:val="TableText"/>
              <w:rPr>
                <w:rFonts w:ascii="Tahoma" w:hAnsi="Tahoma" w:cs="Tahoma"/>
                <w:sz w:val="13"/>
              </w:rPr>
            </w:pPr>
            <w:r w:rsidRPr="00996283">
              <w:rPr>
                <w:rFonts w:ascii="Tahoma" w:hAnsi="Tahoma" w:cs="Tahoma"/>
                <w:sz w:val="13"/>
              </w:rPr>
              <w:t>P</w:t>
            </w:r>
          </w:p>
        </w:tc>
        <w:tc>
          <w:tcPr>
            <w:tcW w:w="450" w:type="dxa"/>
            <w:shd w:val="clear" w:color="auto" w:fill="FABF8F"/>
            <w:vAlign w:val="center"/>
          </w:tcPr>
          <w:p w:rsidR="00B27742" w:rsidRPr="00996283" w:rsidRDefault="00954BF1" w:rsidP="00722522">
            <w:pPr>
              <w:pStyle w:val="TableText"/>
              <w:rPr>
                <w:rFonts w:ascii="Tahoma" w:hAnsi="Tahoma" w:cs="Tahoma"/>
                <w:sz w:val="13"/>
              </w:rPr>
            </w:pPr>
            <w:r w:rsidRPr="00996283">
              <w:rPr>
                <w:rFonts w:ascii="Tahoma" w:hAnsi="Tahoma" w:cs="Tahoma"/>
                <w:sz w:val="13"/>
              </w:rPr>
              <w:t>A</w:t>
            </w:r>
          </w:p>
        </w:tc>
        <w:tc>
          <w:tcPr>
            <w:tcW w:w="540" w:type="dxa"/>
            <w:shd w:val="clear" w:color="auto" w:fill="FABF8F"/>
            <w:vAlign w:val="center"/>
          </w:tcPr>
          <w:p w:rsidR="00B27742" w:rsidRPr="00996283" w:rsidRDefault="00B27742">
            <w:pPr>
              <w:pStyle w:val="TableText"/>
              <w:rPr>
                <w:rFonts w:ascii="Tahoma" w:hAnsi="Tahoma" w:cs="Tahoma"/>
                <w:sz w:val="13"/>
              </w:rPr>
            </w:pPr>
          </w:p>
        </w:tc>
      </w:tr>
      <w:tr w:rsidR="006F741C" w:rsidRPr="00996283" w:rsidTr="004000C7">
        <w:trPr>
          <w:trHeight w:val="123"/>
        </w:trPr>
        <w:tc>
          <w:tcPr>
            <w:tcW w:w="2610" w:type="dxa"/>
            <w:shd w:val="clear" w:color="auto" w:fill="auto"/>
          </w:tcPr>
          <w:p w:rsidR="006F741C" w:rsidRPr="00996283" w:rsidRDefault="006F741C" w:rsidP="00F70479">
            <w:pPr>
              <w:pStyle w:val="ProductNames"/>
              <w:rPr>
                <w:rFonts w:ascii="Tahoma" w:hAnsi="Tahoma" w:cs="Tahoma"/>
                <w:sz w:val="14"/>
              </w:rPr>
            </w:pPr>
            <w:bookmarkStart w:id="141" w:name="_Toc353784126"/>
            <w:r w:rsidRPr="00996283">
              <w:rPr>
                <w:rFonts w:ascii="Tahoma" w:hAnsi="Tahoma" w:cs="Tahoma"/>
                <w:sz w:val="14"/>
              </w:rPr>
              <w:t>Windows Intune (por Dispositivo)</w:t>
            </w:r>
            <w:bookmarkEnd w:id="141"/>
          </w:p>
        </w:tc>
        <w:tc>
          <w:tcPr>
            <w:tcW w:w="360" w:type="dxa"/>
            <w:shd w:val="clear" w:color="auto" w:fill="auto"/>
            <w:vAlign w:val="center"/>
          </w:tcPr>
          <w:p w:rsidR="006F741C" w:rsidRPr="00996283" w:rsidRDefault="004A72A6" w:rsidP="00B0065F">
            <w:pPr>
              <w:pStyle w:val="TableText"/>
              <w:widowControl w:val="0"/>
              <w:rPr>
                <w:rStyle w:val="EndnoteReference"/>
                <w:b w:val="0"/>
                <w:color w:val="0000FF"/>
                <w:sz w:val="13"/>
                <w:szCs w:val="13"/>
              </w:rPr>
            </w:pPr>
            <w:hyperlink w:anchor="_29_Actualización_de" w:history="1">
              <w:r w:rsidR="008A116C" w:rsidRPr="00996283">
                <w:rPr>
                  <w:rStyle w:val="Hyperlink"/>
                  <w:b/>
                  <w:sz w:val="13"/>
                  <w:szCs w:val="13"/>
                </w:rPr>
                <w:t>29</w:t>
              </w:r>
            </w:hyperlink>
          </w:p>
        </w:tc>
        <w:tc>
          <w:tcPr>
            <w:tcW w:w="450" w:type="dxa"/>
            <w:shd w:val="clear" w:color="auto" w:fill="auto"/>
          </w:tcPr>
          <w:p w:rsidR="006F741C" w:rsidRPr="00996283" w:rsidRDefault="006F741C" w:rsidP="006640D1">
            <w:pPr>
              <w:pStyle w:val="TableText"/>
              <w:spacing w:before="120"/>
              <w:rPr>
                <w:rFonts w:ascii="Tahoma" w:hAnsi="Tahoma" w:cs="Tahoma"/>
                <w:sz w:val="13"/>
              </w:rPr>
            </w:pPr>
            <w:r w:rsidRPr="00996283">
              <w:rPr>
                <w:rFonts w:ascii="Tahoma" w:hAnsi="Tahoma" w:cs="Tahoma"/>
                <w:sz w:val="13"/>
              </w:rPr>
              <w:t>4/11</w:t>
            </w:r>
          </w:p>
        </w:tc>
        <w:tc>
          <w:tcPr>
            <w:tcW w:w="360" w:type="dxa"/>
            <w:tcBorders>
              <w:right w:val="single" w:sz="18" w:space="0" w:color="auto"/>
            </w:tcBorders>
            <w:shd w:val="clear" w:color="auto" w:fill="auto"/>
            <w:vAlign w:val="center"/>
          </w:tcPr>
          <w:p w:rsidR="006F741C" w:rsidRPr="00996283"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996283"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996283" w:rsidRDefault="006F741C">
            <w:pPr>
              <w:pStyle w:val="TableText"/>
              <w:rPr>
                <w:rFonts w:ascii="Tahoma" w:hAnsi="Tahoma" w:cs="Tahoma"/>
                <w:sz w:val="13"/>
              </w:rPr>
            </w:pPr>
          </w:p>
        </w:tc>
        <w:tc>
          <w:tcPr>
            <w:tcW w:w="450" w:type="dxa"/>
            <w:shd w:val="clear" w:color="auto" w:fill="auto"/>
            <w:vAlign w:val="center"/>
          </w:tcPr>
          <w:p w:rsidR="006F741C" w:rsidRPr="00996283"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996283"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996283"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996283"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6F741C" w:rsidRPr="00996283" w:rsidRDefault="006F741C">
            <w:pPr>
              <w:pStyle w:val="TableText"/>
              <w:rPr>
                <w:rFonts w:ascii="Tahoma" w:hAnsi="Tahoma" w:cs="Tahoma"/>
                <w:sz w:val="13"/>
              </w:rPr>
            </w:pPr>
          </w:p>
        </w:tc>
        <w:tc>
          <w:tcPr>
            <w:tcW w:w="450" w:type="dxa"/>
            <w:shd w:val="clear" w:color="auto" w:fill="auto"/>
            <w:vAlign w:val="center"/>
          </w:tcPr>
          <w:p w:rsidR="006F741C" w:rsidRPr="00996283" w:rsidRDefault="006F741C" w:rsidP="00722522">
            <w:pPr>
              <w:pStyle w:val="TableText"/>
              <w:rPr>
                <w:rFonts w:ascii="Tahoma" w:hAnsi="Tahoma" w:cs="Tahoma"/>
                <w:sz w:val="13"/>
              </w:rPr>
            </w:pPr>
          </w:p>
        </w:tc>
        <w:tc>
          <w:tcPr>
            <w:tcW w:w="540" w:type="dxa"/>
            <w:shd w:val="clear" w:color="auto" w:fill="auto"/>
            <w:vAlign w:val="center"/>
          </w:tcPr>
          <w:p w:rsidR="006F741C" w:rsidRPr="00996283" w:rsidRDefault="006F741C">
            <w:pPr>
              <w:pStyle w:val="TableText"/>
              <w:rPr>
                <w:rFonts w:ascii="Tahoma" w:hAnsi="Tahoma" w:cs="Tahoma"/>
                <w:sz w:val="13"/>
              </w:rPr>
            </w:pPr>
          </w:p>
        </w:tc>
      </w:tr>
      <w:tr w:rsidR="00955DF1" w:rsidRPr="00996283" w:rsidTr="0070485B">
        <w:trPr>
          <w:trHeight w:val="123"/>
        </w:trPr>
        <w:tc>
          <w:tcPr>
            <w:tcW w:w="2610" w:type="dxa"/>
            <w:tcBorders>
              <w:bottom w:val="single" w:sz="4" w:space="0" w:color="auto"/>
            </w:tcBorders>
            <w:shd w:val="clear" w:color="auto" w:fill="FABF8F"/>
          </w:tcPr>
          <w:p w:rsidR="00955DF1" w:rsidRPr="00621C8D" w:rsidRDefault="00955DF1" w:rsidP="00163658">
            <w:pPr>
              <w:pStyle w:val="ProductNames"/>
              <w:rPr>
                <w:rFonts w:ascii="Tahoma" w:hAnsi="Tahoma" w:cs="Tahoma"/>
                <w:sz w:val="14"/>
                <w:lang w:val="pt-BR"/>
              </w:rPr>
            </w:pPr>
            <w:bookmarkStart w:id="142" w:name="_Toc353784127"/>
            <w:r w:rsidRPr="00621C8D">
              <w:rPr>
                <w:rFonts w:ascii="Tahoma" w:hAnsi="Tahoma" w:cs="Tahoma"/>
                <w:sz w:val="14"/>
                <w:lang w:val="pt-BR"/>
              </w:rPr>
              <w:t xml:space="preserve">Complemento de Windows Intune </w:t>
            </w:r>
            <w:r w:rsidR="002767BB" w:rsidRPr="00621C8D">
              <w:rPr>
                <w:rFonts w:ascii="Tahoma" w:hAnsi="Tahoma" w:cs="Tahoma"/>
                <w:sz w:val="14"/>
                <w:lang w:val="pt-BR"/>
              </w:rPr>
              <w:br/>
            </w:r>
            <w:r w:rsidRPr="00621C8D">
              <w:rPr>
                <w:rFonts w:ascii="Tahoma" w:hAnsi="Tahoma" w:cs="Tahoma"/>
                <w:sz w:val="14"/>
                <w:lang w:val="pt-BR"/>
              </w:rPr>
              <w:t>(por Dispositivo)</w:t>
            </w:r>
            <w:bookmarkEnd w:id="142"/>
          </w:p>
        </w:tc>
        <w:tc>
          <w:tcPr>
            <w:tcW w:w="360" w:type="dxa"/>
            <w:tcBorders>
              <w:bottom w:val="single" w:sz="4" w:space="0" w:color="auto"/>
            </w:tcBorders>
            <w:shd w:val="clear" w:color="auto" w:fill="FABF8F"/>
            <w:vAlign w:val="center"/>
          </w:tcPr>
          <w:p w:rsidR="00955DF1" w:rsidRPr="00996283" w:rsidRDefault="004A72A6" w:rsidP="00B0065F">
            <w:pPr>
              <w:pStyle w:val="TableText"/>
              <w:widowControl w:val="0"/>
              <w:rPr>
                <w:rStyle w:val="EndnoteReference"/>
                <w:b w:val="0"/>
                <w:color w:val="0000FF"/>
                <w:sz w:val="13"/>
                <w:szCs w:val="13"/>
              </w:rPr>
            </w:pPr>
            <w:hyperlink w:anchor="_30_Complemento_de" w:history="1">
              <w:r w:rsidR="00B0065F" w:rsidRPr="00996283">
                <w:rPr>
                  <w:rStyle w:val="Hyperlink"/>
                  <w:b/>
                  <w:sz w:val="13"/>
                  <w:szCs w:val="13"/>
                </w:rPr>
                <w:t>30</w:t>
              </w:r>
            </w:hyperlink>
            <w:hyperlink w:anchor="Sys_27WindowsVistaProUpgrade" w:history="1"/>
          </w:p>
        </w:tc>
        <w:tc>
          <w:tcPr>
            <w:tcW w:w="450" w:type="dxa"/>
            <w:tcBorders>
              <w:bottom w:val="single" w:sz="4" w:space="0" w:color="auto"/>
            </w:tcBorders>
            <w:shd w:val="clear" w:color="auto" w:fill="FABF8F"/>
          </w:tcPr>
          <w:p w:rsidR="00955DF1" w:rsidRPr="00996283" w:rsidRDefault="00955DF1" w:rsidP="00163658">
            <w:pPr>
              <w:pStyle w:val="TableText"/>
              <w:spacing w:before="120"/>
              <w:rPr>
                <w:rFonts w:ascii="Tahoma" w:hAnsi="Tahoma" w:cs="Tahoma"/>
                <w:sz w:val="13"/>
              </w:rPr>
            </w:pPr>
            <w:r w:rsidRPr="00996283">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rsidR="00955DF1" w:rsidRPr="00996283"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996283"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996283"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996283"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996283"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996283"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996283"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996283"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996283" w:rsidRDefault="00955DF1" w:rsidP="00722522">
            <w:pPr>
              <w:pStyle w:val="TableText"/>
              <w:rPr>
                <w:rFonts w:ascii="Tahoma" w:hAnsi="Tahoma" w:cs="Tahoma"/>
                <w:sz w:val="13"/>
              </w:rPr>
            </w:pPr>
          </w:p>
        </w:tc>
        <w:tc>
          <w:tcPr>
            <w:tcW w:w="540" w:type="dxa"/>
            <w:tcBorders>
              <w:bottom w:val="single" w:sz="4" w:space="0" w:color="auto"/>
            </w:tcBorders>
            <w:shd w:val="clear" w:color="auto" w:fill="FABF8F"/>
            <w:vAlign w:val="center"/>
          </w:tcPr>
          <w:p w:rsidR="00955DF1" w:rsidRPr="00996283" w:rsidRDefault="00955DF1">
            <w:pPr>
              <w:pStyle w:val="TableText"/>
              <w:rPr>
                <w:rFonts w:ascii="Tahoma" w:hAnsi="Tahoma" w:cs="Tahoma"/>
                <w:sz w:val="13"/>
              </w:rPr>
            </w:pPr>
          </w:p>
        </w:tc>
      </w:tr>
    </w:tbl>
    <w:p w:rsidR="00091558" w:rsidRPr="00996283" w:rsidRDefault="00091558">
      <w:pPr>
        <w:pStyle w:val="ProductPool"/>
      </w:pPr>
    </w:p>
    <w:p w:rsidR="0021637C" w:rsidRPr="00996283" w:rsidRDefault="0021637C" w:rsidP="004E292A">
      <w:pPr>
        <w:pStyle w:val="Heading3"/>
      </w:pPr>
    </w:p>
    <w:p w:rsidR="00023FE7" w:rsidRPr="00996283" w:rsidRDefault="00023FE7" w:rsidP="004E292A">
      <w:pPr>
        <w:pStyle w:val="Heading3"/>
      </w:pPr>
      <w:bookmarkStart w:id="143" w:name="_Toc336337908"/>
      <w:bookmarkStart w:id="144" w:name="_Toc353784128"/>
      <w:r w:rsidRPr="00996283">
        <w:rPr>
          <w:rFonts w:ascii="Tahoma" w:hAnsi="Tahoma" w:cs="Tahoma"/>
          <w:sz w:val="22"/>
          <w:szCs w:val="22"/>
        </w:rPr>
        <w:t>GRUPO DE SERVIDORES</w:t>
      </w:r>
      <w:bookmarkEnd w:id="143"/>
      <w:bookmarkEnd w:id="144"/>
    </w:p>
    <w:p w:rsidR="00023FE7" w:rsidRPr="00996283" w:rsidRDefault="00023FE7"/>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996283" w:rsidTr="000333B7">
        <w:trPr>
          <w:cantSplit/>
          <w:trHeight w:val="389"/>
          <w:tblHeader/>
        </w:trPr>
        <w:tc>
          <w:tcPr>
            <w:tcW w:w="2734" w:type="dxa"/>
            <w:gridSpan w:val="2"/>
            <w:vMerge w:val="restart"/>
            <w:tcBorders>
              <w:top w:val="single" w:sz="4" w:space="0" w:color="FFFFFF"/>
              <w:left w:val="single" w:sz="4" w:space="0" w:color="FFFFFF"/>
            </w:tcBorders>
          </w:tcPr>
          <w:p w:rsidR="00C031FA" w:rsidRPr="00996283" w:rsidRDefault="00F95A79">
            <w:pPr>
              <w:rPr>
                <w:rFonts w:cs="Tahoma"/>
                <w:sz w:val="20"/>
              </w:rPr>
            </w:pPr>
            <w:r>
              <w:rPr>
                <w:rFonts w:cs="Tahoma"/>
                <w:noProof/>
              </w:rPr>
              <mc:AlternateContent>
                <mc:Choice Requires="wps">
                  <w:drawing>
                    <wp:anchor distT="0" distB="0" distL="114300" distR="114300" simplePos="0" relativeHeight="251663872" behindDoc="0" locked="0" layoutInCell="1" allowOverlap="0">
                      <wp:simplePos x="0" y="0"/>
                      <wp:positionH relativeFrom="column">
                        <wp:posOffset>1673225</wp:posOffset>
                      </wp:positionH>
                      <wp:positionV relativeFrom="page">
                        <wp:posOffset>851535</wp:posOffset>
                      </wp:positionV>
                      <wp:extent cx="405130" cy="213995"/>
                      <wp:effectExtent l="0" t="0" r="0" b="0"/>
                      <wp:wrapNone/>
                      <wp:docPr id="6"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5B29" w:rsidRDefault="00615B29">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1.75pt;margin-top:67.0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IWdtwIAAMA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" o:allowoverlap="f" filled="f" stroked="f">
                      <v:textbox style="mso-fit-shape-to-text:t">
                        <w:txbxContent>
                          <w:p w:rsidR="00615B29" w:rsidRDefault="00615B29">
                            <w:pPr>
                              <w:rPr>
                                <w:color w:val="0000FF"/>
                                <w:sz w:val="20"/>
                              </w:rPr>
                            </w:pPr>
                            <w:r>
                              <w:rPr>
                                <w:rFonts w:cs="Tahoma"/>
                                <w:b/>
                                <w:color w:val="0000FF"/>
                                <w:sz w:val="8"/>
                              </w:rPr>
                              <w:t>(Ctrl + Clic)</w:t>
                            </w:r>
                          </w:p>
                        </w:txbxContent>
                      </v:textbox>
                      <w10:wrap anchory="page"/>
                    </v:shape>
                  </w:pict>
                </mc:Fallback>
              </mc:AlternateContent>
            </w:r>
          </w:p>
        </w:tc>
        <w:tc>
          <w:tcPr>
            <w:tcW w:w="450" w:type="dxa"/>
            <w:vMerge w:val="restart"/>
            <w:tcBorders>
              <w:top w:val="single" w:sz="12" w:space="0" w:color="auto"/>
            </w:tcBorders>
            <w:textDirection w:val="btLr"/>
            <w:vAlign w:val="center"/>
          </w:tcPr>
          <w:p w:rsidR="00C031FA" w:rsidRPr="00996283" w:rsidRDefault="00C031FA" w:rsidP="0081627E">
            <w:pPr>
              <w:pStyle w:val="TableVerticalText"/>
              <w:rPr>
                <w:rFonts w:ascii="Tahoma" w:hAnsi="Tahoma" w:cs="Tahoma"/>
                <w:sz w:val="9"/>
              </w:rPr>
            </w:pPr>
            <w:r w:rsidRPr="00996283">
              <w:rPr>
                <w:rFonts w:ascii="Tahoma" w:hAnsi="Tahoma" w:cs="Tahoma"/>
                <w:sz w:val="9"/>
              </w:rPr>
              <w:t>Notas sobre productos</w:t>
            </w:r>
          </w:p>
        </w:tc>
        <w:tc>
          <w:tcPr>
            <w:tcW w:w="450" w:type="dxa"/>
            <w:vMerge w:val="restart"/>
            <w:tcBorders>
              <w:top w:val="single" w:sz="12" w:space="0" w:color="auto"/>
            </w:tcBorders>
            <w:textDirection w:val="btLr"/>
            <w:vAlign w:val="center"/>
          </w:tcPr>
          <w:p w:rsidR="00C031FA" w:rsidRPr="00996283" w:rsidRDefault="00C031FA" w:rsidP="000333B7">
            <w:pPr>
              <w:pStyle w:val="TableVerticalText"/>
              <w:rPr>
                <w:rFonts w:ascii="Tahoma" w:hAnsi="Tahoma" w:cs="Tahoma"/>
                <w:sz w:val="9"/>
              </w:rPr>
            </w:pPr>
            <w:r w:rsidRPr="00996283">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rsidR="00C031FA" w:rsidRPr="00996283" w:rsidRDefault="00C031FA" w:rsidP="000333B7">
            <w:pPr>
              <w:pStyle w:val="TableVerticalText"/>
              <w:rPr>
                <w:rFonts w:ascii="Tahoma" w:hAnsi="Tahoma" w:cs="Tahoma"/>
                <w:sz w:val="9"/>
              </w:rPr>
            </w:pPr>
            <w:r w:rsidRPr="00996283">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996283" w:rsidRDefault="00C031FA">
            <w:pPr>
              <w:pStyle w:val="TableHeadingsBlack"/>
              <w:rPr>
                <w:rFonts w:ascii="Tahoma" w:hAnsi="Tahoma" w:cs="Tahoma"/>
              </w:rPr>
            </w:pPr>
            <w:r w:rsidRPr="00996283">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996283" w:rsidRDefault="00C031FA">
            <w:pPr>
              <w:pStyle w:val="TableHeadingsBlack"/>
              <w:rPr>
                <w:rFonts w:ascii="Tahoma" w:hAnsi="Tahoma" w:cs="Tahoma"/>
                <w:szCs w:val="11"/>
              </w:rPr>
            </w:pPr>
            <w:r w:rsidRPr="00996283">
              <w:rPr>
                <w:rFonts w:ascii="Tahoma" w:hAnsi="Tahoma" w:cs="Tahoma"/>
                <w:szCs w:val="11"/>
              </w:rPr>
              <w:t>Licencia Open</w:t>
            </w:r>
          </w:p>
        </w:tc>
        <w:tc>
          <w:tcPr>
            <w:tcW w:w="450" w:type="dxa"/>
            <w:vMerge w:val="restart"/>
            <w:tcBorders>
              <w:top w:val="single" w:sz="12" w:space="0" w:color="auto"/>
              <w:left w:val="single" w:sz="18" w:space="0" w:color="auto"/>
            </w:tcBorders>
            <w:textDirection w:val="btLr"/>
            <w:vAlign w:val="center"/>
          </w:tcPr>
          <w:p w:rsidR="00C031FA" w:rsidRPr="00621C8D" w:rsidRDefault="00C031FA">
            <w:pPr>
              <w:pStyle w:val="TableVerticalText"/>
              <w:rPr>
                <w:rFonts w:ascii="Tahoma" w:hAnsi="Tahoma" w:cs="Tahoma"/>
                <w:sz w:val="9"/>
                <w:lang w:val="es-ES"/>
              </w:rPr>
            </w:pPr>
            <w:r w:rsidRPr="00621C8D">
              <w:rPr>
                <w:rFonts w:ascii="Tahoma" w:hAnsi="Tahoma" w:cs="Tahoma"/>
                <w:sz w:val="9"/>
                <w:lang w:val="es-ES"/>
              </w:rPr>
              <w:t>Unidades de Campus y School</w:t>
            </w:r>
          </w:p>
        </w:tc>
        <w:tc>
          <w:tcPr>
            <w:tcW w:w="450" w:type="dxa"/>
            <w:vMerge w:val="restart"/>
            <w:tcBorders>
              <w:top w:val="single" w:sz="12" w:space="0" w:color="auto"/>
              <w:right w:val="single" w:sz="18" w:space="0" w:color="auto"/>
            </w:tcBorders>
            <w:textDirection w:val="btLr"/>
            <w:vAlign w:val="center"/>
          </w:tcPr>
          <w:p w:rsidR="00C031FA" w:rsidRPr="00996283" w:rsidRDefault="00C031FA" w:rsidP="000333B7">
            <w:pPr>
              <w:pStyle w:val="TableVerticalText"/>
              <w:rPr>
                <w:rFonts w:ascii="Tahoma" w:hAnsi="Tahoma" w:cs="Tahoma"/>
                <w:sz w:val="9"/>
              </w:rPr>
            </w:pPr>
            <w:r w:rsidRPr="00996283">
              <w:rPr>
                <w:rFonts w:ascii="Tahoma" w:hAnsi="Tahoma" w:cs="Tahoma"/>
                <w:sz w:val="9"/>
              </w:rPr>
              <w:t>EA y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996283" w:rsidRDefault="00C031FA">
            <w:pPr>
              <w:pStyle w:val="TableVerticalText"/>
              <w:rPr>
                <w:rFonts w:ascii="Tahoma" w:hAnsi="Tahoma" w:cs="Tahoma"/>
                <w:sz w:val="9"/>
              </w:rPr>
            </w:pPr>
            <w:r w:rsidRPr="00996283">
              <w:rPr>
                <w:rFonts w:ascii="Tahoma" w:hAnsi="Tahoma" w:cs="Tahoma"/>
                <w:sz w:val="9"/>
              </w:rPr>
              <w:t>OV/OVS</w:t>
            </w:r>
          </w:p>
        </w:tc>
        <w:tc>
          <w:tcPr>
            <w:tcW w:w="450" w:type="dxa"/>
            <w:vMerge w:val="restart"/>
            <w:tcBorders>
              <w:top w:val="single" w:sz="12" w:space="0" w:color="auto"/>
            </w:tcBorders>
            <w:textDirection w:val="btLr"/>
          </w:tcPr>
          <w:p w:rsidR="00C031FA" w:rsidRPr="00996283" w:rsidRDefault="00C031FA" w:rsidP="00384940">
            <w:pPr>
              <w:pStyle w:val="TableVerticalText"/>
              <w:spacing w:before="120"/>
              <w:rPr>
                <w:rFonts w:ascii="Tahoma" w:hAnsi="Tahoma" w:cs="Tahoma"/>
                <w:sz w:val="9"/>
              </w:rPr>
            </w:pPr>
            <w:r w:rsidRPr="00996283">
              <w:rPr>
                <w:rFonts w:ascii="Tahoma" w:hAnsi="Tahoma" w:cs="Tahoma"/>
                <w:sz w:val="9"/>
              </w:rPr>
              <w:t>EES / OVS - ES</w:t>
            </w:r>
          </w:p>
        </w:tc>
        <w:tc>
          <w:tcPr>
            <w:tcW w:w="540" w:type="dxa"/>
            <w:vMerge w:val="restart"/>
            <w:tcBorders>
              <w:top w:val="single" w:sz="12" w:space="0" w:color="auto"/>
            </w:tcBorders>
            <w:textDirection w:val="btLr"/>
            <w:vAlign w:val="center"/>
          </w:tcPr>
          <w:p w:rsidR="00C031FA" w:rsidRPr="00996283" w:rsidRDefault="00C031FA" w:rsidP="00456002">
            <w:pPr>
              <w:pStyle w:val="TableVerticalText"/>
              <w:rPr>
                <w:rFonts w:ascii="Tahoma" w:hAnsi="Tahoma" w:cs="Tahoma"/>
                <w:sz w:val="9"/>
              </w:rPr>
            </w:pPr>
            <w:r w:rsidRPr="00996283">
              <w:rPr>
                <w:rFonts w:ascii="Tahoma" w:hAnsi="Tahoma" w:cs="Tahoma"/>
                <w:sz w:val="9"/>
              </w:rPr>
              <w:t>Open Minimum</w:t>
            </w:r>
          </w:p>
        </w:tc>
      </w:tr>
      <w:tr w:rsidR="001C38D4" w:rsidRPr="00996283" w:rsidTr="007E466C">
        <w:trPr>
          <w:cantSplit/>
          <w:trHeight w:val="262"/>
          <w:tblHeader/>
        </w:trPr>
        <w:tc>
          <w:tcPr>
            <w:tcW w:w="2734" w:type="dxa"/>
            <w:gridSpan w:val="2"/>
            <w:vMerge/>
            <w:tcBorders>
              <w:left w:val="single" w:sz="4" w:space="0" w:color="FFFFFF"/>
            </w:tcBorders>
          </w:tcPr>
          <w:p w:rsidR="00C031FA" w:rsidRPr="00996283" w:rsidRDefault="00C031FA">
            <w:pPr>
              <w:rPr>
                <w:rFonts w:cs="Tahoma"/>
                <w:sz w:val="20"/>
              </w:rPr>
            </w:pPr>
          </w:p>
        </w:tc>
        <w:tc>
          <w:tcPr>
            <w:tcW w:w="450" w:type="dxa"/>
            <w:vMerge/>
          </w:tcPr>
          <w:p w:rsidR="00C031FA" w:rsidRPr="00996283" w:rsidRDefault="00C031FA">
            <w:pPr>
              <w:rPr>
                <w:rFonts w:cs="Tahoma"/>
                <w:b/>
                <w:sz w:val="20"/>
              </w:rPr>
            </w:pPr>
          </w:p>
        </w:tc>
        <w:tc>
          <w:tcPr>
            <w:tcW w:w="450" w:type="dxa"/>
            <w:vMerge/>
          </w:tcPr>
          <w:p w:rsidR="00C031FA" w:rsidRPr="00996283" w:rsidRDefault="00C031FA">
            <w:pPr>
              <w:rPr>
                <w:rFonts w:cs="Tahoma"/>
                <w:sz w:val="20"/>
              </w:rPr>
            </w:pPr>
          </w:p>
        </w:tc>
        <w:tc>
          <w:tcPr>
            <w:tcW w:w="360" w:type="dxa"/>
            <w:vMerge/>
            <w:tcBorders>
              <w:right w:val="single" w:sz="18" w:space="0" w:color="auto"/>
            </w:tcBorders>
          </w:tcPr>
          <w:p w:rsidR="00C031FA" w:rsidRPr="00996283" w:rsidRDefault="00C031FA">
            <w:pPr>
              <w:rPr>
                <w:rFonts w:cs="Tahoma"/>
                <w:sz w:val="20"/>
              </w:rPr>
            </w:pPr>
          </w:p>
        </w:tc>
        <w:tc>
          <w:tcPr>
            <w:tcW w:w="360" w:type="dxa"/>
            <w:vMerge w:val="restart"/>
            <w:tcBorders>
              <w:left w:val="single" w:sz="18" w:space="0" w:color="auto"/>
            </w:tcBorders>
            <w:vAlign w:val="center"/>
          </w:tcPr>
          <w:p w:rsidR="00C031FA" w:rsidRPr="00996283" w:rsidRDefault="00C031FA">
            <w:pPr>
              <w:pStyle w:val="TableHeadingsRed"/>
              <w:rPr>
                <w:rFonts w:ascii="Tahoma" w:hAnsi="Tahoma" w:cs="Tahoma"/>
                <w:sz w:val="9"/>
              </w:rPr>
            </w:pPr>
            <w:r w:rsidRPr="00996283">
              <w:rPr>
                <w:rFonts w:ascii="Tahoma" w:hAnsi="Tahoma" w:cs="Tahoma"/>
                <w:sz w:val="9"/>
              </w:rPr>
              <w:t>L</w:t>
            </w:r>
          </w:p>
        </w:tc>
        <w:tc>
          <w:tcPr>
            <w:tcW w:w="1350" w:type="dxa"/>
            <w:gridSpan w:val="3"/>
            <w:vAlign w:val="center"/>
          </w:tcPr>
          <w:p w:rsidR="00C031FA" w:rsidRPr="00996283" w:rsidRDefault="00C031FA">
            <w:pPr>
              <w:pStyle w:val="TableHeadingsGreen"/>
              <w:rPr>
                <w:rFonts w:ascii="Tahoma" w:hAnsi="Tahoma" w:cs="Tahoma"/>
                <w:sz w:val="9"/>
              </w:rPr>
            </w:pPr>
            <w:r w:rsidRPr="00996283">
              <w:rPr>
                <w:rFonts w:ascii="Tahoma" w:hAnsi="Tahoma" w:cs="Tahoma"/>
                <w:sz w:val="9"/>
              </w:rPr>
              <w:t>L&amp;SA</w:t>
            </w:r>
          </w:p>
        </w:tc>
        <w:tc>
          <w:tcPr>
            <w:tcW w:w="1260" w:type="dxa"/>
            <w:gridSpan w:val="3"/>
            <w:tcBorders>
              <w:right w:val="single" w:sz="18" w:space="0" w:color="auto"/>
            </w:tcBorders>
            <w:vAlign w:val="center"/>
          </w:tcPr>
          <w:p w:rsidR="00C031FA" w:rsidRPr="00996283" w:rsidRDefault="00C031FA">
            <w:pPr>
              <w:pStyle w:val="TableHeadingsBlue"/>
              <w:rPr>
                <w:rFonts w:ascii="Tahoma" w:hAnsi="Tahoma" w:cs="Tahoma"/>
                <w:sz w:val="9"/>
              </w:rPr>
            </w:pPr>
            <w:r w:rsidRPr="00996283">
              <w:rPr>
                <w:rFonts w:ascii="Tahoma" w:hAnsi="Tahoma" w:cs="Tahoma"/>
                <w:sz w:val="9"/>
              </w:rPr>
              <w:t>SA</w:t>
            </w:r>
          </w:p>
        </w:tc>
        <w:tc>
          <w:tcPr>
            <w:tcW w:w="450" w:type="dxa"/>
            <w:vMerge w:val="restart"/>
            <w:tcBorders>
              <w:left w:val="single" w:sz="18" w:space="0" w:color="auto"/>
            </w:tcBorders>
            <w:vAlign w:val="center"/>
          </w:tcPr>
          <w:p w:rsidR="00C031FA" w:rsidRPr="00996283" w:rsidRDefault="00C031FA">
            <w:pPr>
              <w:pStyle w:val="TableHeadingsRed"/>
              <w:rPr>
                <w:rFonts w:ascii="Tahoma" w:hAnsi="Tahoma" w:cs="Tahoma"/>
                <w:sz w:val="9"/>
              </w:rPr>
            </w:pPr>
            <w:r w:rsidRPr="00996283">
              <w:rPr>
                <w:rFonts w:ascii="Tahoma" w:hAnsi="Tahoma" w:cs="Tahoma"/>
                <w:sz w:val="9"/>
              </w:rPr>
              <w:t>L</w:t>
            </w:r>
          </w:p>
        </w:tc>
        <w:tc>
          <w:tcPr>
            <w:tcW w:w="450" w:type="dxa"/>
            <w:vAlign w:val="center"/>
          </w:tcPr>
          <w:p w:rsidR="00C031FA" w:rsidRPr="00996283" w:rsidRDefault="00C031FA">
            <w:pPr>
              <w:pStyle w:val="TableHeadingsGreen"/>
              <w:rPr>
                <w:rFonts w:ascii="Tahoma" w:hAnsi="Tahoma" w:cs="Tahoma"/>
                <w:sz w:val="9"/>
              </w:rPr>
            </w:pPr>
            <w:r w:rsidRPr="00996283">
              <w:rPr>
                <w:rFonts w:ascii="Tahoma" w:hAnsi="Tahoma" w:cs="Tahoma"/>
                <w:sz w:val="9"/>
              </w:rPr>
              <w:t>L&amp;SA</w:t>
            </w:r>
          </w:p>
        </w:tc>
        <w:tc>
          <w:tcPr>
            <w:tcW w:w="450" w:type="dxa"/>
            <w:vMerge w:val="restart"/>
            <w:tcBorders>
              <w:right w:val="single" w:sz="18" w:space="0" w:color="auto"/>
            </w:tcBorders>
            <w:vAlign w:val="center"/>
          </w:tcPr>
          <w:p w:rsidR="00C031FA" w:rsidRPr="00996283" w:rsidRDefault="00C031FA">
            <w:pPr>
              <w:pStyle w:val="TableHeadingsBlue"/>
              <w:rPr>
                <w:rFonts w:ascii="Tahoma" w:hAnsi="Tahoma" w:cs="Tahoma"/>
                <w:sz w:val="9"/>
              </w:rPr>
            </w:pPr>
            <w:r w:rsidRPr="00996283">
              <w:rPr>
                <w:rFonts w:ascii="Tahoma" w:hAnsi="Tahoma" w:cs="Tahoma"/>
                <w:sz w:val="9"/>
              </w:rPr>
              <w:t>SA</w:t>
            </w:r>
          </w:p>
        </w:tc>
        <w:tc>
          <w:tcPr>
            <w:tcW w:w="450" w:type="dxa"/>
            <w:vMerge/>
            <w:tcBorders>
              <w:left w:val="single" w:sz="18" w:space="0" w:color="auto"/>
            </w:tcBorders>
          </w:tcPr>
          <w:p w:rsidR="00C031FA" w:rsidRPr="00996283" w:rsidRDefault="00C031FA">
            <w:pPr>
              <w:rPr>
                <w:rFonts w:cs="Tahoma"/>
                <w:sz w:val="20"/>
              </w:rPr>
            </w:pPr>
          </w:p>
        </w:tc>
        <w:tc>
          <w:tcPr>
            <w:tcW w:w="450" w:type="dxa"/>
            <w:vMerge/>
            <w:tcBorders>
              <w:right w:val="single" w:sz="18" w:space="0" w:color="auto"/>
            </w:tcBorders>
          </w:tcPr>
          <w:p w:rsidR="00C031FA" w:rsidRPr="00996283" w:rsidRDefault="00C031FA">
            <w:pPr>
              <w:rPr>
                <w:rFonts w:cs="Tahoma"/>
                <w:sz w:val="20"/>
              </w:rPr>
            </w:pPr>
          </w:p>
        </w:tc>
        <w:tc>
          <w:tcPr>
            <w:tcW w:w="450" w:type="dxa"/>
            <w:vMerge/>
            <w:tcBorders>
              <w:left w:val="single" w:sz="18" w:space="0" w:color="auto"/>
              <w:right w:val="single" w:sz="18" w:space="0" w:color="auto"/>
            </w:tcBorders>
          </w:tcPr>
          <w:p w:rsidR="00C031FA" w:rsidRPr="00996283" w:rsidRDefault="00C031FA">
            <w:pPr>
              <w:rPr>
                <w:rFonts w:cs="Tahoma"/>
                <w:sz w:val="20"/>
              </w:rPr>
            </w:pPr>
          </w:p>
        </w:tc>
        <w:tc>
          <w:tcPr>
            <w:tcW w:w="450" w:type="dxa"/>
            <w:vMerge/>
          </w:tcPr>
          <w:p w:rsidR="00C031FA" w:rsidRPr="00996283" w:rsidRDefault="00C031FA">
            <w:pPr>
              <w:rPr>
                <w:rFonts w:cs="Tahoma"/>
                <w:sz w:val="20"/>
              </w:rPr>
            </w:pPr>
          </w:p>
        </w:tc>
        <w:tc>
          <w:tcPr>
            <w:tcW w:w="540" w:type="dxa"/>
            <w:vMerge/>
          </w:tcPr>
          <w:p w:rsidR="00C031FA" w:rsidRPr="00996283" w:rsidRDefault="00C031FA">
            <w:pPr>
              <w:rPr>
                <w:rFonts w:cs="Tahoma"/>
                <w:sz w:val="20"/>
              </w:rPr>
            </w:pPr>
          </w:p>
        </w:tc>
      </w:tr>
      <w:tr w:rsidR="001C38D4" w:rsidRPr="00996283" w:rsidTr="000333B7">
        <w:trPr>
          <w:cantSplit/>
          <w:trHeight w:val="1061"/>
          <w:tblHeader/>
        </w:trPr>
        <w:tc>
          <w:tcPr>
            <w:tcW w:w="2734" w:type="dxa"/>
            <w:gridSpan w:val="2"/>
            <w:vMerge/>
            <w:tcBorders>
              <w:left w:val="single" w:sz="4" w:space="0" w:color="FFFFFF"/>
              <w:bottom w:val="single" w:sz="4" w:space="0" w:color="auto"/>
            </w:tcBorders>
          </w:tcPr>
          <w:p w:rsidR="00C031FA" w:rsidRPr="00996283" w:rsidRDefault="00C031FA">
            <w:pPr>
              <w:rPr>
                <w:rFonts w:cs="Tahoma"/>
                <w:sz w:val="20"/>
              </w:rPr>
            </w:pPr>
          </w:p>
        </w:tc>
        <w:tc>
          <w:tcPr>
            <w:tcW w:w="450" w:type="dxa"/>
            <w:vMerge/>
            <w:tcBorders>
              <w:bottom w:val="single" w:sz="4" w:space="0" w:color="auto"/>
            </w:tcBorders>
          </w:tcPr>
          <w:p w:rsidR="00C031FA" w:rsidRPr="00996283" w:rsidRDefault="00C031FA">
            <w:pPr>
              <w:rPr>
                <w:rFonts w:cs="Tahoma"/>
                <w:b/>
                <w:sz w:val="20"/>
              </w:rPr>
            </w:pPr>
          </w:p>
        </w:tc>
        <w:tc>
          <w:tcPr>
            <w:tcW w:w="450" w:type="dxa"/>
            <w:vMerge/>
            <w:tcBorders>
              <w:bottom w:val="single" w:sz="4" w:space="0" w:color="auto"/>
            </w:tcBorders>
          </w:tcPr>
          <w:p w:rsidR="00C031FA" w:rsidRPr="00996283" w:rsidRDefault="00C031FA">
            <w:pPr>
              <w:rPr>
                <w:rFonts w:cs="Tahoma"/>
                <w:sz w:val="20"/>
              </w:rPr>
            </w:pPr>
          </w:p>
        </w:tc>
        <w:tc>
          <w:tcPr>
            <w:tcW w:w="360" w:type="dxa"/>
            <w:vMerge/>
            <w:tcBorders>
              <w:bottom w:val="single" w:sz="4" w:space="0" w:color="auto"/>
              <w:right w:val="single" w:sz="18" w:space="0" w:color="auto"/>
            </w:tcBorders>
          </w:tcPr>
          <w:p w:rsidR="00C031FA" w:rsidRPr="00996283" w:rsidRDefault="00C031FA">
            <w:pPr>
              <w:rPr>
                <w:rFonts w:cs="Tahoma"/>
                <w:sz w:val="20"/>
              </w:rPr>
            </w:pPr>
          </w:p>
        </w:tc>
        <w:tc>
          <w:tcPr>
            <w:tcW w:w="360" w:type="dxa"/>
            <w:vMerge/>
            <w:tcBorders>
              <w:left w:val="single" w:sz="18" w:space="0" w:color="auto"/>
              <w:bottom w:val="single" w:sz="4" w:space="0" w:color="auto"/>
            </w:tcBorders>
            <w:vAlign w:val="center"/>
          </w:tcPr>
          <w:p w:rsidR="00C031FA" w:rsidRPr="00996283" w:rsidRDefault="00C031FA">
            <w:pPr>
              <w:jc w:val="center"/>
              <w:rPr>
                <w:rFonts w:cs="Tahoma"/>
                <w:sz w:val="20"/>
              </w:rPr>
            </w:pPr>
          </w:p>
        </w:tc>
        <w:tc>
          <w:tcPr>
            <w:tcW w:w="450" w:type="dxa"/>
            <w:tcBorders>
              <w:bottom w:val="single" w:sz="4" w:space="0" w:color="auto"/>
            </w:tcBorders>
            <w:vAlign w:val="center"/>
          </w:tcPr>
          <w:p w:rsidR="00C031FA" w:rsidRPr="00996283" w:rsidRDefault="00C031FA">
            <w:pPr>
              <w:pStyle w:val="TableHeadingsGreen"/>
              <w:rPr>
                <w:rFonts w:ascii="Tahoma" w:hAnsi="Tahoma" w:cs="Tahoma"/>
                <w:sz w:val="9"/>
              </w:rPr>
            </w:pPr>
            <w:r w:rsidRPr="00996283">
              <w:rPr>
                <w:rFonts w:ascii="Tahoma" w:hAnsi="Tahoma" w:cs="Tahoma"/>
                <w:sz w:val="9"/>
              </w:rPr>
              <w:t>3 años</w:t>
            </w:r>
          </w:p>
        </w:tc>
        <w:tc>
          <w:tcPr>
            <w:tcW w:w="450" w:type="dxa"/>
            <w:tcBorders>
              <w:bottom w:val="single" w:sz="4" w:space="0" w:color="auto"/>
            </w:tcBorders>
            <w:vAlign w:val="center"/>
          </w:tcPr>
          <w:p w:rsidR="00C031FA" w:rsidRPr="00996283" w:rsidRDefault="00C031FA">
            <w:pPr>
              <w:pStyle w:val="TableHeadingsGreen"/>
              <w:rPr>
                <w:rFonts w:ascii="Tahoma" w:hAnsi="Tahoma" w:cs="Tahoma"/>
                <w:sz w:val="9"/>
              </w:rPr>
            </w:pPr>
            <w:r w:rsidRPr="00996283">
              <w:rPr>
                <w:rFonts w:ascii="Tahoma" w:hAnsi="Tahoma" w:cs="Tahoma"/>
                <w:sz w:val="9"/>
              </w:rPr>
              <w:t>2 años</w:t>
            </w:r>
          </w:p>
        </w:tc>
        <w:tc>
          <w:tcPr>
            <w:tcW w:w="450" w:type="dxa"/>
            <w:tcBorders>
              <w:bottom w:val="single" w:sz="4" w:space="0" w:color="auto"/>
            </w:tcBorders>
            <w:vAlign w:val="center"/>
          </w:tcPr>
          <w:p w:rsidR="00C031FA" w:rsidRPr="00996283" w:rsidRDefault="00C031FA">
            <w:pPr>
              <w:pStyle w:val="TableHeadingsGreen"/>
              <w:rPr>
                <w:rFonts w:ascii="Tahoma" w:hAnsi="Tahoma" w:cs="Tahoma"/>
                <w:sz w:val="9"/>
              </w:rPr>
            </w:pPr>
            <w:r w:rsidRPr="00996283">
              <w:rPr>
                <w:rFonts w:ascii="Tahoma" w:hAnsi="Tahoma" w:cs="Tahoma"/>
                <w:sz w:val="9"/>
              </w:rPr>
              <w:t>1 año</w:t>
            </w:r>
          </w:p>
        </w:tc>
        <w:tc>
          <w:tcPr>
            <w:tcW w:w="450" w:type="dxa"/>
            <w:tcBorders>
              <w:bottom w:val="single" w:sz="4" w:space="0" w:color="auto"/>
            </w:tcBorders>
            <w:vAlign w:val="center"/>
          </w:tcPr>
          <w:p w:rsidR="00C031FA" w:rsidRPr="00996283" w:rsidRDefault="00C031FA">
            <w:pPr>
              <w:pStyle w:val="TableHeadingsBlue"/>
              <w:rPr>
                <w:rFonts w:ascii="Tahoma" w:hAnsi="Tahoma" w:cs="Tahoma"/>
                <w:sz w:val="9"/>
              </w:rPr>
            </w:pPr>
            <w:r w:rsidRPr="00996283">
              <w:rPr>
                <w:rFonts w:ascii="Tahoma" w:hAnsi="Tahoma" w:cs="Tahoma"/>
                <w:sz w:val="9"/>
              </w:rPr>
              <w:t>3 años</w:t>
            </w:r>
          </w:p>
        </w:tc>
        <w:tc>
          <w:tcPr>
            <w:tcW w:w="450" w:type="dxa"/>
            <w:tcBorders>
              <w:bottom w:val="single" w:sz="4" w:space="0" w:color="auto"/>
            </w:tcBorders>
            <w:vAlign w:val="center"/>
          </w:tcPr>
          <w:p w:rsidR="00C031FA" w:rsidRPr="00996283" w:rsidRDefault="00C031FA">
            <w:pPr>
              <w:pStyle w:val="TableHeadingsBlue"/>
              <w:rPr>
                <w:rFonts w:ascii="Tahoma" w:hAnsi="Tahoma" w:cs="Tahoma"/>
                <w:sz w:val="9"/>
              </w:rPr>
            </w:pPr>
            <w:r w:rsidRPr="00996283">
              <w:rPr>
                <w:rFonts w:ascii="Tahoma" w:hAnsi="Tahoma" w:cs="Tahoma"/>
                <w:sz w:val="9"/>
              </w:rPr>
              <w:t>2 años</w:t>
            </w:r>
          </w:p>
        </w:tc>
        <w:tc>
          <w:tcPr>
            <w:tcW w:w="360" w:type="dxa"/>
            <w:tcBorders>
              <w:bottom w:val="single" w:sz="4" w:space="0" w:color="auto"/>
              <w:right w:val="single" w:sz="18" w:space="0" w:color="auto"/>
            </w:tcBorders>
            <w:vAlign w:val="center"/>
          </w:tcPr>
          <w:p w:rsidR="00C031FA" w:rsidRPr="00996283" w:rsidRDefault="00C031FA">
            <w:pPr>
              <w:pStyle w:val="TableHeadingsBlue"/>
              <w:rPr>
                <w:rFonts w:ascii="Tahoma" w:hAnsi="Tahoma" w:cs="Tahoma"/>
                <w:sz w:val="9"/>
              </w:rPr>
            </w:pPr>
            <w:r w:rsidRPr="00996283">
              <w:rPr>
                <w:rFonts w:ascii="Tahoma" w:hAnsi="Tahoma" w:cs="Tahoma"/>
                <w:sz w:val="9"/>
              </w:rPr>
              <w:t>1 año</w:t>
            </w:r>
          </w:p>
        </w:tc>
        <w:tc>
          <w:tcPr>
            <w:tcW w:w="450" w:type="dxa"/>
            <w:vMerge/>
            <w:tcBorders>
              <w:left w:val="single" w:sz="18" w:space="0" w:color="auto"/>
              <w:bottom w:val="single" w:sz="4" w:space="0" w:color="auto"/>
            </w:tcBorders>
            <w:vAlign w:val="center"/>
          </w:tcPr>
          <w:p w:rsidR="00C031FA" w:rsidRPr="00996283" w:rsidRDefault="00C031FA">
            <w:pPr>
              <w:jc w:val="center"/>
              <w:rPr>
                <w:rFonts w:cs="Tahoma"/>
                <w:sz w:val="20"/>
              </w:rPr>
            </w:pPr>
          </w:p>
        </w:tc>
        <w:tc>
          <w:tcPr>
            <w:tcW w:w="450" w:type="dxa"/>
            <w:tcBorders>
              <w:bottom w:val="single" w:sz="4" w:space="0" w:color="auto"/>
            </w:tcBorders>
            <w:vAlign w:val="center"/>
          </w:tcPr>
          <w:p w:rsidR="00C031FA" w:rsidRPr="00996283" w:rsidRDefault="00C031FA">
            <w:pPr>
              <w:pStyle w:val="TableHeadingsGreen"/>
              <w:rPr>
                <w:rFonts w:ascii="Tahoma" w:hAnsi="Tahoma" w:cs="Tahoma"/>
                <w:sz w:val="9"/>
              </w:rPr>
            </w:pPr>
            <w:r w:rsidRPr="00996283">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996283" w:rsidRDefault="00C031FA">
            <w:pPr>
              <w:jc w:val="center"/>
              <w:rPr>
                <w:rFonts w:cs="Tahoma"/>
                <w:sz w:val="20"/>
              </w:rPr>
            </w:pPr>
          </w:p>
        </w:tc>
        <w:tc>
          <w:tcPr>
            <w:tcW w:w="450" w:type="dxa"/>
            <w:vMerge/>
            <w:tcBorders>
              <w:left w:val="single" w:sz="18" w:space="0" w:color="auto"/>
              <w:bottom w:val="single" w:sz="4" w:space="0" w:color="auto"/>
            </w:tcBorders>
          </w:tcPr>
          <w:p w:rsidR="00C031FA" w:rsidRPr="00996283" w:rsidRDefault="00C031FA">
            <w:pPr>
              <w:rPr>
                <w:rFonts w:cs="Tahoma"/>
                <w:sz w:val="20"/>
              </w:rPr>
            </w:pPr>
          </w:p>
        </w:tc>
        <w:tc>
          <w:tcPr>
            <w:tcW w:w="450" w:type="dxa"/>
            <w:vMerge/>
            <w:tcBorders>
              <w:bottom w:val="single" w:sz="4" w:space="0" w:color="auto"/>
              <w:right w:val="single" w:sz="18" w:space="0" w:color="auto"/>
            </w:tcBorders>
          </w:tcPr>
          <w:p w:rsidR="00C031FA" w:rsidRPr="00996283"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996283" w:rsidRDefault="00C031FA">
            <w:pPr>
              <w:rPr>
                <w:rFonts w:cs="Tahoma"/>
                <w:sz w:val="20"/>
              </w:rPr>
            </w:pPr>
          </w:p>
        </w:tc>
        <w:tc>
          <w:tcPr>
            <w:tcW w:w="450" w:type="dxa"/>
            <w:vMerge/>
            <w:tcBorders>
              <w:bottom w:val="single" w:sz="4" w:space="0" w:color="auto"/>
            </w:tcBorders>
          </w:tcPr>
          <w:p w:rsidR="00C031FA" w:rsidRPr="00996283" w:rsidRDefault="00C031FA">
            <w:pPr>
              <w:rPr>
                <w:rFonts w:cs="Tahoma"/>
                <w:sz w:val="20"/>
              </w:rPr>
            </w:pPr>
          </w:p>
        </w:tc>
        <w:tc>
          <w:tcPr>
            <w:tcW w:w="540" w:type="dxa"/>
            <w:vMerge/>
            <w:tcBorders>
              <w:bottom w:val="single" w:sz="4" w:space="0" w:color="auto"/>
            </w:tcBorders>
          </w:tcPr>
          <w:p w:rsidR="00C031FA" w:rsidRPr="00996283" w:rsidRDefault="00C031FA">
            <w:pPr>
              <w:rPr>
                <w:rFonts w:cs="Tahoma"/>
                <w:sz w:val="20"/>
              </w:rPr>
            </w:pPr>
          </w:p>
        </w:tc>
      </w:tr>
      <w:tr w:rsidR="00EF228F" w:rsidRPr="00996283" w:rsidTr="00B1475C">
        <w:trPr>
          <w:trHeight w:val="145"/>
        </w:trPr>
        <w:tc>
          <w:tcPr>
            <w:tcW w:w="2734" w:type="dxa"/>
            <w:gridSpan w:val="2"/>
            <w:tcBorders>
              <w:bottom w:val="single" w:sz="4" w:space="0" w:color="auto"/>
            </w:tcBorders>
            <w:shd w:val="clear" w:color="auto" w:fill="auto"/>
            <w:vAlign w:val="center"/>
          </w:tcPr>
          <w:p w:rsidR="00DC5AE8" w:rsidRPr="00621C8D" w:rsidRDefault="00DC5AE8" w:rsidP="007E466C">
            <w:pPr>
              <w:pStyle w:val="ProductNames"/>
              <w:spacing w:before="0" w:after="0"/>
              <w:rPr>
                <w:rFonts w:ascii="Tahoma" w:hAnsi="Tahoma" w:cs="Tahoma"/>
                <w:sz w:val="14"/>
                <w:lang w:val="es-ES"/>
              </w:rPr>
            </w:pPr>
            <w:bookmarkStart w:id="145" w:name="_Toc353784129"/>
            <w:r w:rsidRPr="00621C8D">
              <w:rPr>
                <w:rFonts w:ascii="Tahoma" w:hAnsi="Tahoma" w:cs="Tahoma"/>
                <w:sz w:val="14"/>
                <w:lang w:val="es-ES"/>
              </w:rPr>
              <w:t>Suscripción mensual por activo a Mapas de Bing seguidos por consumidor</w:t>
            </w:r>
            <w:bookmarkEnd w:id="145"/>
          </w:p>
        </w:tc>
        <w:tc>
          <w:tcPr>
            <w:tcW w:w="450" w:type="dxa"/>
            <w:tcBorders>
              <w:bottom w:val="single" w:sz="4" w:space="0" w:color="auto"/>
            </w:tcBorders>
            <w:shd w:val="clear" w:color="auto" w:fill="auto"/>
            <w:vAlign w:val="center"/>
          </w:tcPr>
          <w:p w:rsidR="00DC5AE8" w:rsidRPr="00996283" w:rsidRDefault="004A72A6" w:rsidP="00B0065F">
            <w:pPr>
              <w:jc w:val="center"/>
              <w:rPr>
                <w:rFonts w:ascii="Trebuchet MS" w:hAnsi="Trebuchet MS"/>
                <w:b/>
                <w:sz w:val="13"/>
                <w:szCs w:val="13"/>
              </w:rPr>
            </w:pPr>
            <w:hyperlink w:anchor="_31_SL_de" w:history="1">
              <w:r w:rsidR="00955428" w:rsidRPr="00996283">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DC5AE8" w:rsidRPr="00996283" w:rsidRDefault="00DC5AE8" w:rsidP="002253A3">
            <w:pPr>
              <w:jc w:val="center"/>
              <w:rPr>
                <w:rFonts w:cs="Tahoma"/>
                <w:sz w:val="13"/>
              </w:rPr>
            </w:pPr>
            <w:r w:rsidRPr="00996283">
              <w:rPr>
                <w:rFonts w:cs="Tahoma"/>
                <w:sz w:val="13"/>
              </w:rPr>
              <w:t>4/13</w:t>
            </w:r>
          </w:p>
        </w:tc>
        <w:tc>
          <w:tcPr>
            <w:tcW w:w="360" w:type="dxa"/>
            <w:tcBorders>
              <w:bottom w:val="single" w:sz="4" w:space="0" w:color="auto"/>
              <w:right w:val="single" w:sz="18" w:space="0" w:color="auto"/>
            </w:tcBorders>
            <w:shd w:val="clear" w:color="auto" w:fill="auto"/>
            <w:vAlign w:val="center"/>
          </w:tcPr>
          <w:p w:rsidR="00DC5AE8" w:rsidRPr="00996283"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996283" w:rsidRDefault="00DC5AE8" w:rsidP="002253A3">
            <w:pPr>
              <w:jc w:val="center"/>
              <w:rPr>
                <w:rFonts w:cs="Tahoma"/>
                <w:sz w:val="13"/>
              </w:rPr>
            </w:pPr>
            <w:r w:rsidRPr="00996283">
              <w:rPr>
                <w:rFonts w:cs="Tahoma"/>
                <w:sz w:val="13"/>
              </w:rPr>
              <w:t>1 punto</w:t>
            </w:r>
          </w:p>
        </w:tc>
        <w:tc>
          <w:tcPr>
            <w:tcW w:w="450" w:type="dxa"/>
            <w:tcBorders>
              <w:left w:val="single" w:sz="18" w:space="0" w:color="auto"/>
              <w:bottom w:val="single" w:sz="4" w:space="0" w:color="auto"/>
            </w:tcBorders>
            <w:shd w:val="clear" w:color="auto" w:fill="auto"/>
            <w:vAlign w:val="center"/>
          </w:tcPr>
          <w:p w:rsidR="00DC5AE8" w:rsidRPr="00996283" w:rsidRDefault="00DC5AE8" w:rsidP="002253A3">
            <w:pPr>
              <w:jc w:val="center"/>
              <w:rPr>
                <w:rFonts w:cs="Tahoma"/>
                <w:sz w:val="13"/>
              </w:rPr>
            </w:pPr>
            <w:r w:rsidRPr="00996283">
              <w:rPr>
                <w:rFonts w:cs="Tahoma"/>
                <w:sz w:val="13"/>
              </w:rPr>
              <w:t>1</w:t>
            </w:r>
          </w:p>
        </w:tc>
        <w:tc>
          <w:tcPr>
            <w:tcW w:w="450" w:type="dxa"/>
            <w:tcBorders>
              <w:bottom w:val="single" w:sz="4" w:space="0" w:color="auto"/>
            </w:tcBorders>
            <w:shd w:val="clear" w:color="auto" w:fill="auto"/>
            <w:vAlign w:val="center"/>
          </w:tcPr>
          <w:p w:rsidR="00DC5AE8" w:rsidRPr="00996283"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996283"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996283"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996283" w:rsidRDefault="00DC5AE8" w:rsidP="002253A3">
            <w:pPr>
              <w:jc w:val="center"/>
              <w:rPr>
                <w:rFonts w:cs="Tahoma"/>
                <w:sz w:val="13"/>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996283" w:rsidRDefault="00DC5AE8" w:rsidP="002253A3">
            <w:pPr>
              <w:jc w:val="center"/>
              <w:rPr>
                <w:rFonts w:cs="Tahoma"/>
                <w:sz w:val="13"/>
              </w:rPr>
            </w:pPr>
            <w:r w:rsidRPr="00996283">
              <w:rPr>
                <w:rFonts w:cs="Tahoma"/>
                <w:sz w:val="13"/>
              </w:rPr>
              <w:t>P</w:t>
            </w:r>
          </w:p>
        </w:tc>
        <w:tc>
          <w:tcPr>
            <w:tcW w:w="450" w:type="dxa"/>
            <w:tcBorders>
              <w:bottom w:val="single" w:sz="4" w:space="0" w:color="auto"/>
            </w:tcBorders>
            <w:shd w:val="clear" w:color="auto" w:fill="auto"/>
            <w:vAlign w:val="center"/>
          </w:tcPr>
          <w:p w:rsidR="00DC5AE8" w:rsidRPr="00996283" w:rsidRDefault="00DC5AE8" w:rsidP="002253A3">
            <w:pPr>
              <w:jc w:val="center"/>
              <w:rPr>
                <w:rFonts w:cs="Tahoma"/>
                <w:sz w:val="13"/>
              </w:rPr>
            </w:pPr>
          </w:p>
        </w:tc>
        <w:tc>
          <w:tcPr>
            <w:tcW w:w="540" w:type="dxa"/>
            <w:tcBorders>
              <w:bottom w:val="single" w:sz="4" w:space="0" w:color="auto"/>
            </w:tcBorders>
            <w:shd w:val="clear" w:color="auto" w:fill="auto"/>
            <w:vAlign w:val="center"/>
          </w:tcPr>
          <w:p w:rsidR="00DC5AE8" w:rsidRPr="00996283" w:rsidRDefault="00DC5AE8" w:rsidP="002253A3">
            <w:pPr>
              <w:jc w:val="center"/>
              <w:rPr>
                <w:rFonts w:cs="Tahoma"/>
                <w:sz w:val="13"/>
              </w:rPr>
            </w:pPr>
            <w:r w:rsidRPr="00996283">
              <w:rPr>
                <w:rFonts w:cs="Tahoma"/>
                <w:sz w:val="13"/>
              </w:rPr>
              <w:t>OL/OV</w:t>
            </w:r>
          </w:p>
        </w:tc>
      </w:tr>
      <w:tr w:rsidR="001A63C6" w:rsidRPr="00996283" w:rsidTr="006900D9">
        <w:trPr>
          <w:trHeight w:val="145"/>
        </w:trPr>
        <w:tc>
          <w:tcPr>
            <w:tcW w:w="2734" w:type="dxa"/>
            <w:gridSpan w:val="2"/>
            <w:tcBorders>
              <w:bottom w:val="single" w:sz="4" w:space="0" w:color="auto"/>
            </w:tcBorders>
            <w:shd w:val="clear" w:color="auto" w:fill="FABF8F"/>
          </w:tcPr>
          <w:p w:rsidR="001A63C6" w:rsidRPr="00621C8D" w:rsidRDefault="001A63C6" w:rsidP="001A63C6">
            <w:pPr>
              <w:pStyle w:val="ProductNames"/>
              <w:spacing w:before="0" w:after="0"/>
              <w:rPr>
                <w:rFonts w:ascii="Tahoma" w:hAnsi="Tahoma" w:cs="Tahoma"/>
                <w:sz w:val="14"/>
                <w:lang w:val="es-ES"/>
              </w:rPr>
            </w:pPr>
            <w:bookmarkStart w:id="146" w:name="_Toc353784130"/>
            <w:r w:rsidRPr="00621C8D">
              <w:rPr>
                <w:rFonts w:ascii="Tahoma" w:hAnsi="Tahoma" w:cs="Tahoma"/>
                <w:sz w:val="14"/>
                <w:lang w:val="es-ES"/>
              </w:rPr>
              <w:t>Suscripción mensual por cuota a Mapas de Bing para Enterprise Platform</w:t>
            </w:r>
            <w:bookmarkEnd w:id="146"/>
          </w:p>
        </w:tc>
        <w:tc>
          <w:tcPr>
            <w:tcW w:w="450" w:type="dxa"/>
            <w:tcBorders>
              <w:bottom w:val="single" w:sz="4" w:space="0" w:color="auto"/>
            </w:tcBorders>
            <w:shd w:val="clear" w:color="auto" w:fill="FABF8F"/>
            <w:vAlign w:val="center"/>
          </w:tcPr>
          <w:p w:rsidR="001A63C6" w:rsidRPr="00996283" w:rsidRDefault="004A72A6" w:rsidP="00B0065F">
            <w:pPr>
              <w:jc w:val="center"/>
              <w:rPr>
                <w:rFonts w:ascii="Trebuchet MS" w:hAnsi="Trebuchet MS" w:cs="Tahoma"/>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50 puntos</w:t>
            </w: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50</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B1475C">
        <w:trPr>
          <w:trHeight w:val="145"/>
        </w:trPr>
        <w:tc>
          <w:tcPr>
            <w:tcW w:w="2734" w:type="dxa"/>
            <w:gridSpan w:val="2"/>
            <w:tcBorders>
              <w:bottom w:val="single" w:sz="4" w:space="0" w:color="auto"/>
            </w:tcBorders>
            <w:shd w:val="clear" w:color="auto" w:fill="auto"/>
          </w:tcPr>
          <w:p w:rsidR="001A63C6" w:rsidRPr="00621C8D" w:rsidRDefault="001A63C6" w:rsidP="000333B7">
            <w:pPr>
              <w:pStyle w:val="ProductNames"/>
              <w:spacing w:before="0" w:after="0"/>
              <w:rPr>
                <w:rFonts w:ascii="Tahoma" w:hAnsi="Tahoma" w:cs="Tahoma"/>
                <w:sz w:val="14"/>
                <w:lang w:val="es-ES"/>
              </w:rPr>
            </w:pPr>
            <w:bookmarkStart w:id="147" w:name="_Toc353784131"/>
            <w:r w:rsidRPr="00621C8D">
              <w:rPr>
                <w:rFonts w:ascii="Tahoma" w:hAnsi="Tahoma" w:cs="Tahoma"/>
                <w:sz w:val="14"/>
                <w:lang w:val="es-ES"/>
              </w:rPr>
              <w:t xml:space="preserve">Suscripción mensual a 100.000 transacciones de uso de sitio web </w:t>
            </w:r>
            <w:r w:rsidR="000333B7" w:rsidRPr="00621C8D">
              <w:rPr>
                <w:rFonts w:ascii="Tahoma" w:hAnsi="Tahoma" w:cs="Tahoma"/>
                <w:sz w:val="14"/>
                <w:lang w:val="es-ES"/>
              </w:rPr>
              <w:t>public </w:t>
            </w:r>
            <w:r w:rsidRPr="00621C8D">
              <w:rPr>
                <w:rFonts w:ascii="Tahoma" w:hAnsi="Tahoma" w:cs="Tahoma"/>
                <w:sz w:val="14"/>
                <w:lang w:val="es-ES"/>
              </w:rPr>
              <w:t>de Mapas de Bing</w:t>
            </w:r>
            <w:bookmarkEnd w:id="147"/>
          </w:p>
        </w:tc>
        <w:tc>
          <w:tcPr>
            <w:tcW w:w="450" w:type="dxa"/>
            <w:tcBorders>
              <w:bottom w:val="single" w:sz="4" w:space="0" w:color="auto"/>
            </w:tcBorders>
            <w:shd w:val="clear" w:color="auto" w:fill="auto"/>
            <w:vAlign w:val="center"/>
          </w:tcPr>
          <w:p w:rsidR="001A63C6" w:rsidRPr="00996283" w:rsidRDefault="004A72A6" w:rsidP="00132E08">
            <w:pPr>
              <w:jc w:val="center"/>
              <w:rPr>
                <w:rFonts w:ascii="Trebuchet MS" w:hAnsi="Trebuchet MS" w:cs="Tahoma"/>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50 puntos</w:t>
            </w: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50</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900D9">
        <w:trPr>
          <w:trHeight w:val="145"/>
        </w:trPr>
        <w:tc>
          <w:tcPr>
            <w:tcW w:w="2734" w:type="dxa"/>
            <w:gridSpan w:val="2"/>
            <w:tcBorders>
              <w:bottom w:val="single" w:sz="4" w:space="0" w:color="auto"/>
            </w:tcBorders>
            <w:shd w:val="clear" w:color="auto" w:fill="FABF8F"/>
          </w:tcPr>
          <w:p w:rsidR="001A63C6" w:rsidRPr="00621C8D" w:rsidRDefault="001A63C6" w:rsidP="000333B7">
            <w:pPr>
              <w:pStyle w:val="ProductNames"/>
              <w:spacing w:before="0" w:after="0"/>
              <w:rPr>
                <w:rFonts w:ascii="Tahoma" w:hAnsi="Tahoma" w:cs="Tahoma"/>
                <w:sz w:val="14"/>
                <w:lang w:val="es-ES"/>
              </w:rPr>
            </w:pPr>
            <w:bookmarkStart w:id="148" w:name="_Toc353784132"/>
            <w:r w:rsidRPr="00621C8D">
              <w:rPr>
                <w:rFonts w:ascii="Tahoma" w:hAnsi="Tahoma" w:cs="Tahoma"/>
                <w:sz w:val="14"/>
                <w:lang w:val="es-ES"/>
              </w:rPr>
              <w:t xml:space="preserve">Suscripción mensual a 250.000 transacciones de uso de sitio web </w:t>
            </w:r>
            <w:r w:rsidR="000333B7" w:rsidRPr="00621C8D">
              <w:rPr>
                <w:rFonts w:ascii="Tahoma" w:hAnsi="Tahoma" w:cs="Tahoma"/>
                <w:sz w:val="14"/>
                <w:lang w:val="es-ES"/>
              </w:rPr>
              <w:t>public </w:t>
            </w:r>
            <w:r w:rsidRPr="00621C8D">
              <w:rPr>
                <w:rFonts w:ascii="Tahoma" w:hAnsi="Tahoma" w:cs="Tahoma"/>
                <w:sz w:val="14"/>
                <w:lang w:val="es-ES"/>
              </w:rPr>
              <w:t>de Mapas de Bing</w:t>
            </w:r>
            <w:bookmarkEnd w:id="148"/>
          </w:p>
        </w:tc>
        <w:tc>
          <w:tcPr>
            <w:tcW w:w="450" w:type="dxa"/>
            <w:tcBorders>
              <w:bottom w:val="single" w:sz="4" w:space="0" w:color="auto"/>
            </w:tcBorders>
            <w:shd w:val="clear" w:color="auto" w:fill="FABF8F"/>
            <w:vAlign w:val="center"/>
          </w:tcPr>
          <w:p w:rsidR="001A63C6" w:rsidRPr="00996283" w:rsidRDefault="004A72A6" w:rsidP="00132E08">
            <w:pPr>
              <w:jc w:val="center"/>
              <w:rPr>
                <w:rFonts w:ascii="Trebuchet MS" w:hAnsi="Trebuchet MS" w:cs="Tahoma"/>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125 puntos</w:t>
            </w: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125</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B1475C">
        <w:trPr>
          <w:trHeight w:val="145"/>
        </w:trPr>
        <w:tc>
          <w:tcPr>
            <w:tcW w:w="2734" w:type="dxa"/>
            <w:gridSpan w:val="2"/>
            <w:tcBorders>
              <w:bottom w:val="single" w:sz="4" w:space="0" w:color="auto"/>
            </w:tcBorders>
            <w:shd w:val="clear" w:color="auto" w:fill="auto"/>
          </w:tcPr>
          <w:p w:rsidR="001A63C6" w:rsidRPr="00621C8D" w:rsidRDefault="001A63C6" w:rsidP="001A63C6">
            <w:pPr>
              <w:pStyle w:val="ProductNames"/>
              <w:spacing w:before="0" w:after="0"/>
              <w:rPr>
                <w:rFonts w:ascii="Tahoma" w:hAnsi="Tahoma" w:cs="Tahoma"/>
                <w:sz w:val="14"/>
                <w:lang w:val="es-ES"/>
              </w:rPr>
            </w:pPr>
            <w:bookmarkStart w:id="149" w:name="_Toc353784133"/>
            <w:r w:rsidRPr="00621C8D">
              <w:rPr>
                <w:rFonts w:ascii="Tahoma" w:hAnsi="Tahoma" w:cs="Tahoma"/>
                <w:sz w:val="14"/>
                <w:lang w:val="es-ES"/>
              </w:rPr>
              <w:t>Suscripción mensual a 420.000 transacciones de uso de sitio web públicode Mapas de Bing</w:t>
            </w:r>
            <w:bookmarkEnd w:id="149"/>
          </w:p>
        </w:tc>
        <w:tc>
          <w:tcPr>
            <w:tcW w:w="450" w:type="dxa"/>
            <w:tcBorders>
              <w:bottom w:val="single" w:sz="4" w:space="0" w:color="auto"/>
            </w:tcBorders>
            <w:shd w:val="clear" w:color="auto" w:fill="auto"/>
            <w:vAlign w:val="center"/>
          </w:tcPr>
          <w:p w:rsidR="001A63C6" w:rsidRPr="00996283" w:rsidRDefault="004A72A6" w:rsidP="00132E08">
            <w:pPr>
              <w:jc w:val="center"/>
              <w:rPr>
                <w:rFonts w:ascii="Trebuchet MS" w:hAnsi="Trebuchet MS" w:cs="Tahoma"/>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200</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1A63C6">
            <w:pPr>
              <w:pStyle w:val="ProductNames"/>
              <w:spacing w:before="0" w:after="0"/>
              <w:rPr>
                <w:rFonts w:ascii="Tahoma" w:hAnsi="Tahoma" w:cs="Tahoma"/>
                <w:sz w:val="14"/>
                <w:lang w:val="es-ES"/>
              </w:rPr>
            </w:pPr>
            <w:bookmarkStart w:id="150" w:name="_Toc353784134"/>
            <w:r w:rsidRPr="00621C8D">
              <w:rPr>
                <w:rFonts w:ascii="Tahoma" w:hAnsi="Tahoma" w:cs="Tahoma"/>
                <w:sz w:val="14"/>
                <w:lang w:val="es-ES"/>
              </w:rPr>
              <w:t>Suscripción mensual a 840.000 transacciones de uso de sitio web público de Mapas de Bing</w:t>
            </w:r>
            <w:bookmarkEnd w:id="150"/>
          </w:p>
        </w:tc>
        <w:tc>
          <w:tcPr>
            <w:tcW w:w="450" w:type="dxa"/>
            <w:tcBorders>
              <w:bottom w:val="single" w:sz="4" w:space="0" w:color="auto"/>
            </w:tcBorders>
            <w:shd w:val="clear" w:color="auto" w:fill="FABF8F"/>
            <w:vAlign w:val="center"/>
          </w:tcPr>
          <w:p w:rsidR="001A63C6" w:rsidRPr="00996283" w:rsidRDefault="004A72A6" w:rsidP="00132E08">
            <w:pPr>
              <w:jc w:val="center"/>
              <w:rPr>
                <w:rFonts w:ascii="Trebuchet MS" w:hAnsi="Trebuchet MS" w:cs="Tahoma"/>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200</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7E466C">
        <w:trPr>
          <w:trHeight w:val="145"/>
        </w:trPr>
        <w:tc>
          <w:tcPr>
            <w:tcW w:w="2734" w:type="dxa"/>
            <w:gridSpan w:val="2"/>
            <w:tcBorders>
              <w:bottom w:val="single" w:sz="4" w:space="0" w:color="auto"/>
            </w:tcBorders>
            <w:shd w:val="clear" w:color="auto" w:fill="auto"/>
          </w:tcPr>
          <w:p w:rsidR="001A63C6" w:rsidRPr="00621C8D" w:rsidRDefault="001A63C6" w:rsidP="001A63C6">
            <w:pPr>
              <w:pStyle w:val="ProductNames"/>
              <w:spacing w:before="0" w:after="0"/>
              <w:rPr>
                <w:rFonts w:ascii="Tahoma" w:hAnsi="Tahoma" w:cs="Tahoma"/>
                <w:sz w:val="14"/>
                <w:lang w:val="es-ES"/>
              </w:rPr>
            </w:pPr>
            <w:bookmarkStart w:id="151" w:name="_Toc353784135"/>
            <w:r w:rsidRPr="00621C8D">
              <w:rPr>
                <w:rFonts w:ascii="Tahoma" w:hAnsi="Tahoma" w:cs="Tahoma"/>
                <w:sz w:val="14"/>
                <w:lang w:val="es-ES"/>
              </w:rPr>
              <w:t>Suscripción mensual a 2,5 millones de transacciones de uso de sitio web públicode Mapas de Bing</w:t>
            </w:r>
            <w:bookmarkEnd w:id="151"/>
          </w:p>
        </w:tc>
        <w:tc>
          <w:tcPr>
            <w:tcW w:w="450" w:type="dxa"/>
            <w:tcBorders>
              <w:bottom w:val="single" w:sz="4" w:space="0" w:color="auto"/>
            </w:tcBorders>
            <w:shd w:val="clear" w:color="auto" w:fill="auto"/>
            <w:vAlign w:val="center"/>
          </w:tcPr>
          <w:p w:rsidR="001A63C6" w:rsidRPr="00996283" w:rsidRDefault="004A72A6" w:rsidP="00132E08">
            <w:pPr>
              <w:jc w:val="center"/>
              <w:rPr>
                <w:rFonts w:ascii="Trebuchet MS" w:hAnsi="Trebuchet MS" w:cs="Tahoma"/>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200</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1A63C6">
            <w:pPr>
              <w:pStyle w:val="ProductNames"/>
              <w:spacing w:before="0" w:after="0"/>
              <w:rPr>
                <w:rFonts w:ascii="Tahoma" w:hAnsi="Tahoma" w:cs="Tahoma"/>
                <w:sz w:val="14"/>
                <w:lang w:val="es-ES"/>
              </w:rPr>
            </w:pPr>
            <w:bookmarkStart w:id="152" w:name="_Toc353784136"/>
            <w:r w:rsidRPr="00621C8D">
              <w:rPr>
                <w:rFonts w:ascii="Tahoma" w:hAnsi="Tahoma" w:cs="Tahoma"/>
                <w:sz w:val="14"/>
                <w:lang w:val="es-ES"/>
              </w:rPr>
              <w:t>Suscripción mensual a 4,2 millones de transacciones de uso de sitio web públicode Mapas de Bing</w:t>
            </w:r>
            <w:bookmarkEnd w:id="152"/>
          </w:p>
        </w:tc>
        <w:tc>
          <w:tcPr>
            <w:tcW w:w="450" w:type="dxa"/>
            <w:tcBorders>
              <w:bottom w:val="single" w:sz="4" w:space="0" w:color="auto"/>
            </w:tcBorders>
            <w:shd w:val="clear" w:color="auto" w:fill="FABF8F"/>
            <w:vAlign w:val="center"/>
          </w:tcPr>
          <w:p w:rsidR="001A63C6" w:rsidRPr="00996283" w:rsidRDefault="004A72A6" w:rsidP="00132E08">
            <w:pPr>
              <w:jc w:val="center"/>
              <w:rPr>
                <w:rFonts w:ascii="Trebuchet MS" w:hAnsi="Trebuchet MS" w:cs="Tahoma"/>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200</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0333B7">
        <w:trPr>
          <w:cantSplit/>
          <w:trHeight w:val="145"/>
        </w:trPr>
        <w:tc>
          <w:tcPr>
            <w:tcW w:w="2734" w:type="dxa"/>
            <w:gridSpan w:val="2"/>
            <w:tcBorders>
              <w:bottom w:val="single" w:sz="4" w:space="0" w:color="auto"/>
            </w:tcBorders>
            <w:shd w:val="clear" w:color="auto" w:fill="auto"/>
          </w:tcPr>
          <w:p w:rsidR="001A63C6" w:rsidRPr="00621C8D" w:rsidRDefault="001A63C6" w:rsidP="001A63C6">
            <w:pPr>
              <w:pStyle w:val="ProductNames"/>
              <w:spacing w:before="0" w:after="0"/>
              <w:rPr>
                <w:rFonts w:ascii="Tahoma" w:hAnsi="Tahoma" w:cs="Tahoma"/>
                <w:sz w:val="14"/>
                <w:lang w:val="es-ES"/>
              </w:rPr>
            </w:pPr>
            <w:bookmarkStart w:id="153" w:name="_Toc353784137"/>
            <w:r w:rsidRPr="00621C8D">
              <w:rPr>
                <w:rFonts w:ascii="Tahoma" w:hAnsi="Tahoma" w:cs="Tahoma"/>
                <w:sz w:val="14"/>
                <w:lang w:val="es-ES"/>
              </w:rPr>
              <w:lastRenderedPageBreak/>
              <w:t>Suscripción mensual a 8,4 millones de transacciones de uso de sitio web público de Mapas de Bing</w:t>
            </w:r>
            <w:bookmarkEnd w:id="153"/>
          </w:p>
        </w:tc>
        <w:tc>
          <w:tcPr>
            <w:tcW w:w="450" w:type="dxa"/>
            <w:tcBorders>
              <w:bottom w:val="single" w:sz="4" w:space="0" w:color="auto"/>
            </w:tcBorders>
            <w:shd w:val="clear" w:color="auto" w:fill="auto"/>
            <w:vAlign w:val="center"/>
          </w:tcPr>
          <w:p w:rsidR="001A63C6" w:rsidRPr="00996283" w:rsidRDefault="004A72A6" w:rsidP="00132E08">
            <w:pPr>
              <w:jc w:val="center"/>
              <w:rPr>
                <w:rFonts w:ascii="Trebuchet MS" w:hAnsi="Trebuchet MS" w:cs="Tahoma"/>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200</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OL/OV</w:t>
            </w:r>
          </w:p>
        </w:tc>
      </w:tr>
      <w:tr w:rsidR="00EF228F"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0333B7">
            <w:pPr>
              <w:pStyle w:val="ProductNames"/>
              <w:spacing w:before="0" w:after="0"/>
              <w:rPr>
                <w:rFonts w:ascii="Tahoma" w:hAnsi="Tahoma" w:cs="Tahoma"/>
                <w:sz w:val="14"/>
                <w:lang w:val="es-ES"/>
              </w:rPr>
            </w:pPr>
            <w:bookmarkStart w:id="154" w:name="_Toc353784138"/>
            <w:r w:rsidRPr="00621C8D">
              <w:rPr>
                <w:rFonts w:ascii="Tahoma" w:hAnsi="Tahoma" w:cs="Tahoma"/>
                <w:sz w:val="14"/>
                <w:lang w:val="es-ES"/>
              </w:rPr>
              <w:t>Suscripción mensual a transacciones ilimitadas de uso de sitio web público de</w:t>
            </w:r>
            <w:r w:rsidR="000333B7" w:rsidRPr="00621C8D">
              <w:rPr>
                <w:rFonts w:ascii="Tahoma" w:hAnsi="Tahoma" w:cs="Tahoma"/>
                <w:sz w:val="14"/>
                <w:lang w:val="es-ES"/>
              </w:rPr>
              <w:t> </w:t>
            </w:r>
            <w:r w:rsidRPr="00621C8D">
              <w:rPr>
                <w:rFonts w:ascii="Tahoma" w:hAnsi="Tahoma" w:cs="Tahoma"/>
                <w:sz w:val="14"/>
                <w:lang w:val="es-ES"/>
              </w:rPr>
              <w:t>Mapas de Bing</w:t>
            </w:r>
            <w:bookmarkEnd w:id="154"/>
          </w:p>
        </w:tc>
        <w:tc>
          <w:tcPr>
            <w:tcW w:w="450" w:type="dxa"/>
            <w:tcBorders>
              <w:bottom w:val="single" w:sz="4" w:space="0" w:color="auto"/>
            </w:tcBorders>
            <w:shd w:val="clear" w:color="auto" w:fill="FABF8F"/>
            <w:vAlign w:val="center"/>
          </w:tcPr>
          <w:p w:rsidR="001A63C6" w:rsidRPr="00996283" w:rsidRDefault="004A72A6" w:rsidP="00132E08">
            <w:pPr>
              <w:jc w:val="center"/>
              <w:rPr>
                <w:rFonts w:ascii="Trebuchet MS" w:hAnsi="Trebuchet MS" w:cs="Tahoma"/>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200</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b/>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auto"/>
          </w:tcPr>
          <w:p w:rsidR="001A63C6" w:rsidRPr="00621C8D" w:rsidRDefault="001A63C6" w:rsidP="001A63C6">
            <w:pPr>
              <w:pStyle w:val="ProductNames"/>
              <w:spacing w:before="0" w:after="0"/>
              <w:rPr>
                <w:rFonts w:ascii="Tahoma" w:hAnsi="Tahoma" w:cs="Tahoma"/>
                <w:sz w:val="14"/>
                <w:lang w:val="es-ES"/>
              </w:rPr>
            </w:pPr>
            <w:bookmarkStart w:id="155" w:name="_Toc353784139"/>
            <w:r w:rsidRPr="00621C8D">
              <w:rPr>
                <w:rFonts w:ascii="Tahoma" w:hAnsi="Tahoma" w:cs="Tahoma"/>
                <w:sz w:val="14"/>
                <w:lang w:val="es-ES"/>
              </w:rPr>
              <w:t>Suscripción mensual a 100.000 transacciones de uso de sitio web interno</w:t>
            </w:r>
            <w:r w:rsidR="000333B7" w:rsidRPr="00621C8D">
              <w:rPr>
                <w:rFonts w:ascii="Tahoma" w:hAnsi="Tahoma" w:cs="Tahoma"/>
                <w:sz w:val="14"/>
                <w:lang w:val="es-ES"/>
              </w:rPr>
              <w:t> </w:t>
            </w:r>
            <w:r w:rsidRPr="00621C8D">
              <w:rPr>
                <w:rFonts w:ascii="Tahoma" w:hAnsi="Tahoma" w:cs="Tahoma"/>
                <w:sz w:val="14"/>
                <w:lang w:val="es-ES"/>
              </w:rPr>
              <w:t>de Mapas de Bing</w:t>
            </w:r>
            <w:bookmarkEnd w:id="155"/>
          </w:p>
        </w:tc>
        <w:tc>
          <w:tcPr>
            <w:tcW w:w="450" w:type="dxa"/>
            <w:tcBorders>
              <w:bottom w:val="single" w:sz="4" w:space="0" w:color="auto"/>
            </w:tcBorders>
            <w:shd w:val="clear" w:color="auto" w:fill="auto"/>
            <w:vAlign w:val="center"/>
          </w:tcPr>
          <w:p w:rsidR="001A63C6" w:rsidRPr="00996283" w:rsidRDefault="004A72A6" w:rsidP="00132E08">
            <w:pPr>
              <w:jc w:val="center"/>
              <w:rPr>
                <w:rFonts w:ascii="Trebuchet MS" w:hAnsi="Trebuchet MS" w:cs="Tahoma"/>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125 puntos</w:t>
            </w: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125</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1A63C6">
            <w:pPr>
              <w:pStyle w:val="ProductNames"/>
              <w:spacing w:before="0" w:after="0"/>
              <w:rPr>
                <w:rFonts w:ascii="Tahoma" w:hAnsi="Tahoma" w:cs="Tahoma"/>
                <w:sz w:val="14"/>
                <w:lang w:val="es-ES"/>
              </w:rPr>
            </w:pPr>
            <w:bookmarkStart w:id="156" w:name="_Toc353784140"/>
            <w:r w:rsidRPr="00621C8D">
              <w:rPr>
                <w:rFonts w:ascii="Tahoma" w:hAnsi="Tahoma" w:cs="Tahoma"/>
                <w:sz w:val="14"/>
                <w:lang w:val="es-ES"/>
              </w:rPr>
              <w:t>Suscripción mensual a 250.000 transacciones de uso de sitio web interno</w:t>
            </w:r>
            <w:r w:rsidR="000333B7" w:rsidRPr="00621C8D">
              <w:rPr>
                <w:rFonts w:ascii="Tahoma" w:hAnsi="Tahoma" w:cs="Tahoma"/>
                <w:sz w:val="14"/>
                <w:lang w:val="es-ES"/>
              </w:rPr>
              <w:t> </w:t>
            </w:r>
            <w:r w:rsidRPr="00621C8D">
              <w:rPr>
                <w:rFonts w:ascii="Tahoma" w:hAnsi="Tahoma" w:cs="Tahoma"/>
                <w:sz w:val="14"/>
                <w:lang w:val="es-ES"/>
              </w:rPr>
              <w:t>de Mapas de Bing</w:t>
            </w:r>
            <w:bookmarkEnd w:id="156"/>
          </w:p>
        </w:tc>
        <w:tc>
          <w:tcPr>
            <w:tcW w:w="450" w:type="dxa"/>
            <w:tcBorders>
              <w:bottom w:val="single" w:sz="4" w:space="0" w:color="auto"/>
            </w:tcBorders>
            <w:shd w:val="clear" w:color="auto" w:fill="FABF8F"/>
            <w:vAlign w:val="center"/>
          </w:tcPr>
          <w:p w:rsidR="001A63C6" w:rsidRPr="00996283" w:rsidRDefault="004A72A6" w:rsidP="00132E08">
            <w:pPr>
              <w:jc w:val="center"/>
              <w:rPr>
                <w:rFonts w:ascii="Trebuchet MS" w:hAnsi="Trebuchet MS" w:cs="Tahoma"/>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200</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7E466C">
        <w:trPr>
          <w:trHeight w:val="145"/>
        </w:trPr>
        <w:tc>
          <w:tcPr>
            <w:tcW w:w="2734" w:type="dxa"/>
            <w:gridSpan w:val="2"/>
            <w:tcBorders>
              <w:bottom w:val="single" w:sz="4" w:space="0" w:color="auto"/>
            </w:tcBorders>
            <w:shd w:val="clear" w:color="auto" w:fill="auto"/>
          </w:tcPr>
          <w:p w:rsidR="001A63C6" w:rsidRPr="00621C8D" w:rsidRDefault="001A63C6" w:rsidP="00C4331F">
            <w:pPr>
              <w:pStyle w:val="ProductNames"/>
              <w:spacing w:beforeLines="20" w:before="48" w:afterLines="20" w:after="48"/>
              <w:rPr>
                <w:rFonts w:ascii="Tahoma" w:hAnsi="Tahoma" w:cs="Tahoma"/>
                <w:sz w:val="14"/>
                <w:lang w:val="es-ES"/>
              </w:rPr>
            </w:pPr>
            <w:bookmarkStart w:id="157" w:name="_Toc353784141"/>
            <w:r w:rsidRPr="00621C8D">
              <w:rPr>
                <w:rFonts w:ascii="Tahoma" w:hAnsi="Tahoma" w:cs="Tahoma"/>
                <w:sz w:val="14"/>
                <w:lang w:val="es-ES"/>
              </w:rPr>
              <w:t>Suscripción mensual a 420.000 transacciones de uso de sitio web interno</w:t>
            </w:r>
            <w:r w:rsidR="000333B7" w:rsidRPr="00621C8D">
              <w:rPr>
                <w:rFonts w:ascii="Tahoma" w:hAnsi="Tahoma" w:cs="Tahoma"/>
                <w:sz w:val="14"/>
                <w:lang w:val="es-ES"/>
              </w:rPr>
              <w:t> </w:t>
            </w:r>
            <w:r w:rsidRPr="00621C8D">
              <w:rPr>
                <w:rFonts w:ascii="Tahoma" w:hAnsi="Tahoma" w:cs="Tahoma"/>
                <w:sz w:val="14"/>
                <w:lang w:val="es-ES"/>
              </w:rPr>
              <w:t>de Mapas de Bing</w:t>
            </w:r>
            <w:bookmarkEnd w:id="157"/>
          </w:p>
        </w:tc>
        <w:tc>
          <w:tcPr>
            <w:tcW w:w="450" w:type="dxa"/>
            <w:tcBorders>
              <w:bottom w:val="single" w:sz="4" w:space="0" w:color="auto"/>
            </w:tcBorders>
            <w:shd w:val="clear" w:color="auto" w:fill="auto"/>
            <w:vAlign w:val="center"/>
          </w:tcPr>
          <w:p w:rsidR="001A63C6" w:rsidRPr="00996283" w:rsidRDefault="004A72A6" w:rsidP="00132E08">
            <w:pPr>
              <w:jc w:val="center"/>
              <w:rPr>
                <w:rFonts w:ascii="Trebuchet MS" w:hAnsi="Trebuchet MS"/>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200</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C4331F">
            <w:pPr>
              <w:pStyle w:val="ProductNames"/>
              <w:spacing w:beforeLines="20" w:before="48" w:afterLines="20" w:after="48"/>
              <w:rPr>
                <w:rFonts w:ascii="Tahoma" w:hAnsi="Tahoma" w:cs="Tahoma"/>
                <w:sz w:val="14"/>
                <w:lang w:val="es-ES"/>
              </w:rPr>
            </w:pPr>
            <w:bookmarkStart w:id="158" w:name="_Toc353784142"/>
            <w:r w:rsidRPr="00621C8D">
              <w:rPr>
                <w:rFonts w:ascii="Tahoma" w:hAnsi="Tahoma" w:cs="Tahoma"/>
                <w:sz w:val="14"/>
                <w:lang w:val="es-ES"/>
              </w:rPr>
              <w:t>Suscripción mensual a 1,25 millones de</w:t>
            </w:r>
            <w:r w:rsidR="000333B7" w:rsidRPr="00621C8D">
              <w:rPr>
                <w:rFonts w:ascii="Tahoma" w:hAnsi="Tahoma" w:cs="Tahoma"/>
                <w:sz w:val="14"/>
                <w:lang w:val="es-ES"/>
              </w:rPr>
              <w:t> </w:t>
            </w:r>
            <w:r w:rsidRPr="00621C8D">
              <w:rPr>
                <w:rFonts w:ascii="Tahoma" w:hAnsi="Tahoma" w:cs="Tahoma"/>
                <w:sz w:val="14"/>
                <w:lang w:val="es-ES"/>
              </w:rPr>
              <w:t>transacciones de uso de sitio web interno de Mapas de Bing</w:t>
            </w:r>
            <w:bookmarkEnd w:id="158"/>
          </w:p>
        </w:tc>
        <w:tc>
          <w:tcPr>
            <w:tcW w:w="450" w:type="dxa"/>
            <w:tcBorders>
              <w:bottom w:val="single" w:sz="4" w:space="0" w:color="auto"/>
            </w:tcBorders>
            <w:shd w:val="clear" w:color="auto" w:fill="FABF8F"/>
            <w:vAlign w:val="center"/>
          </w:tcPr>
          <w:p w:rsidR="001A63C6" w:rsidRPr="00996283" w:rsidRDefault="004A72A6" w:rsidP="00132E08">
            <w:pPr>
              <w:jc w:val="center"/>
              <w:rPr>
                <w:rFonts w:ascii="Trebuchet MS" w:hAnsi="Trebuchet MS"/>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200</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auto"/>
          </w:tcPr>
          <w:p w:rsidR="001A63C6" w:rsidRPr="00621C8D" w:rsidRDefault="001A63C6" w:rsidP="00C4331F">
            <w:pPr>
              <w:pStyle w:val="ProductNames"/>
              <w:spacing w:beforeLines="20" w:before="48" w:afterLines="20" w:after="48"/>
              <w:rPr>
                <w:rFonts w:ascii="Tahoma" w:hAnsi="Tahoma" w:cs="Tahoma"/>
                <w:sz w:val="14"/>
                <w:lang w:val="es-ES"/>
              </w:rPr>
            </w:pPr>
            <w:bookmarkStart w:id="159" w:name="_Toc353784143"/>
            <w:r w:rsidRPr="00621C8D">
              <w:rPr>
                <w:rFonts w:ascii="Tahoma" w:hAnsi="Tahoma" w:cs="Tahoma"/>
                <w:sz w:val="14"/>
                <w:lang w:val="es-ES"/>
              </w:rPr>
              <w:t>Suscripción mensual a 2,1 millones de</w:t>
            </w:r>
            <w:r w:rsidR="000333B7" w:rsidRPr="00621C8D">
              <w:rPr>
                <w:rFonts w:ascii="Tahoma" w:hAnsi="Tahoma" w:cs="Tahoma"/>
                <w:sz w:val="14"/>
                <w:lang w:val="es-ES"/>
              </w:rPr>
              <w:t> </w:t>
            </w:r>
            <w:r w:rsidRPr="00621C8D">
              <w:rPr>
                <w:rFonts w:ascii="Tahoma" w:hAnsi="Tahoma" w:cs="Tahoma"/>
                <w:sz w:val="14"/>
                <w:lang w:val="es-ES"/>
              </w:rPr>
              <w:t>transacciones de uso de sitio web interno de Mapas de Bing</w:t>
            </w:r>
            <w:bookmarkEnd w:id="159"/>
          </w:p>
        </w:tc>
        <w:tc>
          <w:tcPr>
            <w:tcW w:w="450" w:type="dxa"/>
            <w:tcBorders>
              <w:bottom w:val="single" w:sz="4" w:space="0" w:color="auto"/>
            </w:tcBorders>
            <w:shd w:val="clear" w:color="auto" w:fill="auto"/>
            <w:vAlign w:val="center"/>
          </w:tcPr>
          <w:p w:rsidR="001A63C6" w:rsidRPr="00996283" w:rsidRDefault="004A72A6" w:rsidP="00132E08">
            <w:pPr>
              <w:jc w:val="center"/>
              <w:rPr>
                <w:rFonts w:ascii="Trebuchet MS" w:hAnsi="Trebuchet MS"/>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200</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C4331F">
            <w:pPr>
              <w:pStyle w:val="ProductNames"/>
              <w:spacing w:beforeLines="20" w:before="48" w:afterLines="20" w:after="48"/>
              <w:rPr>
                <w:rFonts w:ascii="Tahoma" w:hAnsi="Tahoma" w:cs="Tahoma"/>
                <w:sz w:val="14"/>
                <w:lang w:val="es-ES"/>
              </w:rPr>
            </w:pPr>
            <w:bookmarkStart w:id="160" w:name="_Toc353784144"/>
            <w:r w:rsidRPr="00621C8D">
              <w:rPr>
                <w:rFonts w:ascii="Tahoma" w:hAnsi="Tahoma" w:cs="Tahoma"/>
                <w:sz w:val="14"/>
                <w:lang w:val="es-ES"/>
              </w:rPr>
              <w:t>Suscripción mensual a transacciones ilimitadas de uso de sitio web interno de</w:t>
            </w:r>
            <w:r w:rsidR="000333B7" w:rsidRPr="00621C8D">
              <w:rPr>
                <w:rFonts w:ascii="Tahoma" w:hAnsi="Tahoma" w:cs="Tahoma"/>
                <w:sz w:val="14"/>
                <w:lang w:val="es-ES"/>
              </w:rPr>
              <w:t> </w:t>
            </w:r>
            <w:r w:rsidRPr="00621C8D">
              <w:rPr>
                <w:rFonts w:ascii="Tahoma" w:hAnsi="Tahoma" w:cs="Tahoma"/>
                <w:sz w:val="14"/>
                <w:lang w:val="es-ES"/>
              </w:rPr>
              <w:t>Mapas de Bing</w:t>
            </w:r>
            <w:bookmarkEnd w:id="160"/>
          </w:p>
        </w:tc>
        <w:tc>
          <w:tcPr>
            <w:tcW w:w="450" w:type="dxa"/>
            <w:tcBorders>
              <w:bottom w:val="single" w:sz="4" w:space="0" w:color="auto"/>
            </w:tcBorders>
            <w:shd w:val="clear" w:color="auto" w:fill="FABF8F"/>
            <w:vAlign w:val="center"/>
          </w:tcPr>
          <w:p w:rsidR="001A63C6" w:rsidRPr="00996283" w:rsidRDefault="004A72A6" w:rsidP="00132E08">
            <w:pPr>
              <w:jc w:val="center"/>
              <w:rPr>
                <w:rFonts w:ascii="Trebuchet MS" w:hAnsi="Trebuchet MS"/>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200</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auto"/>
          </w:tcPr>
          <w:p w:rsidR="001A63C6" w:rsidRPr="00621C8D" w:rsidRDefault="001A63C6" w:rsidP="00C4331F">
            <w:pPr>
              <w:pStyle w:val="ProductNames"/>
              <w:spacing w:beforeLines="20" w:before="48" w:afterLines="20" w:after="48"/>
              <w:rPr>
                <w:rFonts w:ascii="Tahoma" w:hAnsi="Tahoma" w:cs="Tahoma"/>
                <w:sz w:val="14"/>
                <w:lang w:val="es-ES"/>
              </w:rPr>
            </w:pPr>
            <w:bookmarkStart w:id="161" w:name="_Toc353784145"/>
            <w:r w:rsidRPr="00621C8D">
              <w:rPr>
                <w:rFonts w:ascii="Tahoma" w:hAnsi="Tahoma" w:cs="Tahoma"/>
                <w:sz w:val="14"/>
                <w:lang w:val="es-ES"/>
              </w:rPr>
              <w:t>Suscripción mensual por usuario conocido a Mapas de Bing</w:t>
            </w:r>
            <w:bookmarkEnd w:id="161"/>
          </w:p>
        </w:tc>
        <w:tc>
          <w:tcPr>
            <w:tcW w:w="450" w:type="dxa"/>
            <w:tcBorders>
              <w:bottom w:val="single" w:sz="4" w:space="0" w:color="auto"/>
            </w:tcBorders>
            <w:shd w:val="clear" w:color="auto" w:fill="auto"/>
            <w:vAlign w:val="center"/>
          </w:tcPr>
          <w:p w:rsidR="001A63C6" w:rsidRPr="00996283" w:rsidRDefault="004A72A6" w:rsidP="00132E08">
            <w:pPr>
              <w:jc w:val="center"/>
              <w:rPr>
                <w:rFonts w:ascii="Trebuchet MS" w:hAnsi="Trebuchet MS"/>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1</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C4331F">
            <w:pPr>
              <w:pStyle w:val="ProductNames"/>
              <w:spacing w:beforeLines="20" w:before="48" w:afterLines="20" w:after="48"/>
              <w:rPr>
                <w:rFonts w:ascii="Tahoma" w:hAnsi="Tahoma" w:cs="Tahoma"/>
                <w:sz w:val="14"/>
                <w:lang w:val="es-ES"/>
              </w:rPr>
            </w:pPr>
            <w:bookmarkStart w:id="162" w:name="_Toc353784146"/>
            <w:r w:rsidRPr="00621C8D">
              <w:rPr>
                <w:rFonts w:ascii="Tahoma" w:hAnsi="Tahoma" w:cs="Tahoma"/>
                <w:sz w:val="14"/>
                <w:lang w:val="es-ES"/>
              </w:rPr>
              <w:t>Suscripción mensual de paquete de 5.000 usuarios conocidos a Mapas de Bing</w:t>
            </w:r>
            <w:bookmarkEnd w:id="162"/>
          </w:p>
        </w:tc>
        <w:tc>
          <w:tcPr>
            <w:tcW w:w="450" w:type="dxa"/>
            <w:tcBorders>
              <w:bottom w:val="single" w:sz="4" w:space="0" w:color="auto"/>
            </w:tcBorders>
            <w:shd w:val="clear" w:color="auto" w:fill="FABF8F"/>
            <w:vAlign w:val="center"/>
          </w:tcPr>
          <w:p w:rsidR="001A63C6" w:rsidRPr="00996283" w:rsidRDefault="004A72A6" w:rsidP="00132E08">
            <w:pPr>
              <w:jc w:val="center"/>
              <w:rPr>
                <w:rFonts w:ascii="Trebuchet MS" w:hAnsi="Trebuchet MS"/>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200 puntos</w:t>
            </w: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200</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auto"/>
          </w:tcPr>
          <w:p w:rsidR="001A63C6" w:rsidRPr="00621C8D" w:rsidRDefault="001A63C6" w:rsidP="00C4331F">
            <w:pPr>
              <w:pStyle w:val="ProductNames"/>
              <w:spacing w:beforeLines="20" w:before="48" w:afterLines="20" w:after="48"/>
              <w:rPr>
                <w:rFonts w:ascii="Tahoma" w:hAnsi="Tahoma" w:cs="Tahoma"/>
                <w:sz w:val="14"/>
                <w:lang w:val="es-ES"/>
              </w:rPr>
            </w:pPr>
            <w:bookmarkStart w:id="163" w:name="_Toc353784147"/>
            <w:r w:rsidRPr="00621C8D">
              <w:rPr>
                <w:rFonts w:ascii="Tahoma" w:hAnsi="Tahoma" w:cs="Tahoma"/>
                <w:sz w:val="14"/>
                <w:lang w:val="es-ES"/>
              </w:rPr>
              <w:t>Suscripción mensual ligera por usuario conocido a Mapas de Bing</w:t>
            </w:r>
            <w:bookmarkEnd w:id="163"/>
          </w:p>
        </w:tc>
        <w:tc>
          <w:tcPr>
            <w:tcW w:w="450" w:type="dxa"/>
            <w:tcBorders>
              <w:bottom w:val="single" w:sz="4" w:space="0" w:color="auto"/>
            </w:tcBorders>
            <w:shd w:val="clear" w:color="auto" w:fill="auto"/>
            <w:vAlign w:val="center"/>
          </w:tcPr>
          <w:p w:rsidR="001A63C6" w:rsidRPr="00996283" w:rsidRDefault="004A72A6" w:rsidP="00132E08">
            <w:pPr>
              <w:jc w:val="center"/>
              <w:rPr>
                <w:rFonts w:ascii="Trebuchet MS" w:hAnsi="Trebuchet MS"/>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1</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C4331F">
            <w:pPr>
              <w:pStyle w:val="ProductNames"/>
              <w:spacing w:beforeLines="20" w:before="48" w:afterLines="20" w:after="48"/>
              <w:rPr>
                <w:rFonts w:ascii="Tahoma" w:hAnsi="Tahoma" w:cs="Tahoma"/>
                <w:sz w:val="14"/>
                <w:lang w:val="es-ES"/>
              </w:rPr>
            </w:pPr>
            <w:bookmarkStart w:id="164" w:name="_Toc353784148"/>
            <w:r w:rsidRPr="00621C8D">
              <w:rPr>
                <w:rFonts w:ascii="Tahoma" w:hAnsi="Tahoma" w:cs="Tahoma"/>
                <w:sz w:val="14"/>
                <w:lang w:val="es-ES"/>
              </w:rPr>
              <w:t>Suscripción mensual ligera de paquete de 5.000 usuarios conocidos a Mapas de Bing</w:t>
            </w:r>
            <w:bookmarkEnd w:id="164"/>
          </w:p>
        </w:tc>
        <w:tc>
          <w:tcPr>
            <w:tcW w:w="450" w:type="dxa"/>
            <w:tcBorders>
              <w:bottom w:val="single" w:sz="4" w:space="0" w:color="auto"/>
            </w:tcBorders>
            <w:shd w:val="clear" w:color="auto" w:fill="FABF8F"/>
            <w:vAlign w:val="center"/>
          </w:tcPr>
          <w:p w:rsidR="001A63C6" w:rsidRPr="00996283" w:rsidRDefault="004A72A6" w:rsidP="00132E08">
            <w:pPr>
              <w:jc w:val="center"/>
              <w:rPr>
                <w:rFonts w:ascii="Trebuchet MS" w:hAnsi="Trebuchet MS"/>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125 puntos</w:t>
            </w: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125</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auto"/>
          </w:tcPr>
          <w:p w:rsidR="001A63C6" w:rsidRPr="00621C8D" w:rsidRDefault="001A63C6" w:rsidP="00C4331F">
            <w:pPr>
              <w:pStyle w:val="ProductNames"/>
              <w:spacing w:beforeLines="20" w:before="48" w:afterLines="20" w:after="48"/>
              <w:rPr>
                <w:rFonts w:ascii="Tahoma" w:hAnsi="Tahoma" w:cs="Tahoma"/>
                <w:sz w:val="14"/>
                <w:lang w:val="es-ES"/>
              </w:rPr>
            </w:pPr>
            <w:bookmarkStart w:id="165" w:name="_Toc353784149"/>
            <w:r w:rsidRPr="00621C8D">
              <w:rPr>
                <w:rFonts w:ascii="Tahoma" w:hAnsi="Tahoma" w:cs="Tahoma"/>
                <w:sz w:val="14"/>
                <w:lang w:val="es-ES"/>
              </w:rPr>
              <w:t>Suscripción mensual por cuota a Mapas de Bing para Mobile Asset Management Platform</w:t>
            </w:r>
            <w:bookmarkEnd w:id="165"/>
          </w:p>
        </w:tc>
        <w:tc>
          <w:tcPr>
            <w:tcW w:w="450" w:type="dxa"/>
            <w:tcBorders>
              <w:bottom w:val="single" w:sz="4" w:space="0" w:color="auto"/>
            </w:tcBorders>
            <w:shd w:val="clear" w:color="auto" w:fill="auto"/>
            <w:vAlign w:val="center"/>
          </w:tcPr>
          <w:p w:rsidR="001A63C6" w:rsidRPr="00996283" w:rsidRDefault="004A72A6" w:rsidP="00132E08">
            <w:pPr>
              <w:jc w:val="center"/>
              <w:rPr>
                <w:rFonts w:ascii="Trebuchet MS" w:hAnsi="Trebuchet MS"/>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50 puntos</w:t>
            </w: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50</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C4331F">
            <w:pPr>
              <w:pStyle w:val="ProductNames"/>
              <w:spacing w:beforeLines="20" w:before="48" w:afterLines="20" w:after="48"/>
              <w:rPr>
                <w:rFonts w:ascii="Tahoma" w:hAnsi="Tahoma" w:cs="Tahoma"/>
                <w:sz w:val="14"/>
                <w:lang w:val="es-ES"/>
              </w:rPr>
            </w:pPr>
            <w:bookmarkStart w:id="166" w:name="_Toc353784150"/>
            <w:r w:rsidRPr="00621C8D">
              <w:rPr>
                <w:rFonts w:ascii="Tahoma" w:hAnsi="Tahoma" w:cs="Tahoma"/>
                <w:sz w:val="14"/>
                <w:lang w:val="es-ES"/>
              </w:rPr>
              <w:t>Suscripción mensual a Mobile Asset Management NA de Mapas de Bing con</w:t>
            </w:r>
            <w:r w:rsidR="000333B7" w:rsidRPr="00621C8D">
              <w:rPr>
                <w:rFonts w:ascii="Tahoma" w:hAnsi="Tahoma" w:cs="Tahoma"/>
                <w:sz w:val="14"/>
                <w:lang w:val="es-ES"/>
              </w:rPr>
              <w:t> </w:t>
            </w:r>
            <w:r w:rsidRPr="00621C8D">
              <w:rPr>
                <w:rFonts w:ascii="Tahoma" w:hAnsi="Tahoma" w:cs="Tahoma"/>
                <w:sz w:val="14"/>
                <w:lang w:val="es-ES"/>
              </w:rPr>
              <w:t>enrutamiento por activo</w:t>
            </w:r>
            <w:bookmarkEnd w:id="166"/>
          </w:p>
        </w:tc>
        <w:tc>
          <w:tcPr>
            <w:tcW w:w="450" w:type="dxa"/>
            <w:tcBorders>
              <w:bottom w:val="single" w:sz="4" w:space="0" w:color="auto"/>
            </w:tcBorders>
            <w:shd w:val="clear" w:color="auto" w:fill="FABF8F"/>
            <w:vAlign w:val="center"/>
          </w:tcPr>
          <w:p w:rsidR="001A63C6" w:rsidRPr="00996283" w:rsidRDefault="004A72A6" w:rsidP="00132E08">
            <w:pPr>
              <w:jc w:val="center"/>
              <w:rPr>
                <w:rFonts w:ascii="Trebuchet MS" w:hAnsi="Trebuchet MS"/>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1</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auto"/>
          </w:tcPr>
          <w:p w:rsidR="001A63C6" w:rsidRPr="00621C8D" w:rsidRDefault="001A63C6" w:rsidP="00C4331F">
            <w:pPr>
              <w:pStyle w:val="ProductNames"/>
              <w:spacing w:beforeLines="20" w:before="48" w:afterLines="20" w:after="48"/>
              <w:rPr>
                <w:rFonts w:ascii="Tahoma" w:hAnsi="Tahoma" w:cs="Tahoma"/>
                <w:sz w:val="14"/>
                <w:lang w:val="es-ES"/>
              </w:rPr>
            </w:pPr>
            <w:bookmarkStart w:id="167" w:name="_Toc353784151"/>
            <w:r w:rsidRPr="00621C8D">
              <w:rPr>
                <w:rFonts w:ascii="Tahoma" w:hAnsi="Tahoma" w:cs="Tahoma"/>
                <w:sz w:val="14"/>
                <w:lang w:val="es-ES"/>
              </w:rPr>
              <w:t>Suscripción mensual a Mobile Asset Management NA de Mapas de Bing sin enrutamiento por activo</w:t>
            </w:r>
            <w:bookmarkEnd w:id="167"/>
          </w:p>
        </w:tc>
        <w:tc>
          <w:tcPr>
            <w:tcW w:w="450" w:type="dxa"/>
            <w:tcBorders>
              <w:bottom w:val="single" w:sz="4" w:space="0" w:color="auto"/>
            </w:tcBorders>
            <w:shd w:val="clear" w:color="auto" w:fill="auto"/>
            <w:vAlign w:val="center"/>
          </w:tcPr>
          <w:p w:rsidR="001A63C6" w:rsidRPr="00996283" w:rsidRDefault="004A72A6" w:rsidP="00132E08">
            <w:pPr>
              <w:jc w:val="center"/>
              <w:rPr>
                <w:rFonts w:ascii="Trebuchet MS" w:hAnsi="Trebuchet MS"/>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1</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C4331F">
            <w:pPr>
              <w:pStyle w:val="ProductNames"/>
              <w:spacing w:beforeLines="20" w:before="48" w:afterLines="20" w:after="48"/>
              <w:rPr>
                <w:rFonts w:ascii="Tahoma" w:hAnsi="Tahoma" w:cs="Tahoma"/>
                <w:sz w:val="14"/>
                <w:lang w:val="es-ES"/>
              </w:rPr>
            </w:pPr>
            <w:bookmarkStart w:id="168" w:name="_Toc353784152"/>
            <w:r w:rsidRPr="00621C8D">
              <w:rPr>
                <w:rFonts w:ascii="Tahoma" w:hAnsi="Tahoma" w:cs="Tahoma"/>
                <w:sz w:val="14"/>
                <w:lang w:val="es-ES"/>
              </w:rPr>
              <w:t>Suscripción mensual a Mobile Asset Management Europe de Mapas de Bing</w:t>
            </w:r>
            <w:r w:rsidR="000333B7" w:rsidRPr="00621C8D">
              <w:rPr>
                <w:rFonts w:ascii="Tahoma" w:hAnsi="Tahoma" w:cs="Tahoma"/>
                <w:sz w:val="14"/>
                <w:lang w:val="es-ES"/>
              </w:rPr>
              <w:t> </w:t>
            </w:r>
            <w:r w:rsidRPr="00621C8D">
              <w:rPr>
                <w:rFonts w:ascii="Tahoma" w:hAnsi="Tahoma" w:cs="Tahoma"/>
                <w:sz w:val="14"/>
                <w:lang w:val="es-ES"/>
              </w:rPr>
              <w:t>con enrutamiento por activo</w:t>
            </w:r>
            <w:bookmarkEnd w:id="168"/>
          </w:p>
        </w:tc>
        <w:tc>
          <w:tcPr>
            <w:tcW w:w="450" w:type="dxa"/>
            <w:tcBorders>
              <w:bottom w:val="single" w:sz="4" w:space="0" w:color="auto"/>
            </w:tcBorders>
            <w:shd w:val="clear" w:color="auto" w:fill="FABF8F"/>
            <w:vAlign w:val="center"/>
          </w:tcPr>
          <w:p w:rsidR="001A63C6" w:rsidRPr="00996283" w:rsidRDefault="004A72A6" w:rsidP="00132E08">
            <w:pPr>
              <w:jc w:val="center"/>
              <w:rPr>
                <w:rFonts w:ascii="Trebuchet MS" w:hAnsi="Trebuchet MS"/>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996283" w:rsidRDefault="00D15BAA" w:rsidP="002253A3">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4"/>
              </w:rPr>
              <w:t>1</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96283" w:rsidRDefault="001A63C6" w:rsidP="002253A3">
            <w:pPr>
              <w:jc w:val="center"/>
              <w:rPr>
                <w:rFonts w:cs="Tahoma"/>
                <w:sz w:val="14"/>
              </w:rPr>
            </w:pPr>
            <w:r w:rsidRPr="00996283">
              <w:rPr>
                <w:rFonts w:cs="Tahoma"/>
                <w:sz w:val="13"/>
              </w:rPr>
              <w:t>OL/OV</w:t>
            </w:r>
          </w:p>
        </w:tc>
      </w:tr>
      <w:tr w:rsidR="001A63C6" w:rsidRPr="00996283" w:rsidTr="006B1F3F">
        <w:trPr>
          <w:trHeight w:val="145"/>
        </w:trPr>
        <w:tc>
          <w:tcPr>
            <w:tcW w:w="2734" w:type="dxa"/>
            <w:gridSpan w:val="2"/>
            <w:tcBorders>
              <w:bottom w:val="single" w:sz="4" w:space="0" w:color="auto"/>
            </w:tcBorders>
            <w:shd w:val="clear" w:color="auto" w:fill="auto"/>
          </w:tcPr>
          <w:p w:rsidR="001A63C6" w:rsidRPr="00621C8D" w:rsidRDefault="001A63C6" w:rsidP="00C4331F">
            <w:pPr>
              <w:pStyle w:val="ProductNames"/>
              <w:spacing w:beforeLines="20" w:before="48" w:afterLines="20" w:after="48"/>
              <w:rPr>
                <w:rFonts w:ascii="Tahoma" w:hAnsi="Tahoma" w:cs="Tahoma"/>
                <w:sz w:val="14"/>
                <w:lang w:val="es-ES"/>
              </w:rPr>
            </w:pPr>
            <w:bookmarkStart w:id="169" w:name="_Toc353784153"/>
            <w:r w:rsidRPr="00621C8D">
              <w:rPr>
                <w:rFonts w:ascii="Tahoma" w:hAnsi="Tahoma" w:cs="Tahoma"/>
                <w:sz w:val="14"/>
                <w:lang w:val="es-ES"/>
              </w:rPr>
              <w:t>Suscripción mensual a Mobile Asset Management Europe de Mapas de Bing sin enrutamiento por activo</w:t>
            </w:r>
            <w:bookmarkEnd w:id="169"/>
          </w:p>
        </w:tc>
        <w:tc>
          <w:tcPr>
            <w:tcW w:w="450" w:type="dxa"/>
            <w:tcBorders>
              <w:bottom w:val="single" w:sz="4" w:space="0" w:color="auto"/>
            </w:tcBorders>
            <w:shd w:val="clear" w:color="auto" w:fill="auto"/>
            <w:vAlign w:val="center"/>
          </w:tcPr>
          <w:p w:rsidR="001A63C6" w:rsidRPr="00996283" w:rsidRDefault="004A72A6" w:rsidP="00132E08">
            <w:pPr>
              <w:jc w:val="center"/>
              <w:rPr>
                <w:rFonts w:ascii="Trebuchet MS" w:hAnsi="Trebuchet MS"/>
                <w:b/>
                <w:sz w:val="13"/>
                <w:szCs w:val="13"/>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D15BAA" w:rsidRPr="00996283" w:rsidRDefault="00D15BAA" w:rsidP="00D15BAA">
            <w:pPr>
              <w:jc w:val="center"/>
              <w:rPr>
                <w:rFonts w:cs="Tahoma"/>
                <w:sz w:val="14"/>
              </w:rPr>
            </w:pPr>
            <w:r w:rsidRPr="00996283">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4"/>
              </w:rPr>
              <w:t>1</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P</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96283" w:rsidRDefault="001A63C6" w:rsidP="002253A3">
            <w:pPr>
              <w:jc w:val="center"/>
              <w:rPr>
                <w:rFonts w:cs="Tahoma"/>
                <w:sz w:val="14"/>
              </w:rPr>
            </w:pPr>
            <w:r w:rsidRPr="00996283">
              <w:rPr>
                <w:rFonts w:cs="Tahoma"/>
                <w:sz w:val="13"/>
              </w:rPr>
              <w:t>OL/OV</w:t>
            </w:r>
          </w:p>
        </w:tc>
      </w:tr>
      <w:tr w:rsidR="00EF228F"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C4331F">
            <w:pPr>
              <w:pStyle w:val="ProductNames"/>
              <w:spacing w:beforeLines="20" w:before="48" w:afterLines="20" w:after="48"/>
              <w:rPr>
                <w:rFonts w:ascii="Tahoma" w:hAnsi="Tahoma"/>
                <w:sz w:val="14"/>
              </w:rPr>
            </w:pPr>
            <w:bookmarkStart w:id="170" w:name="_Toc336337910"/>
            <w:bookmarkStart w:id="171" w:name="_Toc353784154"/>
            <w:r w:rsidRPr="00996283">
              <w:rPr>
                <w:rFonts w:ascii="Tahoma" w:hAnsi="Tahoma" w:cs="Tahoma"/>
                <w:sz w:val="14"/>
              </w:rPr>
              <w:t>Licencia CAL de Bing Maps Server</w:t>
            </w:r>
            <w:bookmarkEnd w:id="170"/>
            <w:bookmarkEnd w:id="171"/>
          </w:p>
        </w:tc>
        <w:tc>
          <w:tcPr>
            <w:tcW w:w="450" w:type="dxa"/>
            <w:tcBorders>
              <w:bottom w:val="single" w:sz="4" w:space="0" w:color="auto"/>
            </w:tcBorders>
            <w:shd w:val="clear" w:color="auto" w:fill="FABF8F"/>
            <w:vAlign w:val="center"/>
          </w:tcPr>
          <w:p w:rsidR="001A63C6" w:rsidRPr="00996283" w:rsidRDefault="004A72A6" w:rsidP="00132E08">
            <w:pPr>
              <w:jc w:val="center"/>
              <w:rPr>
                <w:rStyle w:val="EndnoteReference"/>
                <w:b w:val="0"/>
                <w:sz w:val="13"/>
                <w:szCs w:val="13"/>
                <w:u w:val="single"/>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FABF8F"/>
          </w:tcPr>
          <w:p w:rsidR="001A63C6" w:rsidRPr="00996283" w:rsidRDefault="001A63C6" w:rsidP="002253A3">
            <w:pPr>
              <w:jc w:val="center"/>
              <w:rPr>
                <w:rFonts w:cs="Tahoma"/>
                <w:sz w:val="13"/>
              </w:rPr>
            </w:pPr>
            <w:r w:rsidRPr="00996283">
              <w:rPr>
                <w:rFonts w:cs="Tahoma"/>
                <w:sz w:val="13"/>
              </w:rPr>
              <w:t>08/09</w:t>
            </w:r>
          </w:p>
        </w:tc>
        <w:tc>
          <w:tcPr>
            <w:tcW w:w="36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r w:rsidRPr="00996283">
              <w:rPr>
                <w:rFonts w:cs="Tahoma"/>
                <w:sz w:val="13"/>
              </w:rPr>
              <w:t>1 punto</w:t>
            </w: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3"/>
              </w:rPr>
            </w:pPr>
            <w:r w:rsidRPr="00996283">
              <w:rPr>
                <w:rFonts w:cs="Tahoma"/>
                <w:sz w:val="13"/>
              </w:rPr>
              <w:t>1</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3"/>
              </w:rPr>
            </w:pPr>
            <w:r w:rsidRPr="00996283">
              <w:rPr>
                <w:rFonts w:cs="Tahoma"/>
                <w:sz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r w:rsidRPr="00996283">
              <w:rPr>
                <w:rFonts w:cs="Tahoma"/>
                <w:sz w:val="13"/>
              </w:rPr>
              <w:t>P</w:t>
            </w: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r w:rsidRPr="00996283">
              <w:rPr>
                <w:rFonts w:cs="Tahoma"/>
                <w:sz w:val="13"/>
              </w:rPr>
              <w:t>A</w:t>
            </w:r>
          </w:p>
        </w:tc>
        <w:tc>
          <w:tcPr>
            <w:tcW w:w="54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r>
      <w:tr w:rsidR="001A63C6" w:rsidRPr="00996283" w:rsidTr="007E466C">
        <w:trPr>
          <w:trHeight w:val="145"/>
        </w:trPr>
        <w:tc>
          <w:tcPr>
            <w:tcW w:w="2734" w:type="dxa"/>
            <w:gridSpan w:val="2"/>
            <w:tcBorders>
              <w:bottom w:val="single" w:sz="4" w:space="0" w:color="auto"/>
            </w:tcBorders>
            <w:shd w:val="clear" w:color="auto" w:fill="auto"/>
          </w:tcPr>
          <w:p w:rsidR="001A63C6" w:rsidRPr="00996283" w:rsidRDefault="001A63C6" w:rsidP="00C4331F">
            <w:pPr>
              <w:pStyle w:val="Heading3"/>
              <w:spacing w:beforeLines="20" w:before="48" w:afterLines="20" w:after="48"/>
              <w:rPr>
                <w:rFonts w:ascii="Tahoma" w:hAnsi="Tahoma" w:cs="Tahoma"/>
                <w:b w:val="0"/>
                <w:sz w:val="16"/>
              </w:rPr>
            </w:pPr>
            <w:bookmarkStart w:id="172" w:name="_Toc315288746"/>
            <w:bookmarkStart w:id="173" w:name="_Toc336337912"/>
            <w:bookmarkStart w:id="174" w:name="_Toc353784155"/>
            <w:r w:rsidRPr="00996283">
              <w:rPr>
                <w:rFonts w:ascii="Tahoma" w:hAnsi="Tahoma" w:cs="Tahoma"/>
                <w:b w:val="0"/>
                <w:sz w:val="14"/>
              </w:rPr>
              <w:t>CAL de Bing Maps Server con Enhanced Content Pack</w:t>
            </w:r>
            <w:bookmarkEnd w:id="172"/>
            <w:bookmarkEnd w:id="173"/>
            <w:bookmarkEnd w:id="174"/>
          </w:p>
        </w:tc>
        <w:tc>
          <w:tcPr>
            <w:tcW w:w="450" w:type="dxa"/>
            <w:tcBorders>
              <w:bottom w:val="single" w:sz="4" w:space="0" w:color="auto"/>
            </w:tcBorders>
            <w:shd w:val="clear" w:color="auto" w:fill="auto"/>
            <w:vAlign w:val="center"/>
          </w:tcPr>
          <w:p w:rsidR="001A63C6" w:rsidRPr="00996283" w:rsidRDefault="004A72A6" w:rsidP="00132E08">
            <w:pPr>
              <w:jc w:val="center"/>
              <w:rPr>
                <w:rStyle w:val="EndnoteReference"/>
                <w:b w:val="0"/>
                <w:sz w:val="13"/>
                <w:szCs w:val="13"/>
                <w:u w:val="single"/>
              </w:rPr>
            </w:pPr>
            <w:hyperlink w:anchor="_31_SL_de" w:history="1">
              <w:r w:rsidR="00821437" w:rsidRPr="00996283">
                <w:rPr>
                  <w:rStyle w:val="Hyperlink"/>
                  <w:rFonts w:ascii="Trebuchet MS" w:hAnsi="Trebuchet MS"/>
                  <w:b/>
                  <w:sz w:val="13"/>
                  <w:szCs w:val="13"/>
                </w:rPr>
                <w:t>31</w:t>
              </w:r>
            </w:hyperlink>
          </w:p>
        </w:tc>
        <w:tc>
          <w:tcPr>
            <w:tcW w:w="450" w:type="dxa"/>
            <w:tcBorders>
              <w:bottom w:val="single" w:sz="4" w:space="0" w:color="auto"/>
            </w:tcBorders>
            <w:shd w:val="clear" w:color="auto" w:fill="auto"/>
          </w:tcPr>
          <w:p w:rsidR="001A63C6" w:rsidRPr="00996283" w:rsidRDefault="001A63C6" w:rsidP="002253A3">
            <w:pPr>
              <w:jc w:val="center"/>
              <w:rPr>
                <w:rFonts w:cs="Tahoma"/>
                <w:sz w:val="13"/>
              </w:rPr>
            </w:pPr>
            <w:r w:rsidRPr="00996283">
              <w:rPr>
                <w:rFonts w:cs="Tahoma"/>
                <w:sz w:val="13"/>
              </w:rPr>
              <w:t>08/09</w:t>
            </w:r>
          </w:p>
        </w:tc>
        <w:tc>
          <w:tcPr>
            <w:tcW w:w="36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r w:rsidRPr="00996283">
              <w:rPr>
                <w:rFonts w:cs="Tahoma"/>
                <w:sz w:val="13"/>
              </w:rPr>
              <w:t>27 puntos</w:t>
            </w: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3"/>
              </w:rPr>
            </w:pPr>
            <w:r w:rsidRPr="00996283">
              <w:rPr>
                <w:rFonts w:cs="Tahoma"/>
                <w:sz w:val="13"/>
              </w:rPr>
              <w:t>27</w:t>
            </w: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r w:rsidRPr="00996283">
              <w:rPr>
                <w:rFonts w:cs="Tahoma"/>
                <w:sz w:val="13"/>
              </w:rPr>
              <w:t>P</w:t>
            </w: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r w:rsidRPr="00996283">
              <w:rPr>
                <w:rFonts w:cs="Tahoma"/>
                <w:sz w:val="13"/>
              </w:rPr>
              <w:t>A</w:t>
            </w:r>
          </w:p>
        </w:tc>
        <w:tc>
          <w:tcPr>
            <w:tcW w:w="54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r>
      <w:tr w:rsidR="00B33D0E"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C4331F">
            <w:pPr>
              <w:pStyle w:val="ProductNames"/>
              <w:spacing w:beforeLines="20" w:before="48" w:afterLines="20" w:after="48"/>
              <w:rPr>
                <w:rFonts w:ascii="Tahoma" w:hAnsi="Tahoma"/>
                <w:sz w:val="14"/>
              </w:rPr>
            </w:pPr>
            <w:bookmarkStart w:id="175" w:name="_Toc315288747"/>
            <w:bookmarkStart w:id="176" w:name="_Toc336337913"/>
            <w:bookmarkStart w:id="177" w:name="_Toc353784156"/>
            <w:r w:rsidRPr="00996283">
              <w:rPr>
                <w:rFonts w:ascii="Tahoma" w:hAnsi="Tahoma"/>
                <w:sz w:val="14"/>
              </w:rPr>
              <w:t>Bing Maps Standard (SL de Usuario)</w:t>
            </w:r>
            <w:bookmarkEnd w:id="175"/>
            <w:bookmarkEnd w:id="176"/>
            <w:bookmarkEnd w:id="177"/>
          </w:p>
        </w:tc>
        <w:tc>
          <w:tcPr>
            <w:tcW w:w="450" w:type="dxa"/>
            <w:tcBorders>
              <w:bottom w:val="single" w:sz="4" w:space="0" w:color="auto"/>
            </w:tcBorders>
            <w:shd w:val="clear" w:color="auto" w:fill="FABF8F"/>
            <w:vAlign w:val="center"/>
          </w:tcPr>
          <w:p w:rsidR="001A63C6" w:rsidRPr="00996283" w:rsidRDefault="001A63C6" w:rsidP="002253A3">
            <w:pPr>
              <w:jc w:val="center"/>
              <w:rPr>
                <w:rStyle w:val="EndnoteReference"/>
                <w:sz w:val="13"/>
                <w:szCs w:val="13"/>
                <w:u w:val="single"/>
              </w:rPr>
            </w:pPr>
          </w:p>
        </w:tc>
        <w:tc>
          <w:tcPr>
            <w:tcW w:w="450" w:type="dxa"/>
            <w:tcBorders>
              <w:bottom w:val="single" w:sz="4" w:space="0" w:color="auto"/>
            </w:tcBorders>
            <w:shd w:val="clear" w:color="auto" w:fill="FABF8F"/>
          </w:tcPr>
          <w:p w:rsidR="001A63C6" w:rsidRPr="00996283" w:rsidRDefault="001A63C6" w:rsidP="002253A3">
            <w:pPr>
              <w:jc w:val="center"/>
              <w:rPr>
                <w:rFonts w:cs="Tahoma"/>
                <w:sz w:val="13"/>
              </w:rPr>
            </w:pPr>
            <w:r w:rsidRPr="00996283">
              <w:rPr>
                <w:rFonts w:cs="Tahoma"/>
                <w:sz w:val="13"/>
              </w:rPr>
              <w:t>01/08</w:t>
            </w:r>
          </w:p>
        </w:tc>
        <w:tc>
          <w:tcPr>
            <w:tcW w:w="36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r w:rsidRPr="00996283">
              <w:rPr>
                <w:rFonts w:cs="Tahoma"/>
                <w:sz w:val="13"/>
              </w:rPr>
              <w:t>1 punto</w:t>
            </w: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2253A3">
            <w:pPr>
              <w:jc w:val="center"/>
              <w:rPr>
                <w:rFonts w:cs="Tahoma"/>
                <w:sz w:val="13"/>
              </w:rPr>
            </w:pPr>
            <w:r w:rsidRPr="00996283">
              <w:rPr>
                <w:rFonts w:cs="Tahoma"/>
                <w:sz w:val="13"/>
              </w:rPr>
              <w:t>P</w:t>
            </w:r>
          </w:p>
        </w:tc>
        <w:tc>
          <w:tcPr>
            <w:tcW w:w="450" w:type="dxa"/>
            <w:tcBorders>
              <w:bottom w:val="single" w:sz="4" w:space="0" w:color="auto"/>
            </w:tcBorders>
            <w:shd w:val="clear" w:color="auto" w:fill="FABF8F"/>
          </w:tcPr>
          <w:p w:rsidR="001A63C6" w:rsidRPr="00996283"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96283" w:rsidRDefault="001A63C6" w:rsidP="002253A3">
            <w:pPr>
              <w:jc w:val="center"/>
              <w:rPr>
                <w:rFonts w:cs="Tahoma"/>
                <w:sz w:val="13"/>
              </w:rPr>
            </w:pPr>
            <w:r w:rsidRPr="00996283">
              <w:rPr>
                <w:rFonts w:cs="Tahoma"/>
                <w:sz w:val="13"/>
              </w:rPr>
              <w:t>OL/OV</w:t>
            </w:r>
          </w:p>
        </w:tc>
      </w:tr>
      <w:tr w:rsidR="001A63C6" w:rsidRPr="00996283" w:rsidTr="007E466C">
        <w:trPr>
          <w:trHeight w:val="145"/>
        </w:trPr>
        <w:tc>
          <w:tcPr>
            <w:tcW w:w="2734" w:type="dxa"/>
            <w:gridSpan w:val="2"/>
            <w:tcBorders>
              <w:bottom w:val="single" w:sz="4" w:space="0" w:color="auto"/>
            </w:tcBorders>
            <w:shd w:val="clear" w:color="auto" w:fill="auto"/>
          </w:tcPr>
          <w:p w:rsidR="001A63C6" w:rsidRPr="00996283" w:rsidRDefault="001A63C6" w:rsidP="00C4331F">
            <w:pPr>
              <w:pStyle w:val="ProductNames"/>
              <w:spacing w:beforeLines="20" w:before="48" w:afterLines="20" w:after="48"/>
              <w:rPr>
                <w:rFonts w:ascii="Tahoma" w:hAnsi="Tahoma"/>
                <w:sz w:val="14"/>
              </w:rPr>
            </w:pPr>
            <w:bookmarkStart w:id="178" w:name="_Toc336337914"/>
            <w:bookmarkStart w:id="179" w:name="_Toc353784157"/>
            <w:r w:rsidRPr="00996283">
              <w:rPr>
                <w:rFonts w:ascii="Tahoma" w:hAnsi="Tahoma"/>
                <w:sz w:val="14"/>
              </w:rPr>
              <w:t>Bing Maps Standard (SL de Servicios)</w:t>
            </w:r>
            <w:bookmarkEnd w:id="178"/>
            <w:bookmarkEnd w:id="179"/>
          </w:p>
        </w:tc>
        <w:tc>
          <w:tcPr>
            <w:tcW w:w="450" w:type="dxa"/>
            <w:tcBorders>
              <w:bottom w:val="single" w:sz="4" w:space="0" w:color="auto"/>
            </w:tcBorders>
            <w:shd w:val="clear" w:color="auto" w:fill="auto"/>
            <w:vAlign w:val="center"/>
          </w:tcPr>
          <w:p w:rsidR="001A63C6" w:rsidRPr="00996283" w:rsidRDefault="001A63C6" w:rsidP="002253A3">
            <w:pPr>
              <w:jc w:val="center"/>
              <w:rPr>
                <w:rStyle w:val="EndnoteReference"/>
                <w:sz w:val="13"/>
                <w:szCs w:val="13"/>
                <w:u w:val="single"/>
              </w:rPr>
            </w:pPr>
          </w:p>
        </w:tc>
        <w:tc>
          <w:tcPr>
            <w:tcW w:w="450" w:type="dxa"/>
            <w:tcBorders>
              <w:bottom w:val="single" w:sz="4" w:space="0" w:color="auto"/>
            </w:tcBorders>
            <w:shd w:val="clear" w:color="auto" w:fill="auto"/>
          </w:tcPr>
          <w:p w:rsidR="001A63C6" w:rsidRPr="00996283" w:rsidRDefault="001A63C6" w:rsidP="002253A3">
            <w:pPr>
              <w:jc w:val="center"/>
              <w:rPr>
                <w:rFonts w:cs="Tahoma"/>
                <w:sz w:val="13"/>
              </w:rPr>
            </w:pPr>
            <w:r w:rsidRPr="00996283">
              <w:rPr>
                <w:rFonts w:cs="Tahoma"/>
                <w:sz w:val="13"/>
              </w:rPr>
              <w:t>01/08</w:t>
            </w:r>
          </w:p>
        </w:tc>
        <w:tc>
          <w:tcPr>
            <w:tcW w:w="36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pPr>
            <w:r w:rsidRPr="00996283">
              <w:rPr>
                <w:rFonts w:cs="Tahoma"/>
                <w:sz w:val="13"/>
              </w:rPr>
              <w:t>75 puntos</w:t>
            </w:r>
          </w:p>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r w:rsidRPr="009962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2253A3">
            <w:pPr>
              <w:jc w:val="center"/>
              <w:rPr>
                <w:rFonts w:cs="Tahoma"/>
                <w:sz w:val="13"/>
              </w:rPr>
            </w:pPr>
            <w:r w:rsidRPr="00996283">
              <w:rPr>
                <w:rFonts w:cs="Tahoma"/>
                <w:sz w:val="13"/>
              </w:rPr>
              <w:t>P</w:t>
            </w:r>
          </w:p>
        </w:tc>
        <w:tc>
          <w:tcPr>
            <w:tcW w:w="450" w:type="dxa"/>
            <w:tcBorders>
              <w:bottom w:val="single" w:sz="4" w:space="0" w:color="auto"/>
            </w:tcBorders>
            <w:shd w:val="clear" w:color="auto" w:fill="auto"/>
          </w:tcPr>
          <w:p w:rsidR="001A63C6" w:rsidRPr="00996283"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96283" w:rsidRDefault="001A63C6" w:rsidP="002253A3">
            <w:pPr>
              <w:jc w:val="center"/>
              <w:rPr>
                <w:rFonts w:cs="Tahoma"/>
                <w:sz w:val="13"/>
              </w:rPr>
            </w:pPr>
            <w:r w:rsidRPr="00996283">
              <w:rPr>
                <w:rFonts w:cs="Tahoma"/>
                <w:sz w:val="13"/>
              </w:rPr>
              <w:t>OL/OV</w:t>
            </w:r>
          </w:p>
        </w:tc>
      </w:tr>
      <w:tr w:rsidR="00B33D0E" w:rsidRPr="00996283" w:rsidTr="006B1F3F">
        <w:trPr>
          <w:trHeight w:val="64"/>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180" w:name="_Toc336337919"/>
            <w:bookmarkStart w:id="181" w:name="_Toc353784158"/>
            <w:r w:rsidRPr="00996283">
              <w:rPr>
                <w:rFonts w:ascii="Tahoma" w:hAnsi="Tahoma" w:cs="Tahoma"/>
                <w:sz w:val="14"/>
              </w:rPr>
              <w:t>BizTalk</w:t>
            </w:r>
            <w:r w:rsidR="006F6A40" w:rsidRPr="00996283">
              <w:rPr>
                <w:rFonts w:cs="Tahoma"/>
                <w:szCs w:val="18"/>
                <w:vertAlign w:val="superscript"/>
              </w:rPr>
              <w:t>®</w:t>
            </w:r>
            <w:r w:rsidRPr="00996283">
              <w:rPr>
                <w:rFonts w:ascii="Tahoma" w:hAnsi="Tahoma" w:cs="Tahoma"/>
                <w:sz w:val="14"/>
              </w:rPr>
              <w:t xml:space="preserve"> Server 2013 Branch Edition</w:t>
            </w:r>
            <w:bookmarkEnd w:id="180"/>
            <w:bookmarkEnd w:id="181"/>
            <w:r w:rsidRPr="0099628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96283" w:rsidRDefault="004A72A6" w:rsidP="00132E08">
            <w:pPr>
              <w:pStyle w:val="TableText"/>
              <w:widowControl w:val="0"/>
              <w:rPr>
                <w:rStyle w:val="EndnoteReference"/>
                <w:rFonts w:cs="Tahoma"/>
                <w:b w:val="0"/>
                <w:color w:val="0000FF"/>
                <w:sz w:val="13"/>
                <w:szCs w:val="13"/>
                <w:u w:val="single"/>
              </w:rPr>
            </w:pPr>
            <w:hyperlink w:anchor="_32_BizTalk_Server®" w:history="1">
              <w:r w:rsidR="00955428" w:rsidRPr="00996283">
                <w:rPr>
                  <w:rStyle w:val="Hyperlink"/>
                  <w:rFonts w:cs="Tahoma"/>
                  <w:b/>
                  <w:sz w:val="13"/>
                  <w:szCs w:val="13"/>
                </w:rPr>
                <w:t>32</w:t>
              </w:r>
            </w:hyperlink>
            <w:hyperlink w:anchor="Srv_26_BizTalkServerBranch" w:history="1"/>
          </w:p>
        </w:tc>
        <w:tc>
          <w:tcPr>
            <w:tcW w:w="450" w:type="dxa"/>
            <w:tcBorders>
              <w:bottom w:val="single" w:sz="4" w:space="0" w:color="auto"/>
            </w:tcBorders>
            <w:shd w:val="clear" w:color="auto" w:fill="FABF8F"/>
            <w:vAlign w:val="center"/>
          </w:tcPr>
          <w:p w:rsidR="001A63C6" w:rsidRPr="00996283" w:rsidRDefault="002B327C" w:rsidP="001A63C6">
            <w:pPr>
              <w:pStyle w:val="TableText"/>
              <w:widowControl w:val="0"/>
              <w:rPr>
                <w:rFonts w:ascii="Tahoma" w:hAnsi="Tahoma" w:cs="Tahoma"/>
                <w:color w:val="000000"/>
                <w:sz w:val="13"/>
              </w:rPr>
            </w:pPr>
            <w:r w:rsidRPr="00996283">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63</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OL/OV</w:t>
            </w:r>
          </w:p>
        </w:tc>
      </w:tr>
      <w:tr w:rsidR="001A63C6" w:rsidRPr="00996283" w:rsidTr="00136585">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182" w:name="_Toc336337920"/>
            <w:bookmarkStart w:id="183" w:name="_Toc353784159"/>
            <w:r w:rsidRPr="00996283">
              <w:rPr>
                <w:rFonts w:ascii="Tahoma" w:hAnsi="Tahoma" w:cs="Tahoma"/>
                <w:sz w:val="14"/>
              </w:rPr>
              <w:lastRenderedPageBreak/>
              <w:t>BizTalk</w:t>
            </w:r>
            <w:r w:rsidR="006F6A40" w:rsidRPr="00996283">
              <w:rPr>
                <w:rFonts w:cs="Tahoma"/>
                <w:szCs w:val="18"/>
                <w:vertAlign w:val="superscript"/>
              </w:rPr>
              <w:t>®</w:t>
            </w:r>
            <w:r w:rsidRPr="00996283">
              <w:rPr>
                <w:rFonts w:ascii="Tahoma" w:hAnsi="Tahoma" w:cs="Tahoma"/>
                <w:sz w:val="14"/>
              </w:rPr>
              <w:t xml:space="preserve"> Server 2013 Enterprise Edition</w:t>
            </w:r>
            <w:bookmarkEnd w:id="182"/>
            <w:bookmarkEnd w:id="183"/>
          </w:p>
        </w:tc>
        <w:tc>
          <w:tcPr>
            <w:tcW w:w="450" w:type="dxa"/>
            <w:tcBorders>
              <w:bottom w:val="single" w:sz="4" w:space="0" w:color="auto"/>
            </w:tcBorders>
            <w:shd w:val="clear" w:color="auto" w:fill="auto"/>
            <w:vAlign w:val="center"/>
          </w:tcPr>
          <w:p w:rsidR="001A63C6" w:rsidRPr="00996283" w:rsidRDefault="004A72A6" w:rsidP="00132E08">
            <w:pPr>
              <w:pStyle w:val="TableText"/>
              <w:widowControl w:val="0"/>
              <w:rPr>
                <w:rStyle w:val="EndnoteReference"/>
                <w:rFonts w:cs="Tahoma"/>
                <w:b w:val="0"/>
                <w:color w:val="0000FF"/>
                <w:sz w:val="13"/>
                <w:szCs w:val="13"/>
                <w:u w:val="single"/>
              </w:rPr>
            </w:pPr>
            <w:hyperlink w:anchor="_33_BizTalk_Server®" w:history="1">
              <w:r w:rsidR="00132E08" w:rsidRPr="00996283">
                <w:rPr>
                  <w:rStyle w:val="Hyperlink"/>
                  <w:rFonts w:cs="Tahoma"/>
                  <w:b/>
                  <w:sz w:val="13"/>
                  <w:szCs w:val="13"/>
                </w:rPr>
                <w:t>33</w:t>
              </w:r>
            </w:hyperlink>
          </w:p>
        </w:tc>
        <w:tc>
          <w:tcPr>
            <w:tcW w:w="450" w:type="dxa"/>
            <w:tcBorders>
              <w:bottom w:val="single" w:sz="4" w:space="0" w:color="auto"/>
            </w:tcBorders>
            <w:shd w:val="clear" w:color="auto" w:fill="auto"/>
            <w:vAlign w:val="center"/>
          </w:tcPr>
          <w:p w:rsidR="001A63C6" w:rsidRPr="00996283" w:rsidRDefault="004D199A" w:rsidP="001A63C6">
            <w:pPr>
              <w:pStyle w:val="TableText"/>
              <w:widowControl w:val="0"/>
              <w:rPr>
                <w:rFonts w:ascii="Tahoma" w:hAnsi="Tahoma" w:cs="Tahoma"/>
                <w:color w:val="000000"/>
                <w:sz w:val="13"/>
              </w:rPr>
            </w:pPr>
            <w:r w:rsidRPr="00996283">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400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OL/OV</w:t>
            </w:r>
          </w:p>
        </w:tc>
      </w:tr>
      <w:tr w:rsidR="002B327C" w:rsidRPr="00996283" w:rsidTr="006B1F3F">
        <w:trPr>
          <w:trHeight w:val="145"/>
        </w:trPr>
        <w:tc>
          <w:tcPr>
            <w:tcW w:w="2734" w:type="dxa"/>
            <w:gridSpan w:val="2"/>
            <w:tcBorders>
              <w:bottom w:val="single" w:sz="4" w:space="0" w:color="auto"/>
            </w:tcBorders>
            <w:shd w:val="clear" w:color="auto" w:fill="FABF8F"/>
            <w:vAlign w:val="center"/>
          </w:tcPr>
          <w:p w:rsidR="002B327C" w:rsidRPr="00996283" w:rsidRDefault="002B327C" w:rsidP="00C4331F">
            <w:pPr>
              <w:pStyle w:val="ProductNames"/>
              <w:spacing w:beforeLines="20" w:before="48" w:afterLines="20" w:after="48"/>
              <w:rPr>
                <w:rFonts w:ascii="Tahoma" w:hAnsi="Tahoma" w:cs="Tahoma"/>
                <w:sz w:val="14"/>
              </w:rPr>
            </w:pPr>
            <w:bookmarkStart w:id="184" w:name="_Toc353784160"/>
            <w:r w:rsidRPr="00996283">
              <w:rPr>
                <w:rFonts w:ascii="Tahoma" w:hAnsi="Tahoma" w:cs="Tahoma"/>
                <w:sz w:val="14"/>
              </w:rPr>
              <w:t>BizTalk</w:t>
            </w:r>
            <w:r w:rsidR="006F6A40" w:rsidRPr="00996283">
              <w:rPr>
                <w:rFonts w:cs="Tahoma"/>
                <w:szCs w:val="18"/>
                <w:vertAlign w:val="superscript"/>
              </w:rPr>
              <w:t>®</w:t>
            </w:r>
            <w:r w:rsidRPr="00996283">
              <w:rPr>
                <w:rFonts w:ascii="Tahoma" w:hAnsi="Tahoma" w:cs="Tahoma"/>
                <w:sz w:val="14"/>
              </w:rPr>
              <w:t xml:space="preserve"> Server 2013 Branch IDC</w:t>
            </w:r>
            <w:bookmarkEnd w:id="184"/>
          </w:p>
        </w:tc>
        <w:tc>
          <w:tcPr>
            <w:tcW w:w="450" w:type="dxa"/>
            <w:tcBorders>
              <w:bottom w:val="single" w:sz="4" w:space="0" w:color="auto"/>
            </w:tcBorders>
            <w:shd w:val="clear" w:color="auto" w:fill="FABF8F"/>
            <w:vAlign w:val="center"/>
          </w:tcPr>
          <w:p w:rsidR="002B327C" w:rsidRPr="00996283" w:rsidRDefault="002B327C" w:rsidP="001A63C6">
            <w:pPr>
              <w:pStyle w:val="TableText"/>
              <w:widowControl w:val="0"/>
            </w:pPr>
          </w:p>
        </w:tc>
        <w:tc>
          <w:tcPr>
            <w:tcW w:w="450" w:type="dxa"/>
            <w:tcBorders>
              <w:bottom w:val="single" w:sz="4" w:space="0" w:color="auto"/>
            </w:tcBorders>
            <w:shd w:val="clear" w:color="auto" w:fill="FABF8F"/>
            <w:vAlign w:val="center"/>
          </w:tcPr>
          <w:p w:rsidR="002B327C" w:rsidRPr="00996283" w:rsidDel="004D199A" w:rsidRDefault="002B327C" w:rsidP="001A63C6">
            <w:pPr>
              <w:pStyle w:val="TableText"/>
              <w:widowControl w:val="0"/>
              <w:rPr>
                <w:rFonts w:ascii="Tahoma" w:hAnsi="Tahoma" w:cs="Tahoma"/>
                <w:color w:val="000000"/>
                <w:sz w:val="13"/>
              </w:rPr>
            </w:pPr>
            <w:r w:rsidRPr="00996283">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2B327C" w:rsidRPr="00996283"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996283"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96283"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96283"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96283"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96283"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96283"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996283"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996283"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96283"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996283"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996283"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996283" w:rsidRDefault="002B327C" w:rsidP="001A63C6">
            <w:pPr>
              <w:pStyle w:val="TableText"/>
              <w:widowControl w:val="0"/>
              <w:rPr>
                <w:rFonts w:ascii="Tahoma" w:hAnsi="Tahoma" w:cs="Tahoma"/>
                <w:sz w:val="13"/>
              </w:rPr>
            </w:pPr>
            <w:r w:rsidRPr="00996283">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996283"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96283"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996283" w:rsidRDefault="002B327C" w:rsidP="001A63C6">
            <w:pPr>
              <w:pStyle w:val="TableText"/>
              <w:widowControl w:val="0"/>
              <w:rPr>
                <w:rFonts w:ascii="Tahoma" w:hAnsi="Tahoma" w:cs="Tahoma"/>
                <w:color w:val="000000"/>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185" w:name="_Toc336337922"/>
            <w:bookmarkStart w:id="186" w:name="_Toc353784161"/>
            <w:r w:rsidRPr="00996283">
              <w:rPr>
                <w:rFonts w:ascii="Tahoma" w:hAnsi="Tahoma" w:cs="Tahoma"/>
                <w:sz w:val="14"/>
              </w:rPr>
              <w:t>BizTalk</w:t>
            </w:r>
            <w:r w:rsidR="006F6A40" w:rsidRPr="00996283">
              <w:rPr>
                <w:rFonts w:cs="Tahoma"/>
                <w:szCs w:val="18"/>
                <w:vertAlign w:val="superscript"/>
              </w:rPr>
              <w:t>®</w:t>
            </w:r>
            <w:r w:rsidRPr="00996283">
              <w:rPr>
                <w:rFonts w:ascii="Tahoma" w:hAnsi="Tahoma" w:cs="Tahoma"/>
                <w:sz w:val="14"/>
              </w:rPr>
              <w:t xml:space="preserve"> Server 2013 Standard Edition</w:t>
            </w:r>
            <w:bookmarkEnd w:id="185"/>
            <w:bookmarkEnd w:id="186"/>
            <w:r w:rsidRPr="0099628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96283" w:rsidRDefault="004A72A6" w:rsidP="00132E08">
            <w:pPr>
              <w:pStyle w:val="TableText"/>
              <w:widowControl w:val="0"/>
              <w:rPr>
                <w:rStyle w:val="EndnoteReference"/>
                <w:rFonts w:cs="Tahoma"/>
                <w:b w:val="0"/>
                <w:color w:val="0000FF"/>
                <w:sz w:val="13"/>
                <w:szCs w:val="13"/>
                <w:u w:val="single"/>
              </w:rPr>
            </w:pPr>
            <w:hyperlink w:anchor="_34_BizTalk_Server®" w:history="1">
              <w:r w:rsidR="00132E08" w:rsidRPr="00996283">
                <w:rPr>
                  <w:rStyle w:val="Hyperlink"/>
                  <w:rFonts w:cs="Tahoma"/>
                  <w:b/>
                  <w:sz w:val="13"/>
                  <w:szCs w:val="13"/>
                </w:rPr>
                <w:t>34</w:t>
              </w:r>
            </w:hyperlink>
          </w:p>
        </w:tc>
        <w:tc>
          <w:tcPr>
            <w:tcW w:w="450" w:type="dxa"/>
            <w:tcBorders>
              <w:bottom w:val="single" w:sz="4" w:space="0" w:color="auto"/>
            </w:tcBorders>
            <w:shd w:val="clear" w:color="auto" w:fill="auto"/>
            <w:vAlign w:val="center"/>
          </w:tcPr>
          <w:p w:rsidR="001A63C6" w:rsidRPr="00996283" w:rsidRDefault="004D199A" w:rsidP="001A63C6">
            <w:pPr>
              <w:pStyle w:val="TableText"/>
              <w:widowControl w:val="0"/>
              <w:rPr>
                <w:rFonts w:ascii="Tahoma" w:hAnsi="Tahoma" w:cs="Tahoma"/>
                <w:color w:val="000000"/>
                <w:sz w:val="13"/>
              </w:rPr>
            </w:pPr>
            <w:r w:rsidRPr="00996283">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4D199A"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auto"/>
            <w:vAlign w:val="center"/>
          </w:tcPr>
          <w:p w:rsidR="001A63C6" w:rsidRPr="00996283" w:rsidRDefault="004D199A" w:rsidP="001A63C6">
            <w:pPr>
              <w:pStyle w:val="TableText"/>
              <w:widowControl w:val="0"/>
              <w:rPr>
                <w:rFonts w:ascii="Tahoma" w:hAnsi="Tahoma" w:cs="Tahoma"/>
                <w:sz w:val="13"/>
              </w:rPr>
            </w:pPr>
            <w:r w:rsidRPr="00996283">
              <w:rPr>
                <w:rFonts w:ascii="Tahoma" w:hAnsi="Tahoma" w:cs="Tahoma"/>
                <w:sz w:val="13"/>
              </w:rPr>
              <w:t>125</w:t>
            </w:r>
          </w:p>
        </w:tc>
        <w:tc>
          <w:tcPr>
            <w:tcW w:w="450" w:type="dxa"/>
            <w:tcBorders>
              <w:bottom w:val="single" w:sz="4" w:space="0" w:color="auto"/>
            </w:tcBorders>
            <w:shd w:val="clear" w:color="auto" w:fill="auto"/>
            <w:vAlign w:val="center"/>
          </w:tcPr>
          <w:p w:rsidR="001A63C6" w:rsidRPr="00996283" w:rsidRDefault="004D199A"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tcBorders>
            <w:shd w:val="clear" w:color="auto" w:fill="auto"/>
            <w:vAlign w:val="center"/>
          </w:tcPr>
          <w:p w:rsidR="001A63C6" w:rsidRPr="00996283" w:rsidRDefault="004D199A"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1A63C6" w:rsidRPr="00996283" w:rsidRDefault="004D199A"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1A63C6" w:rsidRPr="00996283" w:rsidRDefault="004D199A" w:rsidP="001A63C6">
            <w:pPr>
              <w:pStyle w:val="TableText"/>
              <w:widowControl w:val="0"/>
              <w:rPr>
                <w:rFonts w:ascii="Tahoma" w:hAnsi="Tahoma" w:cs="Tahoma"/>
                <w:sz w:val="13"/>
              </w:rPr>
            </w:pPr>
            <w:r w:rsidRPr="0099628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996283" w:rsidRDefault="004D199A" w:rsidP="001A63C6">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96283" w:rsidRDefault="004D199A"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auto"/>
            <w:vAlign w:val="center"/>
          </w:tcPr>
          <w:p w:rsidR="001A63C6" w:rsidRPr="00996283" w:rsidRDefault="004D199A"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996283" w:rsidRDefault="004D199A" w:rsidP="001A63C6">
            <w:pPr>
              <w:pStyle w:val="TableText"/>
              <w:widowControl w:val="0"/>
              <w:rPr>
                <w:rFonts w:ascii="Tahoma" w:hAnsi="Tahoma" w:cs="Tahoma"/>
                <w:sz w:val="13"/>
              </w:rPr>
            </w:pPr>
            <w:r w:rsidRPr="0099628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96283" w:rsidRDefault="004D199A"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OL/OV</w:t>
            </w:r>
          </w:p>
        </w:tc>
      </w:tr>
      <w:tr w:rsidR="00B33D0E" w:rsidRPr="00996283" w:rsidDel="00E7100E" w:rsidTr="006B1F3F">
        <w:trPr>
          <w:trHeight w:val="145"/>
        </w:trPr>
        <w:tc>
          <w:tcPr>
            <w:tcW w:w="2734" w:type="dxa"/>
            <w:gridSpan w:val="2"/>
            <w:tcBorders>
              <w:bottom w:val="single" w:sz="4" w:space="0" w:color="auto"/>
            </w:tcBorders>
            <w:shd w:val="clear" w:color="auto" w:fill="FABF8F"/>
            <w:vAlign w:val="center"/>
          </w:tcPr>
          <w:p w:rsidR="002B327C" w:rsidRPr="00996283" w:rsidDel="002B327C" w:rsidRDefault="002B327C" w:rsidP="00C4331F">
            <w:pPr>
              <w:pStyle w:val="Heading2"/>
              <w:spacing w:beforeLines="20" w:before="48" w:afterLines="20" w:after="48"/>
              <w:ind w:left="0"/>
              <w:rPr>
                <w:rFonts w:ascii="Tahoma" w:hAnsi="Tahoma" w:cs="Tahoma"/>
                <w:b w:val="0"/>
                <w:sz w:val="14"/>
              </w:rPr>
            </w:pPr>
            <w:bookmarkStart w:id="187" w:name="_Toc353784162"/>
            <w:r w:rsidRPr="00996283">
              <w:rPr>
                <w:rFonts w:ascii="Tahoma" w:hAnsi="Tahoma" w:cs="Tahoma"/>
                <w:b w:val="0"/>
                <w:sz w:val="14"/>
              </w:rPr>
              <w:t>BizTalk</w:t>
            </w:r>
            <w:r w:rsidR="006F6A40" w:rsidRPr="00996283">
              <w:rPr>
                <w:rFonts w:ascii="Tahoma" w:hAnsi="Tahoma" w:cs="Tahoma"/>
                <w:b w:val="0"/>
                <w:sz w:val="14"/>
                <w:vertAlign w:val="superscript"/>
              </w:rPr>
              <w:t>®</w:t>
            </w:r>
            <w:r w:rsidRPr="00996283">
              <w:rPr>
                <w:rFonts w:ascii="Tahoma" w:hAnsi="Tahoma" w:cs="Tahoma"/>
                <w:b w:val="0"/>
                <w:sz w:val="14"/>
              </w:rPr>
              <w:t xml:space="preserve"> Server 2013 Standard Edition IDC</w:t>
            </w:r>
            <w:bookmarkEnd w:id="187"/>
          </w:p>
        </w:tc>
        <w:tc>
          <w:tcPr>
            <w:tcW w:w="450" w:type="dxa"/>
            <w:tcBorders>
              <w:bottom w:val="single" w:sz="4" w:space="0" w:color="auto"/>
            </w:tcBorders>
            <w:shd w:val="clear" w:color="auto" w:fill="FABF8F"/>
            <w:vAlign w:val="center"/>
          </w:tcPr>
          <w:p w:rsidR="002B327C" w:rsidRPr="00996283" w:rsidDel="00E7100E" w:rsidRDefault="002B327C" w:rsidP="002253A3">
            <w:pPr>
              <w:jc w:val="center"/>
              <w:rPr>
                <w:sz w:val="13"/>
                <w:szCs w:val="13"/>
              </w:rPr>
            </w:pPr>
          </w:p>
        </w:tc>
        <w:tc>
          <w:tcPr>
            <w:tcW w:w="450" w:type="dxa"/>
            <w:tcBorders>
              <w:bottom w:val="single" w:sz="4" w:space="0" w:color="auto"/>
            </w:tcBorders>
            <w:shd w:val="clear" w:color="auto" w:fill="FABF8F"/>
            <w:vAlign w:val="center"/>
          </w:tcPr>
          <w:p w:rsidR="002B327C" w:rsidRPr="00996283" w:rsidDel="00A53269" w:rsidRDefault="002B327C" w:rsidP="002253A3">
            <w:pPr>
              <w:jc w:val="center"/>
              <w:rPr>
                <w:rFonts w:cs="Tahoma"/>
                <w:color w:val="000000"/>
                <w:sz w:val="13"/>
                <w:szCs w:val="13"/>
              </w:rPr>
            </w:pPr>
            <w:r w:rsidRPr="00996283">
              <w:rPr>
                <w:rFonts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rsidR="002B327C" w:rsidRPr="00996283"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99628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9628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9628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9628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9628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96283"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996283"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99628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96283"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996283"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996283"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996283" w:rsidDel="00A53269" w:rsidRDefault="002253A3" w:rsidP="002253A3">
            <w:pPr>
              <w:jc w:val="center"/>
              <w:rPr>
                <w:rFonts w:cs="Tahoma"/>
                <w:sz w:val="13"/>
                <w:szCs w:val="13"/>
              </w:rPr>
            </w:pPr>
            <w:r w:rsidRPr="00996283">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99628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96283"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996283" w:rsidDel="00E7100E" w:rsidRDefault="002B327C" w:rsidP="002253A3">
            <w:pPr>
              <w:jc w:val="center"/>
              <w:rPr>
                <w:rFonts w:cs="Tahoma"/>
                <w:color w:val="000000"/>
                <w:sz w:val="13"/>
                <w:szCs w:val="13"/>
              </w:rPr>
            </w:pPr>
          </w:p>
        </w:tc>
      </w:tr>
      <w:tr w:rsidR="00BE2E58" w:rsidRPr="00996283" w:rsidTr="006B1F3F">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Heading2"/>
              <w:spacing w:beforeLines="20" w:before="48" w:afterLines="20" w:after="48"/>
              <w:ind w:left="0"/>
              <w:rPr>
                <w:rFonts w:ascii="Tahoma" w:hAnsi="Tahoma" w:cs="Tahoma"/>
                <w:b w:val="0"/>
                <w:sz w:val="16"/>
                <w:szCs w:val="16"/>
              </w:rPr>
            </w:pPr>
            <w:bookmarkStart w:id="188" w:name="_Toc336337925"/>
            <w:bookmarkStart w:id="189" w:name="_Toc353784163"/>
            <w:r w:rsidRPr="00996283">
              <w:rPr>
                <w:rFonts w:ascii="Tahoma" w:hAnsi="Tahoma" w:cs="Tahoma"/>
                <w:b w:val="0"/>
                <w:sz w:val="14"/>
                <w:szCs w:val="16"/>
              </w:rPr>
              <w:t>Business Intelligence Appliance 2012</w:t>
            </w:r>
            <w:bookmarkEnd w:id="188"/>
            <w:bookmarkEnd w:id="189"/>
          </w:p>
        </w:tc>
        <w:tc>
          <w:tcPr>
            <w:tcW w:w="450" w:type="dxa"/>
            <w:tcBorders>
              <w:bottom w:val="single" w:sz="4" w:space="0" w:color="auto"/>
            </w:tcBorders>
            <w:shd w:val="clear" w:color="auto" w:fill="auto"/>
            <w:vAlign w:val="center"/>
          </w:tcPr>
          <w:p w:rsidR="001A63C6" w:rsidRPr="00996283" w:rsidRDefault="004A72A6" w:rsidP="00132E08">
            <w:pPr>
              <w:pStyle w:val="TableText"/>
              <w:widowControl w:val="0"/>
              <w:rPr>
                <w:rStyle w:val="EndnoteReference"/>
                <w:b w:val="0"/>
                <w:color w:val="0000FF"/>
                <w:sz w:val="13"/>
                <w:szCs w:val="13"/>
                <w:u w:val="single"/>
              </w:rPr>
            </w:pPr>
            <w:hyperlink w:anchor="_35_Business_Intelligence" w:history="1">
              <w:r w:rsidR="00955428" w:rsidRPr="00996283">
                <w:rPr>
                  <w:rStyle w:val="Hyperlink"/>
                  <w:b/>
                  <w:sz w:val="13"/>
                  <w:szCs w:val="13"/>
                </w:rPr>
                <w:t>35</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r>
      <w:tr w:rsidR="00EF228F" w:rsidRPr="00996283" w:rsidTr="006B1F3F">
        <w:trPr>
          <w:trHeight w:val="145"/>
        </w:trPr>
        <w:tc>
          <w:tcPr>
            <w:tcW w:w="2734" w:type="dxa"/>
            <w:gridSpan w:val="2"/>
            <w:tcBorders>
              <w:bottom w:val="single" w:sz="4" w:space="0" w:color="auto"/>
            </w:tcBorders>
            <w:shd w:val="clear" w:color="auto" w:fill="FABF8F"/>
            <w:vAlign w:val="center"/>
          </w:tcPr>
          <w:p w:rsidR="001A63C6" w:rsidRPr="00621C8D" w:rsidRDefault="001A63C6" w:rsidP="00C4331F">
            <w:pPr>
              <w:pStyle w:val="ProductNames"/>
              <w:spacing w:beforeLines="20" w:before="48" w:afterLines="20" w:after="48"/>
              <w:rPr>
                <w:rFonts w:ascii="Tahoma" w:hAnsi="Tahoma" w:cs="Tahoma"/>
                <w:sz w:val="14"/>
                <w:lang w:val="es-ES"/>
              </w:rPr>
            </w:pPr>
            <w:bookmarkStart w:id="190" w:name="_Toc336337926"/>
            <w:bookmarkStart w:id="191" w:name="_Toc353784164"/>
            <w:r w:rsidRPr="00621C8D">
              <w:rPr>
                <w:rFonts w:ascii="Tahoma" w:hAnsi="Tahoma" w:cs="Tahoma"/>
                <w:sz w:val="14"/>
                <w:lang w:val="es-ES"/>
              </w:rPr>
              <w:t>Core CAL Suite Bridge para Office 365 (Usuario y Dispositivo)</w:t>
            </w:r>
            <w:bookmarkEnd w:id="190"/>
            <w:bookmarkEnd w:id="191"/>
          </w:p>
        </w:tc>
        <w:tc>
          <w:tcPr>
            <w:tcW w:w="450" w:type="dxa"/>
            <w:tcBorders>
              <w:bottom w:val="single" w:sz="4" w:space="0" w:color="auto"/>
            </w:tcBorders>
            <w:shd w:val="clear" w:color="auto" w:fill="FABF8F"/>
            <w:vAlign w:val="center"/>
          </w:tcPr>
          <w:p w:rsidR="001A63C6" w:rsidRPr="00996283" w:rsidRDefault="004A72A6" w:rsidP="00132E08">
            <w:pPr>
              <w:pStyle w:val="TableText"/>
              <w:widowControl w:val="0"/>
              <w:rPr>
                <w:b/>
                <w:color w:val="0000FF"/>
                <w:sz w:val="13"/>
                <w:szCs w:val="13"/>
                <w:u w:val="single"/>
              </w:rPr>
            </w:pPr>
            <w:hyperlink w:anchor="_36_Core_CAL" w:history="1">
              <w:r w:rsidR="00955428" w:rsidRPr="00996283">
                <w:rPr>
                  <w:rStyle w:val="Hyperlink"/>
                  <w:b/>
                  <w:sz w:val="13"/>
                  <w:szCs w:val="13"/>
                </w:rPr>
                <w:t>36</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E</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E2E58" w:rsidRPr="00996283" w:rsidTr="006B1F3F">
        <w:trPr>
          <w:trHeight w:val="145"/>
        </w:trPr>
        <w:tc>
          <w:tcPr>
            <w:tcW w:w="2734" w:type="dxa"/>
            <w:gridSpan w:val="2"/>
            <w:tcBorders>
              <w:bottom w:val="single" w:sz="4" w:space="0" w:color="auto"/>
            </w:tcBorders>
            <w:shd w:val="clear" w:color="auto" w:fill="auto"/>
            <w:vAlign w:val="center"/>
          </w:tcPr>
          <w:p w:rsidR="001A63C6" w:rsidRPr="00621C8D" w:rsidRDefault="001A63C6" w:rsidP="00C4331F">
            <w:pPr>
              <w:pStyle w:val="ProductNames"/>
              <w:spacing w:beforeLines="20" w:before="48" w:afterLines="20" w:after="48"/>
              <w:rPr>
                <w:rFonts w:ascii="Tahoma" w:hAnsi="Tahoma" w:cs="Tahoma"/>
                <w:sz w:val="14"/>
                <w:lang w:val="es-ES"/>
              </w:rPr>
            </w:pPr>
            <w:bookmarkStart w:id="192" w:name="_Toc336337927"/>
            <w:bookmarkStart w:id="193" w:name="_Toc353784165"/>
            <w:r w:rsidRPr="00621C8D">
              <w:rPr>
                <w:rFonts w:ascii="Tahoma" w:hAnsi="Tahoma" w:cs="Tahoma"/>
                <w:sz w:val="14"/>
                <w:lang w:val="es-ES"/>
              </w:rPr>
              <w:t>Core CAL Suite Bridge para Office 365 y Windows</w:t>
            </w:r>
            <w:r w:rsidR="006F6A40" w:rsidRPr="00621C8D">
              <w:rPr>
                <w:rFonts w:ascii="Tahoma" w:hAnsi="Tahoma" w:cs="Tahoma"/>
                <w:sz w:val="14"/>
                <w:vertAlign w:val="superscript"/>
                <w:lang w:val="es-ES"/>
              </w:rPr>
              <w:t>®</w:t>
            </w:r>
            <w:r w:rsidRPr="00621C8D">
              <w:rPr>
                <w:rFonts w:ascii="Tahoma" w:hAnsi="Tahoma" w:cs="Tahoma"/>
                <w:sz w:val="14"/>
                <w:lang w:val="es-ES"/>
              </w:rPr>
              <w:t xml:space="preserve"> Intune (Usuario y Dispositivo)</w:t>
            </w:r>
            <w:bookmarkEnd w:id="192"/>
            <w:bookmarkEnd w:id="193"/>
          </w:p>
        </w:tc>
        <w:tc>
          <w:tcPr>
            <w:tcW w:w="450" w:type="dxa"/>
            <w:tcBorders>
              <w:bottom w:val="single" w:sz="4" w:space="0" w:color="auto"/>
            </w:tcBorders>
            <w:shd w:val="clear" w:color="auto" w:fill="auto"/>
            <w:vAlign w:val="center"/>
          </w:tcPr>
          <w:p w:rsidR="001A63C6" w:rsidRPr="00996283" w:rsidRDefault="004A72A6" w:rsidP="00132E08">
            <w:pPr>
              <w:pStyle w:val="TableText"/>
              <w:widowControl w:val="0"/>
              <w:rPr>
                <w:b/>
                <w:color w:val="0000FF"/>
                <w:sz w:val="13"/>
                <w:szCs w:val="13"/>
                <w:u w:val="single"/>
              </w:rPr>
            </w:pPr>
            <w:hyperlink w:anchor="_37_Core_CAL" w:history="1">
              <w:r w:rsidR="00955428" w:rsidRPr="00996283">
                <w:rPr>
                  <w:rStyle w:val="Hyperlink"/>
                  <w:b/>
                  <w:sz w:val="13"/>
                  <w:szCs w:val="13"/>
                </w:rPr>
                <w:t>37</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E</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EF228F"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194" w:name="_Toc336337928"/>
            <w:bookmarkStart w:id="195" w:name="_Toc353784166"/>
            <w:r w:rsidRPr="00996283">
              <w:rPr>
                <w:rFonts w:ascii="Tahoma" w:hAnsi="Tahoma" w:cs="Tahoma"/>
                <w:sz w:val="14"/>
              </w:rPr>
              <w:t>Core CAL Suite Bridge for Windows</w:t>
            </w:r>
            <w:r w:rsidR="006F6A40" w:rsidRPr="00996283">
              <w:rPr>
                <w:rFonts w:ascii="Tahoma" w:hAnsi="Tahoma" w:cs="Tahoma"/>
                <w:sz w:val="14"/>
                <w:vertAlign w:val="superscript"/>
              </w:rPr>
              <w:t>®</w:t>
            </w:r>
            <w:r w:rsidRPr="00996283">
              <w:rPr>
                <w:rFonts w:ascii="Tahoma" w:hAnsi="Tahoma" w:cs="Tahoma"/>
                <w:sz w:val="14"/>
              </w:rPr>
              <w:t xml:space="preserve"> Intune (Usuario y Dispositivo)</w:t>
            </w:r>
            <w:bookmarkEnd w:id="194"/>
            <w:bookmarkEnd w:id="195"/>
          </w:p>
        </w:tc>
        <w:tc>
          <w:tcPr>
            <w:tcW w:w="450" w:type="dxa"/>
            <w:tcBorders>
              <w:bottom w:val="single" w:sz="4" w:space="0" w:color="auto"/>
            </w:tcBorders>
            <w:shd w:val="clear" w:color="auto" w:fill="FABF8F"/>
            <w:vAlign w:val="center"/>
          </w:tcPr>
          <w:p w:rsidR="001A63C6" w:rsidRPr="00996283" w:rsidRDefault="004A72A6" w:rsidP="00132E08">
            <w:pPr>
              <w:pStyle w:val="TableText"/>
              <w:widowControl w:val="0"/>
              <w:rPr>
                <w:b/>
                <w:color w:val="0000FF"/>
                <w:sz w:val="13"/>
                <w:szCs w:val="13"/>
                <w:u w:val="single"/>
              </w:rPr>
            </w:pPr>
            <w:hyperlink w:anchor="_37_Core_CAL" w:history="1">
              <w:r w:rsidR="00814EE1" w:rsidRPr="00996283">
                <w:rPr>
                  <w:rStyle w:val="Hyperlink"/>
                  <w:b/>
                  <w:sz w:val="13"/>
                  <w:szCs w:val="13"/>
                </w:rPr>
                <w:t>37</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E2E58" w:rsidRPr="00996283" w:rsidTr="006B1F3F">
        <w:trPr>
          <w:trHeight w:val="145"/>
        </w:trPr>
        <w:tc>
          <w:tcPr>
            <w:tcW w:w="2734" w:type="dxa"/>
            <w:gridSpan w:val="2"/>
            <w:tcBorders>
              <w:bottom w:val="single" w:sz="4" w:space="0" w:color="auto"/>
            </w:tcBorders>
            <w:shd w:val="clear" w:color="auto" w:fill="auto"/>
            <w:vAlign w:val="center"/>
          </w:tcPr>
          <w:p w:rsidR="001A63C6" w:rsidRPr="00621C8D" w:rsidRDefault="001A63C6" w:rsidP="00C4331F">
            <w:pPr>
              <w:pStyle w:val="ProductNames"/>
              <w:spacing w:beforeLines="20" w:before="48" w:afterLines="20" w:after="48"/>
              <w:rPr>
                <w:rFonts w:ascii="Tahoma" w:hAnsi="Tahoma" w:cs="Tahoma"/>
                <w:sz w:val="14"/>
                <w:lang w:val="es-ES"/>
              </w:rPr>
            </w:pPr>
            <w:bookmarkStart w:id="196" w:name="_Toc336337929"/>
            <w:bookmarkStart w:id="197" w:name="_Toc353784167"/>
            <w:r w:rsidRPr="00621C8D">
              <w:rPr>
                <w:rFonts w:ascii="Tahoma" w:hAnsi="Tahoma" w:cs="Tahoma"/>
                <w:sz w:val="14"/>
                <w:lang w:val="es-ES"/>
              </w:rPr>
              <w:t>Core CAL Suite (Usuario y Dispositivo)</w:t>
            </w:r>
            <w:bookmarkEnd w:id="196"/>
            <w:bookmarkEnd w:id="197"/>
          </w:p>
        </w:tc>
        <w:tc>
          <w:tcPr>
            <w:tcW w:w="450" w:type="dxa"/>
            <w:tcBorders>
              <w:bottom w:val="single" w:sz="4" w:space="0" w:color="auto"/>
            </w:tcBorders>
            <w:shd w:val="clear" w:color="auto" w:fill="auto"/>
            <w:vAlign w:val="center"/>
          </w:tcPr>
          <w:p w:rsidR="001A63C6" w:rsidRPr="00996283" w:rsidRDefault="004A72A6" w:rsidP="00132E08">
            <w:pPr>
              <w:pStyle w:val="TableText"/>
              <w:widowControl w:val="0"/>
              <w:rPr>
                <w:rStyle w:val="EndnoteReference"/>
                <w:color w:val="0000FF"/>
                <w:sz w:val="13"/>
                <w:szCs w:val="13"/>
                <w:u w:val="single"/>
              </w:rPr>
            </w:pPr>
            <w:hyperlink w:anchor="_37_Core_CAL" w:history="1">
              <w:r w:rsidR="00814EE1" w:rsidRPr="00996283">
                <w:rPr>
                  <w:rStyle w:val="Hyperlink"/>
                  <w:b/>
                  <w:sz w:val="13"/>
                  <w:szCs w:val="13"/>
                </w:rPr>
                <w:t>37</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E, P</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E</w:t>
            </w:r>
            <w:r w:rsidRPr="00996283">
              <w:rPr>
                <w:rFonts w:ascii="Tahoma" w:hAnsi="Tahoma" w:cs="Tahoma"/>
                <w:sz w:val="13"/>
              </w:rPr>
              <w:t>,</w:t>
            </w:r>
            <w:r w:rsidR="00A737C0" w:rsidRPr="00996283">
              <w:rPr>
                <w:rFonts w:ascii="Tahoma" w:hAnsi="Tahoma" w:cs="Tahoma"/>
                <w:sz w:val="13"/>
              </w:rPr>
              <w:t xml:space="preserve"> </w:t>
            </w:r>
            <w:r w:rsidRPr="00996283">
              <w:rPr>
                <w:rFonts w:ascii="Tahoma" w:hAnsi="Tahoma" w:cs="Tahoma"/>
                <w:sz w:val="13"/>
              </w:rPr>
              <w:t>ST</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r>
      <w:tr w:rsidR="00EF228F" w:rsidRPr="00996283" w:rsidTr="006B1F3F">
        <w:trPr>
          <w:trHeight w:val="145"/>
        </w:trPr>
        <w:tc>
          <w:tcPr>
            <w:tcW w:w="2734" w:type="dxa"/>
            <w:gridSpan w:val="2"/>
            <w:tcBorders>
              <w:bottom w:val="single" w:sz="4" w:space="0" w:color="auto"/>
            </w:tcBorders>
            <w:shd w:val="clear" w:color="auto" w:fill="FABF8F"/>
            <w:vAlign w:val="center"/>
          </w:tcPr>
          <w:p w:rsidR="001A63C6" w:rsidRPr="00621C8D" w:rsidRDefault="001A63C6" w:rsidP="00C4331F">
            <w:pPr>
              <w:pStyle w:val="ProductNames"/>
              <w:spacing w:beforeLines="20" w:before="48" w:afterLines="20" w:after="48"/>
              <w:rPr>
                <w:rFonts w:ascii="Tahoma" w:hAnsi="Tahoma" w:cs="Tahoma"/>
                <w:sz w:val="14"/>
                <w:lang w:val="fr-FR"/>
              </w:rPr>
            </w:pPr>
            <w:bookmarkStart w:id="198" w:name="_Toc336337930"/>
            <w:bookmarkStart w:id="199" w:name="_Toc353784168"/>
            <w:r w:rsidRPr="00621C8D">
              <w:rPr>
                <w:rFonts w:ascii="Tahoma" w:hAnsi="Tahoma" w:cs="Tahoma"/>
                <w:sz w:val="14"/>
                <w:lang w:val="fr-FR"/>
              </w:rPr>
              <w:t>Core Infrastructure Server Suite Standard</w:t>
            </w:r>
            <w:bookmarkEnd w:id="198"/>
            <w:bookmarkEnd w:id="199"/>
          </w:p>
        </w:tc>
        <w:tc>
          <w:tcPr>
            <w:tcW w:w="450" w:type="dxa"/>
            <w:tcBorders>
              <w:bottom w:val="single" w:sz="4" w:space="0" w:color="auto"/>
            </w:tcBorders>
            <w:shd w:val="clear" w:color="auto" w:fill="FABF8F"/>
            <w:vAlign w:val="center"/>
          </w:tcPr>
          <w:p w:rsidR="001A63C6" w:rsidRPr="00996283" w:rsidRDefault="004A72A6" w:rsidP="00132E08">
            <w:pPr>
              <w:pStyle w:val="TableText"/>
              <w:widowControl w:val="0"/>
              <w:rPr>
                <w:rStyle w:val="EndnoteReference"/>
                <w:color w:val="0000FF"/>
                <w:sz w:val="13"/>
                <w:szCs w:val="13"/>
                <w:u w:val="single"/>
              </w:rPr>
            </w:pPr>
            <w:hyperlink w:anchor="_38_Core_Infrastructure_1" w:history="1">
              <w:r w:rsidR="00955428" w:rsidRPr="00996283">
                <w:rPr>
                  <w:rStyle w:val="Hyperlink"/>
                  <w:b/>
                  <w:sz w:val="13"/>
                  <w:szCs w:val="13"/>
                </w:rPr>
                <w:t>38</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OL/OV</w:t>
            </w:r>
          </w:p>
        </w:tc>
      </w:tr>
      <w:tr w:rsidR="00B33D0E" w:rsidRPr="00996283" w:rsidTr="006B1F3F">
        <w:trPr>
          <w:trHeight w:val="145"/>
        </w:trPr>
        <w:tc>
          <w:tcPr>
            <w:tcW w:w="2734" w:type="dxa"/>
            <w:gridSpan w:val="2"/>
            <w:tcBorders>
              <w:bottom w:val="single" w:sz="4" w:space="0" w:color="auto"/>
            </w:tcBorders>
            <w:shd w:val="clear" w:color="auto" w:fill="auto"/>
            <w:vAlign w:val="center"/>
          </w:tcPr>
          <w:p w:rsidR="001A63C6" w:rsidRPr="00621C8D" w:rsidRDefault="001A63C6" w:rsidP="00C4331F">
            <w:pPr>
              <w:pStyle w:val="ProductNames"/>
              <w:spacing w:beforeLines="20" w:before="48" w:afterLines="20" w:after="48"/>
              <w:rPr>
                <w:rFonts w:ascii="Tahoma" w:hAnsi="Tahoma" w:cs="Tahoma"/>
                <w:sz w:val="14"/>
                <w:lang w:val="fr-FR"/>
              </w:rPr>
            </w:pPr>
            <w:bookmarkStart w:id="200" w:name="_Toc336337931"/>
            <w:bookmarkStart w:id="201" w:name="_Toc353784169"/>
            <w:r w:rsidRPr="00621C8D">
              <w:rPr>
                <w:rFonts w:ascii="Tahoma" w:hAnsi="Tahoma" w:cs="Tahoma"/>
                <w:sz w:val="14"/>
                <w:lang w:val="fr-FR"/>
              </w:rPr>
              <w:t>Core Infrastructure Server Suite Enterprise</w:t>
            </w:r>
            <w:bookmarkEnd w:id="200"/>
            <w:bookmarkEnd w:id="201"/>
          </w:p>
        </w:tc>
        <w:tc>
          <w:tcPr>
            <w:tcW w:w="450" w:type="dxa"/>
            <w:tcBorders>
              <w:bottom w:val="single" w:sz="4" w:space="0" w:color="auto"/>
            </w:tcBorders>
            <w:shd w:val="clear" w:color="auto" w:fill="auto"/>
            <w:vAlign w:val="center"/>
          </w:tcPr>
          <w:p w:rsidR="001A63C6" w:rsidRPr="00996283" w:rsidRDefault="004A72A6" w:rsidP="00132E08">
            <w:pPr>
              <w:pStyle w:val="TableText"/>
              <w:widowControl w:val="0"/>
              <w:rPr>
                <w:rStyle w:val="EndnoteReference"/>
                <w:color w:val="0000FF"/>
                <w:sz w:val="13"/>
                <w:szCs w:val="13"/>
                <w:u w:val="single"/>
              </w:rPr>
            </w:pPr>
            <w:hyperlink w:anchor="_38_Core_Infrastructure" w:history="1">
              <w:r w:rsidR="00955428" w:rsidRPr="00996283">
                <w:rPr>
                  <w:rStyle w:val="Hyperlink"/>
                  <w:b/>
                  <w:sz w:val="13"/>
                  <w:szCs w:val="13"/>
                </w:rPr>
                <w:t>39</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621C8D" w:rsidRDefault="001A63C6" w:rsidP="00C4331F">
            <w:pPr>
              <w:pStyle w:val="ProductNames"/>
              <w:spacing w:beforeLines="20" w:before="48" w:afterLines="20" w:after="48"/>
              <w:rPr>
                <w:rFonts w:ascii="Tahoma" w:hAnsi="Tahoma" w:cs="Tahoma"/>
                <w:sz w:val="14"/>
                <w:lang w:val="fr-FR"/>
              </w:rPr>
            </w:pPr>
            <w:bookmarkStart w:id="202" w:name="_Toc336337932"/>
            <w:bookmarkStart w:id="203" w:name="_Toc353784170"/>
            <w:r w:rsidRPr="00621C8D">
              <w:rPr>
                <w:rFonts w:ascii="Tahoma" w:hAnsi="Tahoma" w:cs="Tahoma"/>
                <w:sz w:val="14"/>
                <w:lang w:val="fr-FR"/>
              </w:rPr>
              <w:t>Core Infrastructure Server Suite Datacenter</w:t>
            </w:r>
            <w:bookmarkEnd w:id="202"/>
            <w:bookmarkEnd w:id="203"/>
          </w:p>
        </w:tc>
        <w:tc>
          <w:tcPr>
            <w:tcW w:w="450" w:type="dxa"/>
            <w:tcBorders>
              <w:bottom w:val="single" w:sz="4" w:space="0" w:color="auto"/>
            </w:tcBorders>
            <w:shd w:val="clear" w:color="auto" w:fill="FABF8F"/>
            <w:vAlign w:val="center"/>
          </w:tcPr>
          <w:p w:rsidR="001A63C6" w:rsidRPr="00996283" w:rsidRDefault="004A72A6" w:rsidP="00132E08">
            <w:pPr>
              <w:pStyle w:val="TableText"/>
              <w:widowControl w:val="0"/>
              <w:rPr>
                <w:rStyle w:val="EndnoteReference"/>
                <w:color w:val="0000FF"/>
                <w:sz w:val="13"/>
                <w:szCs w:val="13"/>
                <w:u w:val="single"/>
              </w:rPr>
            </w:pPr>
            <w:hyperlink w:anchor="_40_Core_Infrastructure" w:history="1">
              <w:r w:rsidR="00132E08" w:rsidRPr="00996283">
                <w:rPr>
                  <w:rStyle w:val="Hyperlink"/>
                  <w:b/>
                  <w:sz w:val="13"/>
                  <w:szCs w:val="13"/>
                </w:rPr>
                <w:t>40</w:t>
              </w:r>
            </w:hyperlink>
            <w:hyperlink w:anchor="_39_Core_Infrastructure" w:history="1"/>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lang w:eastAsia="ja-JP"/>
              </w:rPr>
            </w:pPr>
            <w:r w:rsidRPr="00996283">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lang w:eastAsia="ja-JP"/>
              </w:rPr>
            </w:pPr>
            <w:r w:rsidRPr="00996283">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lang w:eastAsia="ja-JP"/>
              </w:rPr>
            </w:pPr>
            <w:r w:rsidRPr="00996283">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lang w:eastAsia="ja-JP"/>
              </w:rPr>
            </w:pPr>
            <w:r w:rsidRPr="00996283">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lang w:eastAsia="ja-JP"/>
              </w:rPr>
            </w:pPr>
            <w:r w:rsidRPr="00996283">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lang w:eastAsia="ja-JP"/>
              </w:rPr>
            </w:pPr>
            <w:r w:rsidRPr="00996283">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OL/OV</w:t>
            </w:r>
          </w:p>
        </w:tc>
      </w:tr>
      <w:tr w:rsidR="0054609D" w:rsidRPr="00996283" w:rsidTr="006B1F3F">
        <w:trPr>
          <w:trHeight w:val="145"/>
        </w:trPr>
        <w:tc>
          <w:tcPr>
            <w:tcW w:w="2734" w:type="dxa"/>
            <w:gridSpan w:val="2"/>
            <w:tcBorders>
              <w:bottom w:val="single" w:sz="4" w:space="0" w:color="auto"/>
            </w:tcBorders>
            <w:shd w:val="clear" w:color="auto" w:fill="auto"/>
            <w:vAlign w:val="center"/>
          </w:tcPr>
          <w:p w:rsidR="0054609D" w:rsidRPr="00996283" w:rsidRDefault="0054609D" w:rsidP="00C4331F">
            <w:pPr>
              <w:pStyle w:val="ProductNames"/>
              <w:spacing w:beforeLines="20" w:before="48" w:afterLines="20" w:after="48"/>
              <w:rPr>
                <w:rFonts w:ascii="Tahoma" w:hAnsi="Tahoma" w:cs="Tahoma"/>
                <w:color w:val="000000"/>
                <w:sz w:val="14"/>
                <w:szCs w:val="18"/>
              </w:rPr>
            </w:pPr>
            <w:bookmarkStart w:id="204" w:name="_Toc353784171"/>
            <w:r w:rsidRPr="00996283">
              <w:rPr>
                <w:rFonts w:ascii="Tahoma" w:hAnsi="Tahoma" w:cs="Tahoma"/>
                <w:color w:val="000000"/>
                <w:sz w:val="14"/>
                <w:szCs w:val="18"/>
              </w:rPr>
              <w:t>Duet Enterprise 2.0</w:t>
            </w:r>
            <w:bookmarkEnd w:id="204"/>
          </w:p>
        </w:tc>
        <w:tc>
          <w:tcPr>
            <w:tcW w:w="450" w:type="dxa"/>
            <w:tcBorders>
              <w:bottom w:val="single" w:sz="4" w:space="0" w:color="auto"/>
            </w:tcBorders>
            <w:shd w:val="clear" w:color="auto" w:fill="auto"/>
            <w:vAlign w:val="center"/>
          </w:tcPr>
          <w:p w:rsidR="0054609D" w:rsidRPr="00996283" w:rsidDel="00132E08" w:rsidRDefault="004A72A6" w:rsidP="00132E08">
            <w:pPr>
              <w:pStyle w:val="TableText"/>
              <w:widowControl w:val="0"/>
              <w:rPr>
                <w:b/>
                <w:sz w:val="13"/>
                <w:szCs w:val="13"/>
              </w:rPr>
            </w:pPr>
            <w:hyperlink w:anchor="_41_Duet_Enterprise_1" w:history="1">
              <w:r w:rsidR="00955428" w:rsidRPr="00996283">
                <w:rPr>
                  <w:rStyle w:val="Hyperlink"/>
                  <w:b/>
                  <w:sz w:val="13"/>
                  <w:szCs w:val="13"/>
                </w:rPr>
                <w:t>41</w:t>
              </w:r>
            </w:hyperlink>
          </w:p>
        </w:tc>
        <w:tc>
          <w:tcPr>
            <w:tcW w:w="450" w:type="dxa"/>
            <w:tcBorders>
              <w:bottom w:val="single" w:sz="4"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996283"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4609D" w:rsidRPr="00996283"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996283" w:rsidRDefault="0054609D" w:rsidP="001A63C6">
            <w:pPr>
              <w:pStyle w:val="TableText"/>
              <w:widowControl w:val="0"/>
              <w:jc w:val="left"/>
              <w:rPr>
                <w:rFonts w:ascii="Tahoma" w:hAnsi="Tahoma" w:cs="Tahoma"/>
                <w:sz w:val="13"/>
              </w:rPr>
            </w:pPr>
          </w:p>
        </w:tc>
      </w:tr>
      <w:tr w:rsidR="00B33D0E" w:rsidRPr="00996283" w:rsidTr="006900D9">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szCs w:val="18"/>
              </w:rPr>
            </w:pPr>
            <w:bookmarkStart w:id="205" w:name="_Toc336337935"/>
            <w:bookmarkStart w:id="206" w:name="_Toc353784172"/>
            <w:r w:rsidRPr="00996283">
              <w:rPr>
                <w:rFonts w:ascii="Tahoma" w:hAnsi="Tahoma" w:cs="Tahoma"/>
                <w:color w:val="000000"/>
                <w:sz w:val="14"/>
                <w:szCs w:val="18"/>
              </w:rPr>
              <w:t>Dynamics CRM Online Extra Storage</w:t>
            </w:r>
            <w:bookmarkEnd w:id="205"/>
            <w:bookmarkEnd w:id="206"/>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rFonts w:cs="Tahoma"/>
                <w:color w:val="0000FF"/>
                <w:sz w:val="13"/>
                <w:szCs w:val="13"/>
                <w:u w:val="single"/>
              </w:rPr>
            </w:pPr>
            <w:hyperlink w:anchor="_42_Dynamics_CRM" w:history="1">
              <w:r w:rsidR="00955428" w:rsidRPr="00996283">
                <w:rPr>
                  <w:rStyle w:val="Hyperlink"/>
                  <w:b/>
                  <w:sz w:val="13"/>
                  <w:szCs w:val="13"/>
                </w:rPr>
                <w:t>42</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r w:rsidR="00A737C0" w:rsidRPr="00996283">
              <w:rPr>
                <w:rFonts w:ascii="Tahoma" w:hAnsi="Tahoma" w:cs="Tahoma"/>
                <w:sz w:val="13"/>
              </w:rPr>
              <w:t xml:space="preserve"> </w:t>
            </w:r>
            <w:r w:rsidRPr="00996283">
              <w:rPr>
                <w:rFonts w:ascii="Tahoma" w:hAnsi="Tahoma" w:cs="Tahoma"/>
                <w:sz w:val="13"/>
              </w:rPr>
              <w:t>ST</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jc w:val="left"/>
              <w:rPr>
                <w:rFonts w:ascii="Tahoma" w:hAnsi="Tahoma" w:cs="Tahoma"/>
                <w:sz w:val="13"/>
              </w:rPr>
            </w:pPr>
          </w:p>
        </w:tc>
      </w:tr>
      <w:tr w:rsidR="006900D9" w:rsidRPr="00996283" w:rsidTr="006900D9">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szCs w:val="18"/>
              </w:rPr>
            </w:pPr>
            <w:bookmarkStart w:id="207" w:name="_Toc336337936"/>
            <w:bookmarkStart w:id="208" w:name="_Toc353784173"/>
            <w:r w:rsidRPr="00996283">
              <w:rPr>
                <w:rFonts w:ascii="Tahoma" w:hAnsi="Tahoma" w:cs="Tahoma"/>
                <w:color w:val="000000"/>
                <w:sz w:val="14"/>
                <w:szCs w:val="18"/>
              </w:rPr>
              <w:t>Dynamics CRM Online Por Usuario</w:t>
            </w:r>
            <w:bookmarkEnd w:id="207"/>
            <w:bookmarkEnd w:id="208"/>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rFonts w:cs="Tahoma"/>
                <w:color w:val="0000FF"/>
                <w:sz w:val="13"/>
                <w:szCs w:val="13"/>
                <w:u w:val="single"/>
              </w:rPr>
            </w:pPr>
            <w:hyperlink w:anchor="_42_Dynamics_CRM" w:history="1">
              <w:r w:rsidR="00814EE1" w:rsidRPr="00996283">
                <w:rPr>
                  <w:rStyle w:val="Hyperlink"/>
                  <w:b/>
                  <w:sz w:val="13"/>
                  <w:szCs w:val="13"/>
                </w:rPr>
                <w:t>42</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r w:rsidR="00A737C0" w:rsidRPr="00996283">
              <w:rPr>
                <w:rFonts w:ascii="Tahoma" w:hAnsi="Tahoma" w:cs="Tahoma"/>
                <w:sz w:val="13"/>
              </w:rPr>
              <w:t xml:space="preserve"> </w:t>
            </w:r>
            <w:r w:rsidRPr="00996283">
              <w:rPr>
                <w:rFonts w:ascii="Tahoma" w:hAnsi="Tahoma" w:cs="Tahoma"/>
                <w:sz w:val="13"/>
              </w:rPr>
              <w:t>ST</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jc w:val="left"/>
              <w:rPr>
                <w:rFonts w:ascii="Tahoma" w:hAnsi="Tahoma" w:cs="Tahoma"/>
                <w:sz w:val="13"/>
              </w:rPr>
            </w:pPr>
          </w:p>
        </w:tc>
      </w:tr>
      <w:tr w:rsidR="00B33D0E" w:rsidRPr="00996283" w:rsidTr="006900D9">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szCs w:val="18"/>
              </w:rPr>
            </w:pPr>
            <w:bookmarkStart w:id="209" w:name="_Toc336337937"/>
            <w:bookmarkStart w:id="210" w:name="_Toc353784174"/>
            <w:r w:rsidRPr="00996283">
              <w:rPr>
                <w:rFonts w:ascii="Tahoma" w:hAnsi="Tahoma" w:cs="Tahoma"/>
                <w:color w:val="000000"/>
                <w:sz w:val="14"/>
                <w:szCs w:val="18"/>
              </w:rPr>
              <w:t>Dynamics CRM Online para SA</w:t>
            </w:r>
            <w:bookmarkEnd w:id="209"/>
            <w:bookmarkEnd w:id="210"/>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rFonts w:cs="Tahoma"/>
                <w:color w:val="0000FF"/>
                <w:sz w:val="13"/>
                <w:szCs w:val="13"/>
                <w:u w:val="single"/>
              </w:rPr>
            </w:pPr>
            <w:hyperlink w:anchor="_42_Dynamics_CRM" w:history="1">
              <w:r w:rsidR="00814EE1" w:rsidRPr="00996283">
                <w:rPr>
                  <w:rStyle w:val="Hyperlink"/>
                  <w:b/>
                  <w:sz w:val="13"/>
                  <w:szCs w:val="13"/>
                </w:rPr>
                <w:t>42</w:t>
              </w:r>
            </w:hyperlink>
            <w:hyperlink w:anchor="_40_Dynamics_CRM" w:history="1"/>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r w:rsidR="00A737C0" w:rsidRPr="00996283">
              <w:rPr>
                <w:rFonts w:ascii="Tahoma" w:hAnsi="Tahoma" w:cs="Tahoma"/>
                <w:sz w:val="13"/>
              </w:rPr>
              <w:t xml:space="preserve"> </w:t>
            </w:r>
            <w:r w:rsidRPr="00996283">
              <w:rPr>
                <w:rFonts w:ascii="Tahoma" w:hAnsi="Tahoma" w:cs="Tahoma"/>
                <w:sz w:val="13"/>
              </w:rPr>
              <w:t>ST</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jc w:val="left"/>
              <w:rPr>
                <w:rFonts w:ascii="Tahoma" w:hAnsi="Tahoma" w:cs="Tahoma"/>
                <w:sz w:val="13"/>
              </w:rPr>
            </w:pPr>
          </w:p>
        </w:tc>
      </w:tr>
      <w:tr w:rsidR="006900D9" w:rsidRPr="00996283" w:rsidTr="006900D9">
        <w:trPr>
          <w:trHeight w:val="145"/>
        </w:trPr>
        <w:tc>
          <w:tcPr>
            <w:tcW w:w="2734" w:type="dxa"/>
            <w:gridSpan w:val="2"/>
            <w:tcBorders>
              <w:bottom w:val="single" w:sz="4" w:space="0" w:color="auto"/>
            </w:tcBorders>
            <w:shd w:val="clear" w:color="auto" w:fill="auto"/>
            <w:vAlign w:val="center"/>
          </w:tcPr>
          <w:p w:rsidR="001A63C6" w:rsidRPr="00621C8D" w:rsidRDefault="001A63C6" w:rsidP="00C4331F">
            <w:pPr>
              <w:pStyle w:val="ProductNames"/>
              <w:spacing w:beforeLines="20" w:before="48" w:afterLines="20" w:after="48"/>
              <w:rPr>
                <w:rFonts w:ascii="Tahoma" w:hAnsi="Tahoma" w:cs="Tahoma"/>
                <w:sz w:val="14"/>
                <w:lang w:val="es-ES"/>
              </w:rPr>
            </w:pPr>
            <w:bookmarkStart w:id="211" w:name="_Toc336337942"/>
            <w:bookmarkStart w:id="212" w:name="_Toc353784175"/>
            <w:r w:rsidRPr="00621C8D">
              <w:rPr>
                <w:rFonts w:ascii="Tahoma" w:hAnsi="Tahoma" w:cs="Tahoma"/>
                <w:sz w:val="14"/>
                <w:lang w:val="es-ES"/>
              </w:rPr>
              <w:t>Enterprise CAL Suite Bridge para Office 365 (Usuario y Dispositivo)</w:t>
            </w:r>
            <w:bookmarkEnd w:id="211"/>
            <w:bookmarkEnd w:id="212"/>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FF"/>
                <w:sz w:val="13"/>
                <w:szCs w:val="13"/>
                <w:u w:val="single"/>
              </w:rPr>
            </w:pPr>
            <w:hyperlink w:anchor="_43_Enterprise_CAL" w:history="1">
              <w:r w:rsidR="00955428" w:rsidRPr="00996283">
                <w:rPr>
                  <w:rStyle w:val="Hyperlink"/>
                  <w:b/>
                  <w:sz w:val="13"/>
                  <w:szCs w:val="13"/>
                </w:rPr>
                <w:t>43</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40"/>
              <w:rPr>
                <w:rFonts w:ascii="Tahoma" w:hAnsi="Tahoma" w:cs="Tahoma"/>
                <w:sz w:val="13"/>
              </w:rPr>
            </w:pPr>
            <w:r w:rsidRPr="0099628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E</w:t>
            </w: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900D9">
        <w:trPr>
          <w:trHeight w:val="145"/>
        </w:trPr>
        <w:tc>
          <w:tcPr>
            <w:tcW w:w="2734" w:type="dxa"/>
            <w:gridSpan w:val="2"/>
            <w:tcBorders>
              <w:bottom w:val="single" w:sz="4" w:space="0" w:color="auto"/>
            </w:tcBorders>
            <w:shd w:val="clear" w:color="auto" w:fill="FABF8F"/>
            <w:vAlign w:val="center"/>
          </w:tcPr>
          <w:p w:rsidR="001A63C6" w:rsidRPr="00621C8D" w:rsidRDefault="001A63C6" w:rsidP="00C4331F">
            <w:pPr>
              <w:pStyle w:val="ProductNames"/>
              <w:spacing w:beforeLines="20" w:before="48" w:afterLines="20" w:after="48"/>
              <w:rPr>
                <w:rFonts w:ascii="Tahoma" w:hAnsi="Tahoma" w:cs="Tahoma"/>
                <w:sz w:val="14"/>
                <w:lang w:val="es-ES"/>
              </w:rPr>
            </w:pPr>
            <w:bookmarkStart w:id="213" w:name="_Toc336337943"/>
            <w:bookmarkStart w:id="214" w:name="_Toc353784176"/>
            <w:r w:rsidRPr="00621C8D">
              <w:rPr>
                <w:rFonts w:ascii="Tahoma" w:hAnsi="Tahoma" w:cs="Tahoma"/>
                <w:sz w:val="14"/>
                <w:lang w:val="es-ES"/>
              </w:rPr>
              <w:t>Enterprise CAL Suite Bridge para Office 365 y Windows</w:t>
            </w:r>
            <w:r w:rsidR="006F6A40" w:rsidRPr="00621C8D">
              <w:rPr>
                <w:rFonts w:ascii="Tahoma" w:hAnsi="Tahoma" w:cs="Tahoma"/>
                <w:sz w:val="14"/>
                <w:vertAlign w:val="superscript"/>
                <w:lang w:val="es-ES"/>
              </w:rPr>
              <w:t>®</w:t>
            </w:r>
            <w:r w:rsidRPr="00621C8D">
              <w:rPr>
                <w:rFonts w:ascii="Tahoma" w:hAnsi="Tahoma" w:cs="Tahoma"/>
                <w:sz w:val="14"/>
                <w:lang w:val="es-ES"/>
              </w:rPr>
              <w:t xml:space="preserve"> Intune (Usuario y Dispositivo)</w:t>
            </w:r>
            <w:bookmarkEnd w:id="213"/>
            <w:bookmarkEnd w:id="214"/>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b/>
                <w:color w:val="0000FF"/>
                <w:sz w:val="13"/>
                <w:szCs w:val="13"/>
                <w:u w:val="single"/>
              </w:rPr>
            </w:pPr>
            <w:hyperlink w:anchor="_43_Enterprise_CAL" w:history="1">
              <w:r w:rsidR="00814EE1" w:rsidRPr="00996283">
                <w:rPr>
                  <w:rStyle w:val="Hyperlink"/>
                  <w:b/>
                  <w:sz w:val="13"/>
                  <w:szCs w:val="13"/>
                </w:rPr>
                <w:t>43</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40"/>
              <w:rPr>
                <w:rFonts w:ascii="Tahoma" w:hAnsi="Tahoma" w:cs="Tahoma"/>
                <w:sz w:val="13"/>
              </w:rPr>
            </w:pPr>
            <w:r w:rsidRPr="0099628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E</w:t>
            </w: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6900D9" w:rsidRPr="00996283" w:rsidTr="006900D9">
        <w:trPr>
          <w:trHeight w:val="278"/>
        </w:trPr>
        <w:tc>
          <w:tcPr>
            <w:tcW w:w="2734" w:type="dxa"/>
            <w:gridSpan w:val="2"/>
            <w:tcBorders>
              <w:bottom w:val="single" w:sz="4" w:space="0" w:color="auto"/>
            </w:tcBorders>
            <w:shd w:val="clear" w:color="auto" w:fill="auto"/>
            <w:vAlign w:val="center"/>
          </w:tcPr>
          <w:p w:rsidR="001A63C6" w:rsidRPr="00621C8D" w:rsidRDefault="001A63C6" w:rsidP="00C4331F">
            <w:pPr>
              <w:pStyle w:val="ProductNames"/>
              <w:spacing w:beforeLines="20" w:before="48" w:afterLines="20" w:after="48"/>
              <w:rPr>
                <w:rFonts w:ascii="Tahoma" w:hAnsi="Tahoma" w:cs="Tahoma"/>
                <w:sz w:val="14"/>
                <w:lang w:val="es-ES"/>
              </w:rPr>
            </w:pPr>
            <w:bookmarkStart w:id="215" w:name="_Toc336337944"/>
            <w:bookmarkStart w:id="216" w:name="_Toc353784177"/>
            <w:r w:rsidRPr="00621C8D">
              <w:rPr>
                <w:rFonts w:ascii="Tahoma" w:hAnsi="Tahoma" w:cs="Tahoma"/>
                <w:sz w:val="14"/>
                <w:lang w:val="es-ES"/>
              </w:rPr>
              <w:t>Enterprise CAL Suite Bridge para Windows</w:t>
            </w:r>
            <w:r w:rsidR="006F6A40" w:rsidRPr="00621C8D">
              <w:rPr>
                <w:rFonts w:ascii="Tahoma" w:hAnsi="Tahoma" w:cs="Tahoma"/>
                <w:sz w:val="14"/>
                <w:vertAlign w:val="superscript"/>
                <w:lang w:val="es-ES"/>
              </w:rPr>
              <w:t>®</w:t>
            </w:r>
            <w:r w:rsidRPr="00621C8D">
              <w:rPr>
                <w:rFonts w:ascii="Tahoma" w:hAnsi="Tahoma" w:cs="Tahoma"/>
                <w:sz w:val="14"/>
                <w:lang w:val="es-ES"/>
              </w:rPr>
              <w:t xml:space="preserve"> Intune (Usuario y Dispositivo)</w:t>
            </w:r>
            <w:bookmarkEnd w:id="215"/>
            <w:bookmarkEnd w:id="216"/>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FF"/>
                <w:sz w:val="13"/>
                <w:szCs w:val="13"/>
                <w:u w:val="single"/>
              </w:rPr>
            </w:pPr>
            <w:hyperlink w:anchor="_43_Enterprise_CAL" w:history="1">
              <w:r w:rsidR="00814EE1" w:rsidRPr="00996283">
                <w:rPr>
                  <w:rStyle w:val="Hyperlink"/>
                  <w:b/>
                  <w:sz w:val="13"/>
                  <w:szCs w:val="13"/>
                </w:rPr>
                <w:t>43</w:t>
              </w:r>
            </w:hyperlink>
            <w:hyperlink w:anchor="Srv_45EntCALBridgeWinIntune" w:history="1"/>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40"/>
              <w:rPr>
                <w:rFonts w:ascii="Tahoma" w:hAnsi="Tahoma" w:cs="Tahoma"/>
                <w:sz w:val="13"/>
              </w:rPr>
            </w:pPr>
            <w:r w:rsidRPr="00996283">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900D9">
        <w:trPr>
          <w:trHeight w:val="145"/>
        </w:trPr>
        <w:tc>
          <w:tcPr>
            <w:tcW w:w="2734" w:type="dxa"/>
            <w:gridSpan w:val="2"/>
            <w:tcBorders>
              <w:bottom w:val="single" w:sz="4" w:space="0" w:color="auto"/>
            </w:tcBorders>
            <w:shd w:val="clear" w:color="auto" w:fill="FABF8F"/>
            <w:vAlign w:val="center"/>
          </w:tcPr>
          <w:p w:rsidR="001A63C6" w:rsidRPr="00621C8D" w:rsidRDefault="001A63C6" w:rsidP="00C4331F">
            <w:pPr>
              <w:pStyle w:val="ProductNames"/>
              <w:spacing w:beforeLines="20" w:before="48" w:afterLines="20" w:after="48"/>
              <w:rPr>
                <w:rFonts w:ascii="Tahoma" w:hAnsi="Tahoma" w:cs="Tahoma"/>
                <w:sz w:val="14"/>
                <w:lang w:val="es-ES"/>
              </w:rPr>
            </w:pPr>
            <w:bookmarkStart w:id="217" w:name="_Toc336337945"/>
            <w:bookmarkStart w:id="218" w:name="_Toc353784178"/>
            <w:r w:rsidRPr="00621C8D">
              <w:rPr>
                <w:rFonts w:ascii="Tahoma" w:hAnsi="Tahoma" w:cs="Tahoma"/>
                <w:sz w:val="14"/>
                <w:lang w:val="es-ES"/>
              </w:rPr>
              <w:t>Enterprise CAL Suite (Usuario y</w:t>
            </w:r>
            <w:r w:rsidR="000333B7" w:rsidRPr="00621C8D">
              <w:rPr>
                <w:rFonts w:ascii="Tahoma" w:hAnsi="Tahoma" w:cs="Tahoma"/>
                <w:sz w:val="14"/>
                <w:lang w:val="es-ES"/>
              </w:rPr>
              <w:t> </w:t>
            </w:r>
            <w:r w:rsidRPr="00621C8D">
              <w:rPr>
                <w:rFonts w:ascii="Tahoma" w:hAnsi="Tahoma" w:cs="Tahoma"/>
                <w:sz w:val="14"/>
                <w:lang w:val="es-ES"/>
              </w:rPr>
              <w:t>Dispositivo)</w:t>
            </w:r>
            <w:bookmarkEnd w:id="217"/>
            <w:bookmarkEnd w:id="218"/>
            <w:r w:rsidRPr="00621C8D">
              <w:rPr>
                <w:rFonts w:ascii="Tahoma" w:hAnsi="Tahoma" w:cs="Tahoma"/>
                <w:sz w:val="14"/>
                <w:lang w:val="es-ES"/>
              </w:rPr>
              <w:t xml:space="preserve"> </w:t>
            </w:r>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color w:val="0000FF"/>
                <w:sz w:val="13"/>
                <w:szCs w:val="13"/>
                <w:u w:val="single"/>
              </w:rPr>
            </w:pPr>
            <w:hyperlink w:anchor="_44_Enterprise_CAL" w:history="1">
              <w:r w:rsidR="00955428" w:rsidRPr="00996283">
                <w:rPr>
                  <w:rStyle w:val="Hyperlink"/>
                  <w:b/>
                  <w:sz w:val="13"/>
                  <w:szCs w:val="13"/>
                </w:rPr>
                <w:t>44</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40"/>
              <w:rPr>
                <w:rFonts w:ascii="Tahoma" w:hAnsi="Tahoma" w:cs="Tahoma"/>
                <w:sz w:val="13"/>
              </w:rPr>
            </w:pPr>
            <w:r w:rsidRPr="00996283">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E, P</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E,</w:t>
            </w:r>
            <w:r w:rsidR="00A737C0" w:rsidRPr="00996283">
              <w:rPr>
                <w:rFonts w:ascii="Tahoma" w:hAnsi="Tahoma" w:cs="Tahoma"/>
                <w:sz w:val="13"/>
              </w:rPr>
              <w:t xml:space="preserve"> </w:t>
            </w:r>
            <w:r w:rsidRPr="00996283">
              <w:rPr>
                <w:rFonts w:ascii="Tahoma" w:hAnsi="Tahoma" w:cs="Tahoma"/>
                <w:sz w:val="13"/>
              </w:rPr>
              <w:t>ST</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6900D9" w:rsidRPr="00996283" w:rsidTr="006900D9">
        <w:trPr>
          <w:trHeight w:val="145"/>
        </w:trPr>
        <w:tc>
          <w:tcPr>
            <w:tcW w:w="2734" w:type="dxa"/>
            <w:gridSpan w:val="2"/>
            <w:tcBorders>
              <w:bottom w:val="single" w:sz="4" w:space="0" w:color="auto"/>
            </w:tcBorders>
            <w:shd w:val="clear" w:color="auto" w:fill="auto"/>
            <w:vAlign w:val="center"/>
          </w:tcPr>
          <w:p w:rsidR="001A63C6" w:rsidRPr="00996283" w:rsidRDefault="001A63C6" w:rsidP="001A63C6">
            <w:pPr>
              <w:pStyle w:val="ProductNames"/>
              <w:rPr>
                <w:rFonts w:ascii="Tahoma" w:hAnsi="Tahoma" w:cs="Tahoma"/>
                <w:sz w:val="14"/>
              </w:rPr>
            </w:pPr>
            <w:bookmarkStart w:id="219" w:name="_Toc353784179"/>
            <w:r w:rsidRPr="00996283">
              <w:rPr>
                <w:rFonts w:ascii="Tahoma" w:hAnsi="Tahoma" w:cs="Tahoma"/>
                <w:sz w:val="14"/>
              </w:rPr>
              <w:t>CAL de Exchange Enterprise con Services</w:t>
            </w:r>
            <w:r w:rsidR="000333B7" w:rsidRPr="00996283">
              <w:rPr>
                <w:rFonts w:ascii="Tahoma" w:hAnsi="Tahoma" w:cs="Tahoma"/>
                <w:sz w:val="14"/>
              </w:rPr>
              <w:t> </w:t>
            </w:r>
            <w:r w:rsidRPr="00996283">
              <w:rPr>
                <w:rFonts w:ascii="Tahoma" w:hAnsi="Tahoma" w:cs="Tahoma"/>
                <w:sz w:val="14"/>
              </w:rPr>
              <w:t>2013</w:t>
            </w:r>
            <w:bookmarkEnd w:id="219"/>
          </w:p>
        </w:tc>
        <w:tc>
          <w:tcPr>
            <w:tcW w:w="450" w:type="dxa"/>
            <w:tcBorders>
              <w:bottom w:val="single" w:sz="4" w:space="0" w:color="auto"/>
            </w:tcBorders>
            <w:shd w:val="clear" w:color="auto" w:fill="auto"/>
            <w:vAlign w:val="center"/>
          </w:tcPr>
          <w:p w:rsidR="001A63C6" w:rsidRPr="00996283" w:rsidRDefault="001A63C6" w:rsidP="00D11241">
            <w:pPr>
              <w:pStyle w:val="TableText"/>
              <w:widowControl w:val="0"/>
              <w:rPr>
                <w:b/>
                <w:sz w:val="13"/>
                <w:szCs w:val="13"/>
                <w:u w:val="single"/>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40"/>
              <w:rPr>
                <w:rFonts w:ascii="Tahoma" w:hAnsi="Tahoma" w:cs="Tahoma"/>
                <w:sz w:val="13"/>
              </w:rPr>
            </w:pPr>
            <w:r w:rsidRPr="0099628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bCs/>
                <w:color w:val="000000"/>
                <w:sz w:val="13"/>
              </w:rPr>
            </w:pPr>
            <w:r w:rsidRPr="00996283">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bCs/>
                <w:color w:val="000000"/>
                <w:sz w:val="13"/>
              </w:rPr>
            </w:pPr>
            <w:r w:rsidRPr="00996283">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bCs/>
                <w:color w:val="000000"/>
                <w:sz w:val="13"/>
              </w:rPr>
            </w:pPr>
            <w:r w:rsidRPr="00996283">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bCs/>
                <w:color w:val="000000"/>
                <w:sz w:val="13"/>
              </w:rPr>
            </w:pPr>
            <w:r w:rsidRPr="00996283">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bCs/>
                <w:color w:val="000000"/>
                <w:sz w:val="13"/>
              </w:rPr>
            </w:pPr>
            <w:r w:rsidRPr="00996283">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900D9">
        <w:trPr>
          <w:trHeight w:val="145"/>
        </w:trPr>
        <w:tc>
          <w:tcPr>
            <w:tcW w:w="2734" w:type="dxa"/>
            <w:gridSpan w:val="2"/>
            <w:tcBorders>
              <w:bottom w:val="single" w:sz="4" w:space="0" w:color="auto"/>
            </w:tcBorders>
            <w:shd w:val="clear" w:color="auto" w:fill="FABF8F"/>
          </w:tcPr>
          <w:p w:rsidR="001A63C6" w:rsidRPr="00996283" w:rsidRDefault="001A63C6" w:rsidP="001A63C6">
            <w:pPr>
              <w:pStyle w:val="Heading2"/>
              <w:ind w:left="0"/>
              <w:rPr>
                <w:rFonts w:ascii="Tahoma" w:hAnsi="Tahoma" w:cs="Tahoma"/>
                <w:b w:val="0"/>
                <w:sz w:val="14"/>
              </w:rPr>
            </w:pPr>
            <w:bookmarkStart w:id="220" w:name="_Toc353784180"/>
            <w:r w:rsidRPr="00996283">
              <w:rPr>
                <w:rFonts w:ascii="Tahoma" w:hAnsi="Tahoma" w:cs="Tahoma"/>
                <w:b w:val="0"/>
                <w:sz w:val="14"/>
              </w:rPr>
              <w:t>CAL de Exchange Enterprise sin Services</w:t>
            </w:r>
            <w:r w:rsidR="000333B7" w:rsidRPr="00996283">
              <w:rPr>
                <w:rFonts w:ascii="Tahoma" w:hAnsi="Tahoma" w:cs="Tahoma"/>
                <w:sz w:val="14"/>
              </w:rPr>
              <w:t> </w:t>
            </w:r>
            <w:r w:rsidRPr="00996283">
              <w:rPr>
                <w:rFonts w:ascii="Tahoma" w:hAnsi="Tahoma" w:cs="Tahoma"/>
                <w:b w:val="0"/>
                <w:sz w:val="14"/>
              </w:rPr>
              <w:t>2013</w:t>
            </w:r>
            <w:bookmarkEnd w:id="220"/>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AO, ST</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6900D9" w:rsidRPr="00996283" w:rsidTr="006900D9">
        <w:trPr>
          <w:trHeight w:val="145"/>
        </w:trPr>
        <w:tc>
          <w:tcPr>
            <w:tcW w:w="2734" w:type="dxa"/>
            <w:gridSpan w:val="2"/>
            <w:tcBorders>
              <w:bottom w:val="single" w:sz="4" w:space="0" w:color="auto"/>
            </w:tcBorders>
            <w:shd w:val="clear" w:color="auto" w:fill="auto"/>
          </w:tcPr>
          <w:p w:rsidR="001A63C6" w:rsidRPr="00996283" w:rsidRDefault="001A63C6" w:rsidP="001A63C6">
            <w:pPr>
              <w:pStyle w:val="Heading2"/>
              <w:ind w:left="0"/>
              <w:rPr>
                <w:rFonts w:ascii="Tahoma" w:hAnsi="Tahoma" w:cs="Tahoma"/>
                <w:b w:val="0"/>
                <w:sz w:val="14"/>
              </w:rPr>
            </w:pPr>
            <w:bookmarkStart w:id="221" w:name="_Toc336337946"/>
            <w:bookmarkStart w:id="222" w:name="_Toc353784181"/>
            <w:r w:rsidRPr="00996283">
              <w:rPr>
                <w:rFonts w:ascii="Tahoma" w:hAnsi="Tahoma" w:cs="Tahoma"/>
                <w:b w:val="0"/>
                <w:sz w:val="14"/>
              </w:rPr>
              <w:t>Archivado de Exchange Online</w:t>
            </w:r>
            <w:bookmarkEnd w:id="221"/>
            <w:r w:rsidRPr="00996283">
              <w:rPr>
                <w:rFonts w:ascii="Tahoma" w:hAnsi="Tahoma" w:cs="Tahoma"/>
                <w:b w:val="0"/>
                <w:sz w:val="14"/>
              </w:rPr>
              <w:t xml:space="preserve"> para Exchange Server (SL de usuario)</w:t>
            </w:r>
            <w:bookmarkEnd w:id="222"/>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FF"/>
                <w:sz w:val="13"/>
                <w:szCs w:val="13"/>
                <w:u w:val="single"/>
              </w:rPr>
            </w:pPr>
            <w:hyperlink w:anchor="_45_Exchange_Online" w:history="1">
              <w:r w:rsidR="00955428" w:rsidRPr="00996283">
                <w:rPr>
                  <w:rStyle w:val="Hyperlink"/>
                  <w:b/>
                  <w:sz w:val="13"/>
                  <w:szCs w:val="13"/>
                </w:rPr>
                <w:t>45</w:t>
              </w:r>
            </w:hyperlink>
          </w:p>
        </w:tc>
        <w:tc>
          <w:tcPr>
            <w:tcW w:w="450" w:type="dxa"/>
            <w:tcBorders>
              <w:bottom w:val="single" w:sz="4" w:space="0" w:color="auto"/>
            </w:tcBorders>
            <w:shd w:val="clear" w:color="auto" w:fill="auto"/>
            <w:vAlign w:val="center"/>
          </w:tcPr>
          <w:p w:rsidR="001A63C6" w:rsidRPr="00996283" w:rsidDel="00876599" w:rsidRDefault="001A63C6" w:rsidP="001A63C6">
            <w:pPr>
              <w:pStyle w:val="TableText"/>
              <w:widowControl w:val="0"/>
              <w:spacing w:before="80"/>
              <w:rPr>
                <w:rFonts w:ascii="Tahoma" w:hAnsi="Tahoma" w:cs="Tahoma"/>
                <w:sz w:val="13"/>
              </w:rPr>
            </w:pPr>
            <w:r w:rsidRPr="0099628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r w:rsidR="00A737C0" w:rsidRPr="00996283">
              <w:rPr>
                <w:rFonts w:ascii="Tahoma" w:hAnsi="Tahoma" w:cs="Tahoma"/>
                <w:sz w:val="13"/>
              </w:rPr>
              <w:t xml:space="preserve"> </w:t>
            </w:r>
            <w:r w:rsidRPr="00996283">
              <w:rPr>
                <w:rFonts w:ascii="Tahoma" w:hAnsi="Tahoma" w:cs="Tahoma"/>
                <w:sz w:val="13"/>
              </w:rPr>
              <w:t>ST</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vAlign w:val="center"/>
          </w:tcPr>
          <w:p w:rsidR="001A63C6" w:rsidRPr="00996283" w:rsidRDefault="001A63C6" w:rsidP="00D66F68">
            <w:pPr>
              <w:pStyle w:val="Heading3"/>
              <w:rPr>
                <w:rFonts w:ascii="Tahoma" w:hAnsi="Tahoma" w:cs="Tahoma"/>
                <w:b w:val="0"/>
              </w:rPr>
            </w:pPr>
            <w:bookmarkStart w:id="223" w:name="_Toc336337947"/>
            <w:bookmarkStart w:id="224" w:name="_Toc353784182"/>
            <w:r w:rsidRPr="00996283">
              <w:rPr>
                <w:rFonts w:ascii="Tahoma" w:hAnsi="Tahoma" w:cs="Tahoma"/>
                <w:b w:val="0"/>
                <w:sz w:val="14"/>
              </w:rPr>
              <w:t>Exchange Online Archiving para Exchange Server A (SL de usuario)</w:t>
            </w:r>
            <w:bookmarkEnd w:id="223"/>
            <w:bookmarkEnd w:id="224"/>
          </w:p>
        </w:tc>
        <w:tc>
          <w:tcPr>
            <w:tcW w:w="450" w:type="dxa"/>
            <w:tcBorders>
              <w:bottom w:val="single" w:sz="4" w:space="0" w:color="auto"/>
            </w:tcBorders>
            <w:shd w:val="clear" w:color="auto" w:fill="auto"/>
            <w:vAlign w:val="center"/>
          </w:tcPr>
          <w:p w:rsidR="001A63C6" w:rsidRPr="00996283" w:rsidRDefault="001A63C6" w:rsidP="00D66F68">
            <w:pPr>
              <w:pStyle w:val="TableText"/>
              <w:widowControl w:val="0"/>
              <w:rPr>
                <w:b/>
                <w:color w:val="000000"/>
                <w:sz w:val="13"/>
                <w:szCs w:val="13"/>
                <w:u w:val="single"/>
              </w:rPr>
            </w:pPr>
          </w:p>
        </w:tc>
        <w:tc>
          <w:tcPr>
            <w:tcW w:w="450" w:type="dxa"/>
            <w:tcBorders>
              <w:bottom w:val="single" w:sz="4" w:space="0" w:color="auto"/>
            </w:tcBorders>
            <w:shd w:val="clear" w:color="auto" w:fill="auto"/>
            <w:vAlign w:val="center"/>
          </w:tcPr>
          <w:p w:rsidR="001A63C6" w:rsidRPr="00996283" w:rsidRDefault="001A63C6" w:rsidP="007E466C">
            <w:pPr>
              <w:pStyle w:val="TableText"/>
              <w:widowControl w:val="0"/>
              <w:rPr>
                <w:rFonts w:ascii="Tahoma" w:hAnsi="Tahoma" w:cs="Tahoma"/>
                <w:sz w:val="13"/>
              </w:rPr>
            </w:pPr>
            <w:r w:rsidRPr="00996283">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996283"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42B11">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EA31A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7E466C">
            <w:pPr>
              <w:pStyle w:val="TableText"/>
              <w:widowControl w:val="0"/>
              <w:rPr>
                <w:rFonts w:ascii="Tahoma" w:hAnsi="Tahoma" w:cs="Tahoma"/>
                <w:sz w:val="13"/>
              </w:rPr>
            </w:pPr>
            <w:r w:rsidRPr="00996283">
              <w:rPr>
                <w:rFonts w:ascii="Tahoma" w:hAnsi="Tahoma" w:cs="Tahoma"/>
                <w:sz w:val="13"/>
              </w:rPr>
              <w:t>A, ST (Solo EES)</w:t>
            </w:r>
          </w:p>
        </w:tc>
        <w:tc>
          <w:tcPr>
            <w:tcW w:w="540" w:type="dxa"/>
            <w:tcBorders>
              <w:bottom w:val="single" w:sz="4" w:space="0" w:color="auto"/>
            </w:tcBorders>
            <w:shd w:val="clear" w:color="auto" w:fill="auto"/>
            <w:vAlign w:val="center"/>
          </w:tcPr>
          <w:p w:rsidR="001A63C6" w:rsidRPr="00996283" w:rsidRDefault="001A63C6" w:rsidP="00D66F68">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1A63C6">
            <w:pPr>
              <w:pStyle w:val="ProductNames"/>
              <w:rPr>
                <w:rFonts w:ascii="Tahoma" w:hAnsi="Tahoma" w:cs="Tahoma"/>
                <w:sz w:val="14"/>
              </w:rPr>
            </w:pPr>
            <w:bookmarkStart w:id="225" w:name="_Toc336337948"/>
            <w:bookmarkStart w:id="226" w:name="_Toc353784183"/>
            <w:r w:rsidRPr="00996283">
              <w:rPr>
                <w:rFonts w:ascii="Tahoma" w:hAnsi="Tahoma" w:cs="Tahoma"/>
                <w:sz w:val="14"/>
              </w:rPr>
              <w:t>Exchange Hosted Archive (SL de Usuario)</w:t>
            </w:r>
            <w:bookmarkEnd w:id="225"/>
            <w:bookmarkEnd w:id="226"/>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b/>
                <w:color w:val="000000"/>
                <w:sz w:val="13"/>
                <w:szCs w:val="13"/>
                <w:u w:val="single"/>
              </w:rPr>
            </w:pPr>
            <w:hyperlink w:anchor="_45_Exchange_Hosted" w:history="1">
              <w:r w:rsidR="00955428" w:rsidRPr="00996283">
                <w:rPr>
                  <w:rStyle w:val="Hyperlink"/>
                  <w:b/>
                  <w:sz w:val="13"/>
                  <w:szCs w:val="13"/>
                </w:rPr>
                <w:t>46</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tcPr>
          <w:p w:rsidR="001A63C6" w:rsidRPr="00996283" w:rsidRDefault="001A63C6" w:rsidP="001A63C6">
            <w:pPr>
              <w:pStyle w:val="ProductNames"/>
              <w:rPr>
                <w:rFonts w:ascii="Tahoma" w:hAnsi="Tahoma" w:cs="Tahoma"/>
                <w:sz w:val="14"/>
              </w:rPr>
            </w:pPr>
            <w:bookmarkStart w:id="227" w:name="_Toc336337949"/>
            <w:bookmarkStart w:id="228" w:name="_Toc353784184"/>
            <w:r w:rsidRPr="00996283">
              <w:rPr>
                <w:rFonts w:ascii="Tahoma" w:hAnsi="Tahoma" w:cs="Tahoma"/>
                <w:sz w:val="14"/>
              </w:rPr>
              <w:t>Exchange Hosted Archive Extra Storage (SL de usuario)</w:t>
            </w:r>
            <w:bookmarkEnd w:id="227"/>
            <w:bookmarkEnd w:id="228"/>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00"/>
                <w:sz w:val="13"/>
                <w:szCs w:val="13"/>
                <w:u w:val="single"/>
              </w:rPr>
            </w:pPr>
            <w:hyperlink w:anchor="_45_Exchange_Hosted" w:history="1">
              <w:r w:rsidR="00814EE1" w:rsidRPr="00996283">
                <w:rPr>
                  <w:rStyle w:val="Hyperlink"/>
                  <w:b/>
                  <w:sz w:val="13"/>
                  <w:szCs w:val="13"/>
                </w:rPr>
                <w:t>46</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1A63C6">
            <w:pPr>
              <w:pStyle w:val="ProductNames"/>
              <w:rPr>
                <w:rFonts w:ascii="Tahoma" w:hAnsi="Tahoma" w:cs="Tahoma"/>
                <w:sz w:val="14"/>
              </w:rPr>
            </w:pPr>
            <w:bookmarkStart w:id="229" w:name="_Toc336337950"/>
            <w:bookmarkStart w:id="230" w:name="_Toc353784185"/>
            <w:r w:rsidRPr="00996283">
              <w:rPr>
                <w:rFonts w:ascii="Tahoma" w:hAnsi="Tahoma" w:cs="Tahoma"/>
                <w:sz w:val="14"/>
              </w:rPr>
              <w:t>Exchange Hosted Encryption (SL de Usuario)</w:t>
            </w:r>
            <w:bookmarkEnd w:id="229"/>
            <w:bookmarkEnd w:id="230"/>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color w:val="000000"/>
                <w:sz w:val="13"/>
                <w:szCs w:val="13"/>
                <w:u w:val="single"/>
              </w:rPr>
            </w:pPr>
            <w:hyperlink w:anchor="_47_Exchange_Hosted" w:history="1">
              <w:r w:rsidR="00955428" w:rsidRPr="00996283">
                <w:rPr>
                  <w:rStyle w:val="Hyperlink"/>
                  <w:b/>
                  <w:sz w:val="13"/>
                  <w:szCs w:val="13"/>
                </w:rPr>
                <w:t>47</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vAlign w:val="center"/>
          </w:tcPr>
          <w:p w:rsidR="001A63C6" w:rsidRPr="00621C8D" w:rsidRDefault="001A63C6" w:rsidP="00D66F68">
            <w:pPr>
              <w:pStyle w:val="Heading2"/>
              <w:ind w:left="0"/>
              <w:rPr>
                <w:rFonts w:ascii="Tahoma" w:hAnsi="Tahoma" w:cs="Tahoma"/>
                <w:b w:val="0"/>
                <w:sz w:val="14"/>
                <w:lang w:val="pt-BR"/>
              </w:rPr>
            </w:pPr>
            <w:bookmarkStart w:id="231" w:name="_Toc353784186"/>
            <w:r w:rsidRPr="00621C8D">
              <w:rPr>
                <w:rFonts w:ascii="Tahoma" w:hAnsi="Tahoma" w:cs="Tahoma"/>
                <w:b w:val="0"/>
                <w:sz w:val="14"/>
                <w:lang w:val="pt-BR"/>
              </w:rPr>
              <w:t>Archivado de Exchange Online para Exchange Online A</w:t>
            </w:r>
            <w:bookmarkEnd w:id="231"/>
          </w:p>
        </w:tc>
        <w:tc>
          <w:tcPr>
            <w:tcW w:w="450" w:type="dxa"/>
            <w:tcBorders>
              <w:bottom w:val="single" w:sz="4" w:space="0" w:color="auto"/>
            </w:tcBorders>
            <w:shd w:val="clear" w:color="auto" w:fill="auto"/>
            <w:vAlign w:val="center"/>
          </w:tcPr>
          <w:p w:rsidR="001A63C6" w:rsidRPr="00621C8D" w:rsidRDefault="001A63C6" w:rsidP="001A63C6">
            <w:pPr>
              <w:pStyle w:val="TableText"/>
              <w:widowControl w:val="0"/>
              <w:rPr>
                <w:lang w:val="pt-BR"/>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ST (Solo EES)</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EF228F"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1A63C6">
            <w:pPr>
              <w:pStyle w:val="Heading2"/>
              <w:ind w:left="0"/>
              <w:rPr>
                <w:rFonts w:ascii="Tahoma" w:hAnsi="Tahoma" w:cs="Tahoma"/>
                <w:b w:val="0"/>
                <w:sz w:val="14"/>
                <w:lang w:val="pt-BR"/>
              </w:rPr>
            </w:pPr>
            <w:bookmarkStart w:id="232" w:name="_Toc353784187"/>
            <w:r w:rsidRPr="00621C8D">
              <w:rPr>
                <w:rFonts w:ascii="Tahoma" w:hAnsi="Tahoma" w:cs="Tahoma"/>
                <w:b w:val="0"/>
                <w:sz w:val="14"/>
                <w:lang w:val="pt-BR"/>
              </w:rPr>
              <w:t>Archivado de Exchange Online para Exchange Online</w:t>
            </w:r>
            <w:bookmarkEnd w:id="232"/>
          </w:p>
        </w:tc>
        <w:tc>
          <w:tcPr>
            <w:tcW w:w="450" w:type="dxa"/>
            <w:tcBorders>
              <w:bottom w:val="single" w:sz="4" w:space="0" w:color="auto"/>
            </w:tcBorders>
            <w:shd w:val="clear" w:color="auto" w:fill="FABF8F"/>
            <w:vAlign w:val="center"/>
          </w:tcPr>
          <w:p w:rsidR="001A63C6" w:rsidRPr="00621C8D" w:rsidRDefault="001A63C6" w:rsidP="001A63C6">
            <w:pPr>
              <w:pStyle w:val="TableText"/>
              <w:widowControl w:val="0"/>
              <w:rPr>
                <w:lang w:val="pt-BR"/>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tcPr>
          <w:p w:rsidR="001A63C6" w:rsidRPr="00621C8D" w:rsidRDefault="001A63C6" w:rsidP="001A63C6">
            <w:pPr>
              <w:pStyle w:val="Heading2"/>
              <w:ind w:left="0"/>
              <w:rPr>
                <w:rFonts w:ascii="Tahoma" w:hAnsi="Tahoma" w:cs="Tahoma"/>
                <w:b w:val="0"/>
                <w:sz w:val="14"/>
                <w:lang w:val="nl-NL"/>
              </w:rPr>
            </w:pPr>
            <w:bookmarkStart w:id="233" w:name="_Toc336337951"/>
            <w:bookmarkStart w:id="234" w:name="_Toc353784188"/>
            <w:r w:rsidRPr="00621C8D">
              <w:rPr>
                <w:rFonts w:ascii="Tahoma" w:hAnsi="Tahoma" w:cs="Tahoma"/>
                <w:b w:val="0"/>
                <w:sz w:val="14"/>
                <w:lang w:val="nl-NL"/>
              </w:rPr>
              <w:t>Exchange Online Kiosk (SL de Usuario)</w:t>
            </w:r>
            <w:bookmarkEnd w:id="233"/>
            <w:bookmarkEnd w:id="234"/>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rFonts w:cs="Tahoma"/>
                <w:color w:val="000000"/>
                <w:sz w:val="13"/>
                <w:szCs w:val="13"/>
                <w:u w:val="single"/>
              </w:rPr>
            </w:pPr>
            <w:hyperlink w:anchor="_48_Exchange_Online_1" w:history="1">
              <w:r w:rsidR="00955428" w:rsidRPr="00996283">
                <w:rPr>
                  <w:rStyle w:val="Hyperlink"/>
                  <w:b/>
                  <w:sz w:val="13"/>
                  <w:szCs w:val="13"/>
                </w:rPr>
                <w:t>48</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395"/>
        </w:trPr>
        <w:tc>
          <w:tcPr>
            <w:tcW w:w="2734" w:type="dxa"/>
            <w:gridSpan w:val="2"/>
            <w:tcBorders>
              <w:bottom w:val="single" w:sz="4" w:space="0" w:color="auto"/>
            </w:tcBorders>
            <w:shd w:val="clear" w:color="auto" w:fill="FABF8F"/>
            <w:vAlign w:val="center"/>
          </w:tcPr>
          <w:p w:rsidR="001A63C6" w:rsidRPr="00621C8D" w:rsidRDefault="001A63C6" w:rsidP="00D66F68">
            <w:pPr>
              <w:pStyle w:val="Heading2"/>
              <w:ind w:left="0"/>
              <w:rPr>
                <w:rFonts w:ascii="Tahoma" w:hAnsi="Tahoma" w:cs="Tahoma"/>
                <w:b w:val="0"/>
                <w:sz w:val="14"/>
                <w:lang w:val="nl-NL"/>
              </w:rPr>
            </w:pPr>
            <w:bookmarkStart w:id="235" w:name="_Toc336337952"/>
            <w:bookmarkStart w:id="236" w:name="_Toc353784189"/>
            <w:r w:rsidRPr="00621C8D">
              <w:rPr>
                <w:rFonts w:ascii="Tahoma" w:hAnsi="Tahoma" w:cs="Tahoma"/>
                <w:b w:val="0"/>
                <w:sz w:val="14"/>
                <w:lang w:val="nl-NL"/>
              </w:rPr>
              <w:t>Exchange Online Plan 1 (SL de Usuario)</w:t>
            </w:r>
            <w:bookmarkEnd w:id="235"/>
            <w:bookmarkEnd w:id="236"/>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rFonts w:cs="Tahoma"/>
                <w:color w:val="0000FF"/>
                <w:sz w:val="13"/>
                <w:szCs w:val="13"/>
                <w:u w:val="single"/>
              </w:rPr>
            </w:pPr>
            <w:hyperlink w:anchor="_48_Exchange_Online" w:history="1">
              <w:r w:rsidR="00955428" w:rsidRPr="00996283">
                <w:rPr>
                  <w:rStyle w:val="Hyperlink"/>
                  <w:b/>
                  <w:sz w:val="13"/>
                  <w:szCs w:val="13"/>
                </w:rPr>
                <w:t>49</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tcPr>
          <w:p w:rsidR="001A63C6" w:rsidRPr="00621C8D" w:rsidRDefault="001A63C6" w:rsidP="001A63C6">
            <w:pPr>
              <w:pStyle w:val="Heading2"/>
              <w:ind w:left="0"/>
              <w:rPr>
                <w:rFonts w:ascii="Tahoma" w:hAnsi="Tahoma" w:cs="Tahoma"/>
                <w:b w:val="0"/>
                <w:sz w:val="14"/>
                <w:lang w:val="nl-NL"/>
              </w:rPr>
            </w:pPr>
            <w:bookmarkStart w:id="237" w:name="_Toc336337953"/>
            <w:bookmarkStart w:id="238" w:name="_Toc353784190"/>
            <w:r w:rsidRPr="00621C8D">
              <w:rPr>
                <w:rFonts w:ascii="Tahoma" w:hAnsi="Tahoma" w:cs="Tahoma"/>
                <w:b w:val="0"/>
                <w:sz w:val="14"/>
                <w:lang w:val="nl-NL"/>
              </w:rPr>
              <w:lastRenderedPageBreak/>
              <w:t>Exchange Online Plan 2 (SL de Usuario)</w:t>
            </w:r>
            <w:bookmarkEnd w:id="237"/>
            <w:bookmarkEnd w:id="238"/>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color w:val="000000"/>
                <w:sz w:val="13"/>
                <w:szCs w:val="13"/>
                <w:u w:val="single"/>
              </w:rPr>
            </w:pPr>
            <w:hyperlink w:anchor="_50_Exchange_Online" w:history="1">
              <w:r w:rsidR="002E59B1" w:rsidRPr="00996283">
                <w:rPr>
                  <w:rStyle w:val="Hyperlink"/>
                  <w:b/>
                  <w:sz w:val="13"/>
                  <w:szCs w:val="13"/>
                </w:rPr>
                <w:t>50</w:t>
              </w:r>
            </w:hyperlink>
            <w:hyperlink w:anchor="_49_Exchange_Online" w:history="1"/>
          </w:p>
        </w:tc>
        <w:tc>
          <w:tcPr>
            <w:tcW w:w="450" w:type="dxa"/>
            <w:tcBorders>
              <w:bottom w:val="single" w:sz="4" w:space="0" w:color="auto"/>
            </w:tcBorders>
            <w:shd w:val="clear" w:color="auto" w:fill="auto"/>
            <w:vAlign w:val="center"/>
          </w:tcPr>
          <w:p w:rsidR="001A63C6" w:rsidRPr="00996283" w:rsidRDefault="001A63C6" w:rsidP="007E466C">
            <w:pPr>
              <w:pStyle w:val="TableText"/>
              <w:widowControl w:val="0"/>
              <w:spacing w:before="80"/>
              <w:rPr>
                <w:rFonts w:ascii="Tahoma" w:hAnsi="Tahoma" w:cs="Tahoma"/>
                <w:sz w:val="13"/>
              </w:rPr>
            </w:pPr>
            <w:r w:rsidRPr="0099628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1A63C6">
            <w:pPr>
              <w:pStyle w:val="Heading3"/>
              <w:rPr>
                <w:rFonts w:ascii="Tahoma" w:hAnsi="Tahoma" w:cs="Tahoma"/>
                <w:b w:val="0"/>
                <w:sz w:val="14"/>
                <w:lang w:val="es-ES"/>
              </w:rPr>
            </w:pPr>
            <w:bookmarkStart w:id="239" w:name="_Toc336337954"/>
            <w:bookmarkStart w:id="240" w:name="_Toc353784191"/>
            <w:r w:rsidRPr="00621C8D">
              <w:rPr>
                <w:rFonts w:ascii="Tahoma" w:hAnsi="Tahoma" w:cs="Tahoma"/>
                <w:b w:val="0"/>
                <w:sz w:val="14"/>
                <w:lang w:val="es-ES"/>
              </w:rPr>
              <w:t>Exchange Online Plan 1A para Ex alumnos (SL de Usuario)</w:t>
            </w:r>
            <w:bookmarkEnd w:id="239"/>
            <w:bookmarkEnd w:id="240"/>
          </w:p>
        </w:tc>
        <w:tc>
          <w:tcPr>
            <w:tcW w:w="450" w:type="dxa"/>
            <w:tcBorders>
              <w:bottom w:val="single" w:sz="4" w:space="0" w:color="auto"/>
            </w:tcBorders>
            <w:shd w:val="clear" w:color="auto" w:fill="FABF8F"/>
            <w:vAlign w:val="center"/>
          </w:tcPr>
          <w:p w:rsidR="001A63C6" w:rsidRPr="00621C8D" w:rsidRDefault="001A63C6" w:rsidP="001A63C6">
            <w:pPr>
              <w:pStyle w:val="TableText"/>
              <w:widowControl w:val="0"/>
              <w:rPr>
                <w:b/>
                <w:color w:val="000000"/>
                <w:sz w:val="13"/>
                <w:szCs w:val="13"/>
                <w:u w:val="single"/>
                <w:lang w:val="es-ES"/>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(Solo EES)</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tcPr>
          <w:p w:rsidR="001A63C6" w:rsidRPr="00996283" w:rsidRDefault="001A63C6" w:rsidP="001A63C6">
            <w:pPr>
              <w:pStyle w:val="Heading3"/>
              <w:rPr>
                <w:rFonts w:ascii="Tahoma" w:hAnsi="Tahoma" w:cs="Tahoma"/>
                <w:b w:val="0"/>
                <w:sz w:val="14"/>
              </w:rPr>
            </w:pPr>
            <w:bookmarkStart w:id="241" w:name="_Toc336337955"/>
            <w:bookmarkStart w:id="242" w:name="_Toc353784192"/>
            <w:r w:rsidRPr="00996283">
              <w:rPr>
                <w:rFonts w:ascii="Tahoma" w:hAnsi="Tahoma" w:cs="Tahoma"/>
                <w:b w:val="0"/>
                <w:sz w:val="14"/>
              </w:rPr>
              <w:t>Exchange Online Plan 2A (SL de Usuario)</w:t>
            </w:r>
            <w:bookmarkEnd w:id="241"/>
            <w:bookmarkEnd w:id="242"/>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(Solo EES)</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1A63C6">
            <w:pPr>
              <w:pStyle w:val="ProductNames"/>
              <w:rPr>
                <w:rFonts w:ascii="Tahoma" w:hAnsi="Tahoma" w:cs="Tahoma"/>
                <w:sz w:val="14"/>
                <w:lang w:val="es-ES"/>
              </w:rPr>
            </w:pPr>
            <w:bookmarkStart w:id="243" w:name="_Toc353784193"/>
            <w:r w:rsidRPr="00621C8D">
              <w:rPr>
                <w:rFonts w:ascii="Tahoma" w:hAnsi="Tahoma" w:cs="Tahoma"/>
                <w:sz w:val="14"/>
                <w:lang w:val="es-ES"/>
              </w:rPr>
              <w:t xml:space="preserve">Protección en línea de Exchange </w:t>
            </w:r>
            <w:r w:rsidR="00D8521B" w:rsidRPr="00621C8D">
              <w:rPr>
                <w:rFonts w:ascii="Tahoma" w:hAnsi="Tahoma" w:cs="Tahoma"/>
                <w:sz w:val="14"/>
                <w:lang w:val="es-ES"/>
              </w:rPr>
              <w:br/>
            </w:r>
            <w:r w:rsidRPr="00621C8D">
              <w:rPr>
                <w:rFonts w:ascii="Tahoma" w:hAnsi="Tahoma" w:cs="Tahoma"/>
                <w:sz w:val="14"/>
                <w:lang w:val="es-ES"/>
              </w:rPr>
              <w:t>(SL de usuario)</w:t>
            </w:r>
            <w:bookmarkEnd w:id="243"/>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pPr>
            <w:hyperlink w:anchor="_51_Protección_en" w:history="1">
              <w:r w:rsidR="00955428" w:rsidRPr="00996283">
                <w:rPr>
                  <w:rStyle w:val="Hyperlink"/>
                  <w:b/>
                  <w:sz w:val="13"/>
                  <w:szCs w:val="13"/>
                </w:rPr>
                <w:t>51</w:t>
              </w:r>
            </w:hyperlink>
            <w:hyperlink w:anchor="_49_Exchange_Server" w:history="1"/>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tcPr>
          <w:p w:rsidR="001A63C6" w:rsidRPr="00996283" w:rsidRDefault="001A63C6" w:rsidP="001A63C6">
            <w:pPr>
              <w:pStyle w:val="ProductNames"/>
              <w:rPr>
                <w:rFonts w:ascii="Tahoma" w:hAnsi="Tahoma" w:cs="Tahoma"/>
                <w:sz w:val="14"/>
              </w:rPr>
            </w:pPr>
            <w:bookmarkStart w:id="244" w:name="_Toc336337958"/>
            <w:bookmarkStart w:id="245" w:name="_Toc353784194"/>
            <w:r w:rsidRPr="00996283">
              <w:rPr>
                <w:rFonts w:ascii="Tahoma" w:hAnsi="Tahoma" w:cs="Tahoma"/>
                <w:sz w:val="14"/>
              </w:rPr>
              <w:t>Exchange Server Enterprise</w:t>
            </w:r>
            <w:bookmarkEnd w:id="244"/>
            <w:r w:rsidRPr="00996283">
              <w:rPr>
                <w:rFonts w:ascii="Tahoma" w:hAnsi="Tahoma" w:cs="Tahoma"/>
                <w:sz w:val="14"/>
              </w:rPr>
              <w:t xml:space="preserve"> 2013</w:t>
            </w:r>
            <w:bookmarkEnd w:id="245"/>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FF"/>
                <w:sz w:val="13"/>
                <w:szCs w:val="13"/>
                <w:u w:val="single"/>
              </w:rPr>
            </w:pPr>
            <w:hyperlink w:anchor="_52_Exchange_Server" w:history="1">
              <w:r w:rsidR="00955428" w:rsidRPr="00996283">
                <w:rPr>
                  <w:rStyle w:val="Hyperlink"/>
                  <w:b/>
                  <w:sz w:val="13"/>
                  <w:szCs w:val="13"/>
                </w:rPr>
                <w:t>52</w:t>
              </w:r>
            </w:hyperlink>
            <w:hyperlink w:anchor="_49_Exchange_Server" w:history="1"/>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EF228F"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1A63C6">
            <w:pPr>
              <w:pStyle w:val="ProductNames"/>
              <w:rPr>
                <w:rFonts w:ascii="Tahoma" w:hAnsi="Tahoma" w:cs="Tahoma"/>
                <w:sz w:val="14"/>
              </w:rPr>
            </w:pPr>
            <w:bookmarkStart w:id="246" w:name="_Toc336337959"/>
            <w:bookmarkStart w:id="247" w:name="_Toc353784195"/>
            <w:r w:rsidRPr="00996283">
              <w:rPr>
                <w:rFonts w:ascii="Tahoma" w:hAnsi="Tahoma" w:cs="Tahoma"/>
                <w:sz w:val="14"/>
              </w:rPr>
              <w:t>Exchange Server Standard</w:t>
            </w:r>
            <w:bookmarkEnd w:id="246"/>
            <w:r w:rsidRPr="00996283">
              <w:rPr>
                <w:rFonts w:ascii="Tahoma" w:hAnsi="Tahoma" w:cs="Tahoma"/>
                <w:sz w:val="14"/>
              </w:rPr>
              <w:t xml:space="preserve"> 2013</w:t>
            </w:r>
            <w:bookmarkEnd w:id="247"/>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b/>
                <w:color w:val="0000FF"/>
                <w:sz w:val="13"/>
                <w:szCs w:val="13"/>
                <w:u w:val="single"/>
              </w:rPr>
            </w:pPr>
            <w:hyperlink w:anchor="_52_Exchange_Server" w:history="1">
              <w:r w:rsidR="00814EE1" w:rsidRPr="00996283">
                <w:rPr>
                  <w:rStyle w:val="Hyperlink"/>
                  <w:b/>
                  <w:sz w:val="13"/>
                  <w:szCs w:val="13"/>
                </w:rPr>
                <w:t>52</w:t>
              </w:r>
            </w:hyperlink>
            <w:hyperlink w:anchor="_49_Exchange_Server" w:history="1"/>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tcPr>
          <w:p w:rsidR="001A63C6" w:rsidRPr="00996283" w:rsidRDefault="001A63C6" w:rsidP="001A63C6">
            <w:pPr>
              <w:pStyle w:val="ProductNames"/>
              <w:rPr>
                <w:rFonts w:ascii="Tahoma" w:hAnsi="Tahoma" w:cs="Tahoma"/>
                <w:sz w:val="14"/>
              </w:rPr>
            </w:pPr>
            <w:bookmarkStart w:id="248" w:name="_Toc336337960"/>
            <w:bookmarkStart w:id="249" w:name="_Toc353784196"/>
            <w:r w:rsidRPr="00996283">
              <w:rPr>
                <w:rFonts w:ascii="Tahoma" w:hAnsi="Tahoma" w:cs="Tahoma"/>
                <w:sz w:val="14"/>
              </w:rPr>
              <w:t>Exchange Server 2007 Standard para Small Business</w:t>
            </w:r>
            <w:bookmarkEnd w:id="248"/>
            <w:bookmarkEnd w:id="249"/>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10/09</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EF228F"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1A63C6">
            <w:pPr>
              <w:pStyle w:val="ProductNames"/>
              <w:rPr>
                <w:rFonts w:ascii="Tahoma" w:hAnsi="Tahoma" w:cs="Tahoma"/>
                <w:sz w:val="14"/>
              </w:rPr>
            </w:pPr>
            <w:bookmarkStart w:id="250" w:name="_Toc336337961"/>
            <w:bookmarkStart w:id="251" w:name="_Toc353784197"/>
            <w:r w:rsidRPr="00996283">
              <w:rPr>
                <w:rFonts w:ascii="Tahoma" w:hAnsi="Tahoma" w:cs="Tahoma"/>
                <w:sz w:val="14"/>
              </w:rPr>
              <w:t>Licencia CAL de Exchange Server 2007 Standard para Small Business</w:t>
            </w:r>
            <w:bookmarkEnd w:id="250"/>
            <w:bookmarkEnd w:id="251"/>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tcPr>
          <w:p w:rsidR="001A63C6" w:rsidRPr="00996283" w:rsidRDefault="001A63C6" w:rsidP="001A63C6">
            <w:pPr>
              <w:pStyle w:val="ProductNames"/>
              <w:rPr>
                <w:rFonts w:ascii="Tahoma" w:hAnsi="Tahoma" w:cs="Tahoma"/>
                <w:sz w:val="14"/>
              </w:rPr>
            </w:pPr>
            <w:bookmarkStart w:id="252" w:name="_Toc336337963"/>
            <w:bookmarkStart w:id="253" w:name="_Toc353784198"/>
            <w:r w:rsidRPr="00996283">
              <w:rPr>
                <w:rFonts w:ascii="Tahoma" w:hAnsi="Tahoma" w:cs="Tahoma"/>
                <w:sz w:val="14"/>
              </w:rPr>
              <w:t>CAL de Exchange Server 2010 Standard (Dispositivo y Usuario)</w:t>
            </w:r>
            <w:bookmarkEnd w:id="252"/>
            <w:bookmarkEnd w:id="253"/>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color w:val="0000FF"/>
                <w:sz w:val="13"/>
                <w:szCs w:val="13"/>
                <w:u w:val="single"/>
              </w:rPr>
            </w:pPr>
            <w:hyperlink w:anchor="_53_CAL_de" w:history="1">
              <w:r w:rsidR="00955428" w:rsidRPr="00996283">
                <w:rPr>
                  <w:rStyle w:val="Hyperlink"/>
                  <w:b/>
                  <w:sz w:val="13"/>
                  <w:szCs w:val="13"/>
                </w:rPr>
                <w:t>53</w:t>
              </w:r>
            </w:hyperlink>
            <w:hyperlink w:anchor="_50_Exchange_Server" w:history="1"/>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AO, ST</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EF228F" w:rsidRPr="00996283" w:rsidDel="00515A83" w:rsidTr="006B1F3F">
        <w:trPr>
          <w:trHeight w:val="145"/>
        </w:trPr>
        <w:tc>
          <w:tcPr>
            <w:tcW w:w="2734" w:type="dxa"/>
            <w:gridSpan w:val="2"/>
            <w:tcBorders>
              <w:bottom w:val="single" w:sz="4" w:space="0" w:color="auto"/>
            </w:tcBorders>
            <w:shd w:val="clear" w:color="auto" w:fill="FABF8F"/>
          </w:tcPr>
          <w:p w:rsidR="001A63C6" w:rsidRPr="00996283" w:rsidDel="00515A83" w:rsidRDefault="001A63C6" w:rsidP="001A63C6">
            <w:pPr>
              <w:pStyle w:val="ProductNames"/>
              <w:rPr>
                <w:rFonts w:ascii="Tahoma" w:hAnsi="Tahoma" w:cs="Tahoma"/>
                <w:sz w:val="14"/>
              </w:rPr>
            </w:pPr>
            <w:bookmarkStart w:id="254" w:name="_Toc336337965"/>
            <w:bookmarkStart w:id="255" w:name="_Toc353784199"/>
            <w:r w:rsidRPr="00996283">
              <w:rPr>
                <w:rFonts w:ascii="Tahoma" w:hAnsi="Tahoma" w:cs="Tahoma"/>
                <w:sz w:val="14"/>
              </w:rPr>
              <w:t>Forefront Endpoint Protection</w:t>
            </w:r>
            <w:bookmarkEnd w:id="254"/>
            <w:bookmarkEnd w:id="255"/>
          </w:p>
        </w:tc>
        <w:tc>
          <w:tcPr>
            <w:tcW w:w="450" w:type="dxa"/>
            <w:tcBorders>
              <w:bottom w:val="single" w:sz="4" w:space="0" w:color="auto"/>
            </w:tcBorders>
            <w:shd w:val="clear" w:color="auto" w:fill="FABF8F"/>
            <w:vAlign w:val="center"/>
          </w:tcPr>
          <w:p w:rsidR="001A63C6" w:rsidRPr="00996283" w:rsidDel="00515A83" w:rsidRDefault="004A72A6" w:rsidP="002E59B1">
            <w:pPr>
              <w:pStyle w:val="TableText"/>
              <w:widowControl w:val="0"/>
              <w:rPr>
                <w:rStyle w:val="EndnoteReference"/>
                <w:color w:val="000000"/>
                <w:sz w:val="13"/>
                <w:szCs w:val="13"/>
                <w:u w:val="single"/>
              </w:rPr>
            </w:pPr>
            <w:hyperlink w:anchor="_54_Forefront_Endpoint" w:history="1">
              <w:r w:rsidR="00955428" w:rsidRPr="00996283">
                <w:rPr>
                  <w:rStyle w:val="Hyperlink"/>
                  <w:b/>
                  <w:sz w:val="13"/>
                  <w:szCs w:val="13"/>
                </w:rPr>
                <w:t>54</w:t>
              </w:r>
            </w:hyperlink>
          </w:p>
        </w:tc>
        <w:tc>
          <w:tcPr>
            <w:tcW w:w="450" w:type="dxa"/>
            <w:tcBorders>
              <w:bottom w:val="single" w:sz="4" w:space="0" w:color="auto"/>
            </w:tcBorders>
            <w:shd w:val="clear" w:color="auto" w:fill="FABF8F"/>
            <w:vAlign w:val="center"/>
          </w:tcPr>
          <w:p w:rsidR="001A63C6" w:rsidRPr="00996283"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Del="00515A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tcPr>
          <w:p w:rsidR="001A63C6" w:rsidRPr="00996283" w:rsidRDefault="001A63C6" w:rsidP="001A63C6">
            <w:pPr>
              <w:pStyle w:val="ProductNames"/>
              <w:rPr>
                <w:rFonts w:ascii="Tahoma" w:hAnsi="Tahoma" w:cs="Tahoma"/>
                <w:sz w:val="14"/>
              </w:rPr>
            </w:pPr>
            <w:bookmarkStart w:id="256" w:name="_Toc336337966"/>
            <w:bookmarkStart w:id="257" w:name="_Toc353784200"/>
            <w:r w:rsidRPr="00996283">
              <w:rPr>
                <w:rFonts w:ascii="Tahoma" w:hAnsi="Tahoma" w:cs="Tahoma"/>
                <w:sz w:val="14"/>
              </w:rPr>
              <w:t>Licencia CAL de Forefront Identity Manager 2010 R2 (Solo usuario)</w:t>
            </w:r>
            <w:bookmarkEnd w:id="256"/>
            <w:bookmarkEnd w:id="257"/>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color w:val="0000FF"/>
                <w:sz w:val="13"/>
                <w:szCs w:val="13"/>
                <w:u w:val="single"/>
              </w:rPr>
            </w:pPr>
            <w:hyperlink w:anchor="_54_Forefront_Identity" w:history="1">
              <w:r w:rsidR="00955428" w:rsidRPr="00996283">
                <w:rPr>
                  <w:rStyle w:val="Hyperlink"/>
                  <w:b/>
                  <w:sz w:val="13"/>
                  <w:szCs w:val="13"/>
                </w:rPr>
                <w:t>55</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3</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r w:rsidR="00A737C0" w:rsidRPr="00996283">
              <w:rPr>
                <w:rFonts w:ascii="Tahoma" w:hAnsi="Tahoma" w:cs="Tahoma"/>
                <w:sz w:val="13"/>
              </w:rPr>
              <w:t xml:space="preserve"> </w:t>
            </w:r>
            <w:r w:rsidRPr="00996283">
              <w:rPr>
                <w:rFonts w:ascii="Tahoma" w:hAnsi="Tahoma" w:cs="Tahoma"/>
                <w:sz w:val="13"/>
              </w:rPr>
              <w:t>ST</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EF228F"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1A63C6">
            <w:pPr>
              <w:pStyle w:val="ProductNames"/>
              <w:rPr>
                <w:rFonts w:ascii="Tahoma" w:hAnsi="Tahoma" w:cs="Tahoma"/>
                <w:sz w:val="14"/>
                <w:lang w:val="pt-BR"/>
              </w:rPr>
            </w:pPr>
            <w:bookmarkStart w:id="258" w:name="_Toc336337967"/>
            <w:bookmarkStart w:id="259" w:name="_Toc353784201"/>
            <w:r w:rsidRPr="00621C8D">
              <w:rPr>
                <w:rFonts w:ascii="Tahoma" w:hAnsi="Tahoma" w:cs="Tahoma"/>
                <w:sz w:val="14"/>
                <w:lang w:val="pt-BR"/>
              </w:rPr>
              <w:t>Conector externo de Forefront Identity Manager 2010 R2</w:t>
            </w:r>
            <w:bookmarkEnd w:id="258"/>
            <w:bookmarkEnd w:id="259"/>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color w:val="000000"/>
                <w:sz w:val="13"/>
                <w:szCs w:val="13"/>
                <w:u w:val="single"/>
              </w:rPr>
            </w:pPr>
            <w:hyperlink w:anchor="_54_Forefront_Identity" w:history="1">
              <w:r w:rsidR="00814EE1" w:rsidRPr="00996283">
                <w:rPr>
                  <w:rStyle w:val="Hyperlink"/>
                  <w:b/>
                  <w:sz w:val="13"/>
                  <w:szCs w:val="13"/>
                </w:rPr>
                <w:t>55</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tcPr>
          <w:p w:rsidR="001A63C6" w:rsidRPr="00996283" w:rsidRDefault="001A63C6" w:rsidP="001A63C6">
            <w:pPr>
              <w:pStyle w:val="ProductNames"/>
              <w:rPr>
                <w:rFonts w:ascii="Tahoma" w:hAnsi="Tahoma" w:cs="Tahoma"/>
                <w:sz w:val="14"/>
              </w:rPr>
            </w:pPr>
            <w:bookmarkStart w:id="260" w:name="_Toc336337968"/>
            <w:bookmarkStart w:id="261" w:name="_Toc353784202"/>
            <w:r w:rsidRPr="00996283">
              <w:rPr>
                <w:rFonts w:ascii="Tahoma" w:hAnsi="Tahoma" w:cs="Tahoma"/>
                <w:sz w:val="14"/>
              </w:rPr>
              <w:t>Forefront Identity Manager 2010 R2 Server</w:t>
            </w:r>
            <w:bookmarkEnd w:id="260"/>
            <w:bookmarkEnd w:id="261"/>
            <w:r w:rsidRPr="0099628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color w:val="000000"/>
                <w:sz w:val="13"/>
                <w:szCs w:val="13"/>
                <w:u w:val="single"/>
              </w:rPr>
            </w:pPr>
            <w:hyperlink w:anchor="_54_Forefront_Identity" w:history="1">
              <w:r w:rsidR="00814EE1" w:rsidRPr="00996283">
                <w:rPr>
                  <w:rStyle w:val="Hyperlink"/>
                  <w:b/>
                  <w:sz w:val="13"/>
                  <w:szCs w:val="13"/>
                </w:rPr>
                <w:t>55</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313</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250</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EF228F"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1A63C6">
            <w:pPr>
              <w:pStyle w:val="Heading2"/>
              <w:ind w:left="0"/>
              <w:rPr>
                <w:rFonts w:ascii="Tahoma" w:hAnsi="Tahoma" w:cs="Tahoma"/>
                <w:b w:val="0"/>
              </w:rPr>
            </w:pPr>
            <w:bookmarkStart w:id="262" w:name="_Toc336337969"/>
            <w:bookmarkStart w:id="263" w:name="_Toc353784203"/>
            <w:r w:rsidRPr="00996283">
              <w:rPr>
                <w:rFonts w:ascii="Tahoma" w:hAnsi="Tahoma" w:cs="Tahoma"/>
                <w:b w:val="0"/>
                <w:sz w:val="14"/>
              </w:rPr>
              <w:t>Forefront Identity Manager 2010 R2 – Windows Live Edition</w:t>
            </w:r>
            <w:bookmarkEnd w:id="262"/>
            <w:bookmarkEnd w:id="263"/>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b/>
                <w:color w:val="0000FF"/>
                <w:sz w:val="13"/>
                <w:szCs w:val="13"/>
                <w:u w:val="single"/>
              </w:rPr>
            </w:pPr>
            <w:hyperlink w:anchor="_56_Forefront_Identity" w:history="1">
              <w:r w:rsidR="00955428" w:rsidRPr="00996283">
                <w:rPr>
                  <w:rStyle w:val="Hyperlink"/>
                  <w:b/>
                  <w:sz w:val="13"/>
                  <w:szCs w:val="13"/>
                </w:rPr>
                <w:t>56</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07/11</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spacing w:before="100" w:beforeAutospacing="1" w:after="120"/>
              <w:rPr>
                <w:rFonts w:ascii="Tahoma" w:hAnsi="Tahoma" w:cs="Tahoma"/>
                <w:color w:val="000000"/>
                <w:sz w:val="13"/>
                <w:szCs w:val="13"/>
              </w:rPr>
            </w:pPr>
            <w:r w:rsidRPr="00996283">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before="100" w:beforeAutospacing="1" w:after="120"/>
              <w:rPr>
                <w:rFonts w:ascii="Tahoma" w:hAnsi="Tahoma" w:cs="Tahoma"/>
                <w:color w:val="000000"/>
                <w:sz w:val="13"/>
                <w:szCs w:val="13"/>
              </w:rPr>
            </w:pPr>
            <w:r w:rsidRPr="00996283">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before="100" w:beforeAutospacing="1" w:after="120"/>
              <w:rPr>
                <w:rFonts w:ascii="Tahoma" w:hAnsi="Tahoma" w:cs="Tahoma"/>
                <w:color w:val="000000"/>
                <w:sz w:val="13"/>
                <w:szCs w:val="13"/>
              </w:rPr>
            </w:pPr>
            <w:r w:rsidRPr="00996283">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before="100" w:beforeAutospacing="1" w:after="120"/>
              <w:rPr>
                <w:rFonts w:ascii="Tahoma" w:hAnsi="Tahoma" w:cs="Tahoma"/>
                <w:color w:val="000000"/>
                <w:sz w:val="13"/>
                <w:szCs w:val="13"/>
              </w:rPr>
            </w:pPr>
            <w:r w:rsidRPr="00996283">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before="100" w:beforeAutospacing="1" w:after="120"/>
              <w:rPr>
                <w:rFonts w:ascii="Tahoma" w:hAnsi="Tahoma" w:cs="Tahoma"/>
                <w:color w:val="000000"/>
                <w:sz w:val="13"/>
                <w:szCs w:val="13"/>
              </w:rPr>
            </w:pPr>
            <w:r w:rsidRPr="00996283">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before="100" w:beforeAutospacing="1" w:after="120"/>
              <w:rPr>
                <w:rFonts w:ascii="Tahoma" w:hAnsi="Tahoma" w:cs="Tahoma"/>
                <w:color w:val="000000"/>
                <w:sz w:val="13"/>
                <w:szCs w:val="13"/>
              </w:rPr>
            </w:pPr>
            <w:r w:rsidRPr="00996283">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spacing w:before="100" w:beforeAutospacing="1" w:after="120"/>
              <w:rPr>
                <w:rFonts w:ascii="Tahoma" w:hAnsi="Tahoma" w:cs="Tahoma"/>
                <w:color w:val="000000"/>
                <w:sz w:val="13"/>
                <w:szCs w:val="13"/>
              </w:rPr>
            </w:pPr>
            <w:r w:rsidRPr="00996283">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spacing w:before="100" w:beforeAutospacing="1" w:after="120"/>
              <w:rPr>
                <w:rFonts w:ascii="Tahoma" w:hAnsi="Tahoma" w:cs="Tahoma"/>
                <w:color w:val="000000"/>
                <w:sz w:val="13"/>
                <w:szCs w:val="13"/>
              </w:rPr>
            </w:pPr>
            <w:r w:rsidRPr="00996283">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before="100" w:beforeAutospacing="1" w:after="120"/>
              <w:rPr>
                <w:rFonts w:ascii="Tahoma" w:hAnsi="Tahoma" w:cs="Tahoma"/>
                <w:color w:val="000000"/>
                <w:sz w:val="13"/>
                <w:szCs w:val="13"/>
              </w:rPr>
            </w:pPr>
            <w:r w:rsidRPr="00996283">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spacing w:before="100" w:beforeAutospacing="1" w:after="120"/>
              <w:rPr>
                <w:rFonts w:ascii="Tahoma" w:hAnsi="Tahoma" w:cs="Tahoma"/>
                <w:color w:val="000000"/>
                <w:sz w:val="13"/>
                <w:szCs w:val="13"/>
              </w:rPr>
            </w:pPr>
            <w:r w:rsidRPr="00996283">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spacing w:before="100" w:beforeAutospacing="1" w:after="120"/>
              <w:rPr>
                <w:rFonts w:ascii="Tahoma" w:hAnsi="Tahoma" w:cs="Tahoma"/>
                <w:color w:val="000000"/>
                <w:sz w:val="13"/>
                <w:szCs w:val="13"/>
              </w:rPr>
            </w:pPr>
            <w:r w:rsidRPr="00996283">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tcPr>
          <w:p w:rsidR="001A63C6" w:rsidRPr="00996283" w:rsidRDefault="001A63C6" w:rsidP="001A63C6">
            <w:pPr>
              <w:pStyle w:val="ProductNames"/>
              <w:rPr>
                <w:rFonts w:ascii="Tahoma" w:hAnsi="Tahoma" w:cs="Tahoma"/>
                <w:sz w:val="14"/>
              </w:rPr>
            </w:pPr>
            <w:bookmarkStart w:id="264" w:name="_Toc336337971"/>
            <w:bookmarkStart w:id="265" w:name="_Toc353784204"/>
            <w:r w:rsidRPr="00996283">
              <w:rPr>
                <w:rFonts w:ascii="Tahoma" w:hAnsi="Tahoma" w:cs="Tahoma"/>
                <w:sz w:val="14"/>
              </w:rPr>
              <w:t>Forefront Protection 2010 para Exchange Server (SL de Dispositivo y de Usuario)</w:t>
            </w:r>
            <w:bookmarkEnd w:id="264"/>
            <w:bookmarkEnd w:id="265"/>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00"/>
                <w:sz w:val="13"/>
                <w:szCs w:val="13"/>
                <w:u w:val="single"/>
              </w:rPr>
            </w:pPr>
            <w:hyperlink w:anchor="_57_Forefront_Protection" w:history="1">
              <w:r w:rsidR="00955428" w:rsidRPr="00996283">
                <w:rPr>
                  <w:rStyle w:val="Hyperlink"/>
                  <w:b/>
                  <w:sz w:val="13"/>
                  <w:szCs w:val="13"/>
                </w:rPr>
                <w:t>57</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1A63C6">
            <w:pPr>
              <w:pStyle w:val="ProductNames"/>
              <w:rPr>
                <w:rFonts w:ascii="Tahoma" w:hAnsi="Tahoma" w:cs="Tahoma"/>
                <w:sz w:val="14"/>
              </w:rPr>
            </w:pPr>
            <w:bookmarkStart w:id="266" w:name="_Toc336337973"/>
            <w:bookmarkStart w:id="267" w:name="_Toc353784205"/>
            <w:r w:rsidRPr="00996283">
              <w:rPr>
                <w:rFonts w:ascii="Tahoma" w:hAnsi="Tahoma" w:cs="Tahoma"/>
                <w:sz w:val="14"/>
              </w:rPr>
              <w:t>Forefront Protection Suite (SL de Dispositivo y de Usuario)</w:t>
            </w:r>
            <w:bookmarkEnd w:id="266"/>
            <w:bookmarkEnd w:id="267"/>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color w:val="0000FF"/>
                <w:sz w:val="13"/>
                <w:szCs w:val="13"/>
                <w:u w:val="single"/>
              </w:rPr>
            </w:pPr>
            <w:hyperlink w:anchor="_58_Forefront_Protection" w:history="1">
              <w:r w:rsidR="00955428" w:rsidRPr="00996283">
                <w:rPr>
                  <w:rStyle w:val="Hyperlink"/>
                  <w:b/>
                  <w:sz w:val="13"/>
                  <w:szCs w:val="13"/>
                </w:rPr>
                <w:t>58</w:t>
              </w:r>
            </w:hyperlink>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tcPr>
          <w:p w:rsidR="001A63C6" w:rsidRPr="00996283" w:rsidRDefault="001A63C6" w:rsidP="001A63C6">
            <w:pPr>
              <w:pStyle w:val="ProductNames"/>
              <w:rPr>
                <w:rFonts w:ascii="Tahoma" w:hAnsi="Tahoma" w:cs="Tahoma"/>
                <w:sz w:val="14"/>
              </w:rPr>
            </w:pPr>
            <w:bookmarkStart w:id="268" w:name="_Toc336337974"/>
            <w:bookmarkStart w:id="269" w:name="_Toc353784206"/>
            <w:r w:rsidRPr="00996283">
              <w:rPr>
                <w:rFonts w:ascii="Tahoma" w:hAnsi="Tahoma" w:cs="Tahoma"/>
                <w:sz w:val="14"/>
              </w:rPr>
              <w:t>Forefront Security para Office Communications Server (SL de Dispositivo</w:t>
            </w:r>
            <w:r w:rsidR="000333B7" w:rsidRPr="00996283">
              <w:rPr>
                <w:rFonts w:ascii="Tahoma" w:hAnsi="Tahoma" w:cs="Tahoma"/>
                <w:sz w:val="14"/>
              </w:rPr>
              <w:t> </w:t>
            </w:r>
            <w:r w:rsidRPr="00996283">
              <w:rPr>
                <w:rFonts w:ascii="Tahoma" w:hAnsi="Tahoma" w:cs="Tahoma"/>
                <w:sz w:val="14"/>
              </w:rPr>
              <w:t>y de Usuario)</w:t>
            </w:r>
            <w:bookmarkEnd w:id="268"/>
            <w:bookmarkEnd w:id="269"/>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rFonts w:cs="Tahoma"/>
                <w:color w:val="000000"/>
                <w:sz w:val="13"/>
                <w:szCs w:val="13"/>
                <w:u w:val="single"/>
              </w:rPr>
            </w:pPr>
            <w:hyperlink w:anchor="_59_Forefront_Security" w:history="1">
              <w:r w:rsidR="00955428" w:rsidRPr="00996283">
                <w:rPr>
                  <w:rStyle w:val="Hyperlink"/>
                  <w:b/>
                  <w:sz w:val="13"/>
                  <w:szCs w:val="13"/>
                </w:rPr>
                <w:t>59</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EF228F"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1A63C6">
            <w:pPr>
              <w:pStyle w:val="ProductNames"/>
              <w:rPr>
                <w:rFonts w:ascii="Tahoma" w:hAnsi="Tahoma" w:cs="Tahoma"/>
                <w:sz w:val="14"/>
              </w:rPr>
            </w:pPr>
            <w:bookmarkStart w:id="270" w:name="_Toc336337976"/>
            <w:bookmarkStart w:id="271" w:name="_Toc353784207"/>
            <w:r w:rsidRPr="00996283">
              <w:rPr>
                <w:rFonts w:ascii="Tahoma" w:hAnsi="Tahoma" w:cs="Tahoma"/>
                <w:sz w:val="14"/>
              </w:rPr>
              <w:t>Forefront Protection 2010 para SharePoint (SL de Dispositivo y de Usuario)</w:t>
            </w:r>
            <w:bookmarkEnd w:id="270"/>
            <w:bookmarkEnd w:id="271"/>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b w:val="0"/>
                <w:color w:val="000000"/>
                <w:sz w:val="13"/>
                <w:szCs w:val="13"/>
                <w:u w:val="single"/>
              </w:rPr>
            </w:pPr>
            <w:hyperlink w:anchor="_54_Forefront_Protection" w:history="1">
              <w:r w:rsidR="00955428" w:rsidRPr="00996283">
                <w:rPr>
                  <w:rStyle w:val="Hyperlink"/>
                  <w:b/>
                  <w:sz w:val="13"/>
                  <w:szCs w:val="13"/>
                </w:rPr>
                <w:t>57</w:t>
              </w:r>
            </w:hyperlink>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tcPr>
          <w:p w:rsidR="001A63C6" w:rsidRPr="00996283" w:rsidRDefault="001A63C6" w:rsidP="001A63C6">
            <w:pPr>
              <w:pStyle w:val="ProductNames"/>
              <w:rPr>
                <w:rFonts w:ascii="Tahoma" w:hAnsi="Tahoma" w:cs="Tahoma"/>
                <w:sz w:val="14"/>
              </w:rPr>
            </w:pPr>
            <w:bookmarkStart w:id="272" w:name="_Toc336337977"/>
            <w:bookmarkStart w:id="273" w:name="_Toc353784208"/>
            <w:r w:rsidRPr="00996283">
              <w:rPr>
                <w:rFonts w:ascii="Tahoma" w:hAnsi="Tahoma" w:cs="Tahoma"/>
                <w:sz w:val="14"/>
              </w:rPr>
              <w:t>Forefront Protection 2010 para SharePoint</w:t>
            </w:r>
            <w:r w:rsidR="000333B7" w:rsidRPr="00996283">
              <w:rPr>
                <w:rFonts w:ascii="Tahoma" w:hAnsi="Tahoma" w:cs="Tahoma"/>
                <w:sz w:val="14"/>
              </w:rPr>
              <w:t> </w:t>
            </w:r>
            <w:r w:rsidRPr="00996283">
              <w:rPr>
                <w:rFonts w:ascii="Tahoma" w:hAnsi="Tahoma" w:cs="Tahoma"/>
                <w:sz w:val="14"/>
              </w:rPr>
              <w:t>para Sitios de Internet (SL</w:t>
            </w:r>
            <w:r w:rsidR="000333B7" w:rsidRPr="00996283">
              <w:rPr>
                <w:rFonts w:ascii="Tahoma" w:hAnsi="Tahoma" w:cs="Tahoma"/>
                <w:sz w:val="14"/>
              </w:rPr>
              <w:t> </w:t>
            </w:r>
            <w:r w:rsidRPr="00996283">
              <w:rPr>
                <w:rFonts w:ascii="Tahoma" w:hAnsi="Tahoma" w:cs="Tahoma"/>
                <w:sz w:val="14"/>
              </w:rPr>
              <w:t>de</w:t>
            </w:r>
            <w:r w:rsidR="000333B7" w:rsidRPr="00996283">
              <w:rPr>
                <w:rFonts w:ascii="Tahoma" w:hAnsi="Tahoma" w:cs="Tahoma"/>
                <w:sz w:val="14"/>
              </w:rPr>
              <w:t> </w:t>
            </w:r>
            <w:r w:rsidRPr="00996283">
              <w:rPr>
                <w:rFonts w:ascii="Tahoma" w:hAnsi="Tahoma" w:cs="Tahoma"/>
                <w:sz w:val="14"/>
              </w:rPr>
              <w:t>Complemento)</w:t>
            </w:r>
            <w:bookmarkEnd w:id="272"/>
            <w:bookmarkEnd w:id="273"/>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b w:val="0"/>
                <w:color w:val="000000"/>
                <w:sz w:val="13"/>
                <w:szCs w:val="13"/>
                <w:u w:val="single"/>
              </w:rPr>
            </w:pPr>
            <w:hyperlink w:anchor="_54_Forefront_Protection" w:history="1">
              <w:r w:rsidR="003A1E44" w:rsidRPr="00996283">
                <w:rPr>
                  <w:rStyle w:val="Hyperlink"/>
                  <w:b/>
                  <w:sz w:val="13"/>
                  <w:szCs w:val="13"/>
                </w:rPr>
                <w:t>57</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 puntos</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OV</w:t>
            </w:r>
          </w:p>
        </w:tc>
      </w:tr>
      <w:tr w:rsidR="00EF228F"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1A63C6">
            <w:pPr>
              <w:pStyle w:val="ProductNames"/>
              <w:rPr>
                <w:rFonts w:ascii="Tahoma" w:hAnsi="Tahoma" w:cs="Tahoma"/>
                <w:sz w:val="14"/>
              </w:rPr>
            </w:pPr>
            <w:bookmarkStart w:id="274" w:name="_Toc336337981"/>
            <w:bookmarkStart w:id="275" w:name="_Toc353784209"/>
            <w:r w:rsidRPr="00996283">
              <w:rPr>
                <w:rFonts w:ascii="Tahoma" w:hAnsi="Tahoma" w:cs="Tahoma"/>
                <w:sz w:val="14"/>
              </w:rPr>
              <w:t>Forefront Threat Management Gateway Web Protection Services</w:t>
            </w:r>
            <w:bookmarkEnd w:id="274"/>
            <w:bookmarkEnd w:id="275"/>
            <w:r w:rsidRPr="0099628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96283" w:rsidRDefault="004A72A6" w:rsidP="00EF228F">
            <w:pPr>
              <w:pStyle w:val="TableText"/>
              <w:widowControl w:val="0"/>
              <w:rPr>
                <w:rStyle w:val="EndnoteReference"/>
                <w:b w:val="0"/>
                <w:color w:val="0000FF"/>
                <w:sz w:val="13"/>
                <w:szCs w:val="13"/>
                <w:u w:val="single"/>
              </w:rPr>
            </w:pPr>
            <w:hyperlink w:anchor="_60_Servicios_de" w:history="1">
              <w:r w:rsidR="002E59B1" w:rsidRPr="00996283">
                <w:rPr>
                  <w:rStyle w:val="Hyperlink"/>
                  <w:b/>
                  <w:sz w:val="13"/>
                  <w:szCs w:val="13"/>
                </w:rPr>
                <w:t>60</w:t>
              </w:r>
            </w:hyperlink>
            <w:hyperlink w:anchor="_57_Forefront_Threat" w:history="1"/>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tcPr>
          <w:p w:rsidR="001A63C6" w:rsidRPr="00996283" w:rsidRDefault="001A63C6" w:rsidP="001A63C6">
            <w:pPr>
              <w:pStyle w:val="ProductNames"/>
              <w:rPr>
                <w:rFonts w:ascii="Tahoma" w:hAnsi="Tahoma" w:cs="Tahoma"/>
                <w:sz w:val="14"/>
              </w:rPr>
            </w:pPr>
            <w:bookmarkStart w:id="276" w:name="_Toc336337982"/>
            <w:bookmarkStart w:id="277" w:name="_Toc353784210"/>
            <w:r w:rsidRPr="00996283">
              <w:rPr>
                <w:rFonts w:ascii="Tahoma" w:hAnsi="Tahoma" w:cs="Tahoma"/>
                <w:sz w:val="14"/>
              </w:rPr>
              <w:t>Forefront Unified Access Gateway Server</w:t>
            </w:r>
            <w:r w:rsidR="000333B7" w:rsidRPr="00996283">
              <w:rPr>
                <w:rFonts w:ascii="Tahoma" w:hAnsi="Tahoma" w:cs="Tahoma"/>
                <w:sz w:val="14"/>
              </w:rPr>
              <w:t> </w:t>
            </w:r>
            <w:r w:rsidRPr="00996283">
              <w:rPr>
                <w:rFonts w:ascii="Tahoma" w:hAnsi="Tahoma" w:cs="Tahoma"/>
                <w:sz w:val="14"/>
              </w:rPr>
              <w:t>2010</w:t>
            </w:r>
            <w:bookmarkEnd w:id="276"/>
            <w:bookmarkEnd w:id="277"/>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00"/>
                <w:sz w:val="13"/>
                <w:szCs w:val="13"/>
                <w:u w:val="single"/>
              </w:rPr>
            </w:pPr>
            <w:hyperlink w:anchor="_61_Forefront_Unified" w:history="1">
              <w:r w:rsidR="002E59B1" w:rsidRPr="00996283">
                <w:rPr>
                  <w:rStyle w:val="Hyperlink"/>
                  <w:b/>
                  <w:sz w:val="13"/>
                  <w:szCs w:val="13"/>
                </w:rPr>
                <w:t>61</w:t>
              </w:r>
            </w:hyperlink>
            <w:hyperlink w:anchor="Srv_52ForefrontUnifiedAccessGtwy2010" w:history="1"/>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EF228F"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1A63C6">
            <w:pPr>
              <w:pStyle w:val="ProductNames"/>
              <w:rPr>
                <w:rFonts w:ascii="Tahoma" w:hAnsi="Tahoma" w:cs="Tahoma"/>
                <w:sz w:val="14"/>
              </w:rPr>
            </w:pPr>
            <w:bookmarkStart w:id="278" w:name="_Toc336337983"/>
            <w:bookmarkStart w:id="279" w:name="_Toc353784211"/>
            <w:r w:rsidRPr="00996283">
              <w:rPr>
                <w:rFonts w:ascii="Tahoma" w:hAnsi="Tahoma" w:cs="Tahoma"/>
                <w:sz w:val="14"/>
              </w:rPr>
              <w:t>Forefront Unified Access Gateway External Connector 2010</w:t>
            </w:r>
            <w:bookmarkEnd w:id="278"/>
            <w:bookmarkEnd w:id="279"/>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b/>
                <w:color w:val="000000"/>
                <w:sz w:val="13"/>
                <w:szCs w:val="13"/>
                <w:u w:val="single"/>
              </w:rPr>
            </w:pPr>
            <w:hyperlink w:anchor="_61_Forefront_Unified" w:history="1">
              <w:r w:rsidR="003A1E44" w:rsidRPr="00996283">
                <w:rPr>
                  <w:rStyle w:val="Hyperlink"/>
                  <w:b/>
                  <w:sz w:val="13"/>
                  <w:szCs w:val="13"/>
                </w:rPr>
                <w:t>61</w:t>
              </w:r>
            </w:hyperlink>
            <w:hyperlink w:anchor="Srv_56ForefrontUnifiedAccessGtwy2010" w:history="1"/>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OL/OV</w:t>
            </w:r>
          </w:p>
        </w:tc>
      </w:tr>
      <w:tr w:rsidR="00B33D0E" w:rsidRPr="00996283" w:rsidTr="006B1F3F">
        <w:trPr>
          <w:trHeight w:val="145"/>
        </w:trPr>
        <w:tc>
          <w:tcPr>
            <w:tcW w:w="2734" w:type="dxa"/>
            <w:gridSpan w:val="2"/>
            <w:tcBorders>
              <w:bottom w:val="single" w:sz="4" w:space="0" w:color="auto"/>
            </w:tcBorders>
            <w:shd w:val="clear" w:color="auto" w:fill="auto"/>
          </w:tcPr>
          <w:p w:rsidR="001A63C6" w:rsidRPr="00996283" w:rsidRDefault="001A63C6" w:rsidP="001A63C6">
            <w:pPr>
              <w:pStyle w:val="ProductNames"/>
              <w:rPr>
                <w:rFonts w:ascii="Tahoma" w:hAnsi="Tahoma" w:cs="Tahoma"/>
                <w:sz w:val="14"/>
              </w:rPr>
            </w:pPr>
            <w:bookmarkStart w:id="280" w:name="_Toc336337984"/>
            <w:bookmarkStart w:id="281" w:name="_Toc353784212"/>
            <w:r w:rsidRPr="00996283">
              <w:rPr>
                <w:rFonts w:ascii="Tahoma" w:hAnsi="Tahoma" w:cs="Tahoma"/>
                <w:sz w:val="14"/>
              </w:rPr>
              <w:t>Licencia CAL de Forefront Unified Access Gateway 2010</w:t>
            </w:r>
            <w:bookmarkEnd w:id="280"/>
            <w:bookmarkEnd w:id="281"/>
            <w:r w:rsidRPr="0099628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00"/>
                <w:sz w:val="13"/>
                <w:szCs w:val="13"/>
                <w:u w:val="single"/>
              </w:rPr>
            </w:pPr>
            <w:hyperlink w:anchor="_61_Forefront_Unified" w:history="1">
              <w:r w:rsidR="003A1E44" w:rsidRPr="00996283">
                <w:rPr>
                  <w:rStyle w:val="Hyperlink"/>
                  <w:b/>
                  <w:sz w:val="13"/>
                  <w:szCs w:val="13"/>
                </w:rPr>
                <w:t>61</w:t>
              </w:r>
            </w:hyperlink>
            <w:hyperlink w:anchor="Srv_52ForefrontUnifiedAccessGtwy2010" w:history="1"/>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AO, ST</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EF228F"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1A63C6">
            <w:pPr>
              <w:pStyle w:val="ProductNames"/>
              <w:rPr>
                <w:rFonts w:ascii="Tahoma" w:hAnsi="Tahoma" w:cs="Tahoma"/>
                <w:sz w:val="14"/>
              </w:rPr>
            </w:pPr>
            <w:bookmarkStart w:id="282" w:name="_Toc336337985"/>
            <w:bookmarkStart w:id="283" w:name="_Toc353784213"/>
            <w:r w:rsidRPr="00996283">
              <w:rPr>
                <w:rFonts w:ascii="Tahoma" w:hAnsi="Tahoma" w:cs="Tahoma"/>
                <w:sz w:val="14"/>
              </w:rPr>
              <w:t>Paquete de 10.000 CAL de Forefront Unified Access Gateway 2010</w:t>
            </w:r>
            <w:bookmarkEnd w:id="282"/>
            <w:bookmarkEnd w:id="283"/>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b/>
                <w:color w:val="000000"/>
                <w:sz w:val="13"/>
                <w:szCs w:val="13"/>
                <w:u w:val="single"/>
              </w:rPr>
            </w:pPr>
            <w:hyperlink w:anchor="_61_Forefront_Unified" w:history="1">
              <w:r w:rsidR="003A1E44" w:rsidRPr="00996283">
                <w:rPr>
                  <w:rStyle w:val="Hyperlink"/>
                  <w:b/>
                  <w:sz w:val="13"/>
                  <w:szCs w:val="13"/>
                </w:rPr>
                <w:t>61</w:t>
              </w:r>
            </w:hyperlink>
            <w:hyperlink w:anchor="Srv_52ForefrontUnifiedAccessGtwy2010" w:history="1"/>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tcPr>
          <w:p w:rsidR="001A63C6" w:rsidRPr="00996283" w:rsidRDefault="001A63C6" w:rsidP="001A63C6">
            <w:pPr>
              <w:pStyle w:val="ProductNames"/>
              <w:rPr>
                <w:rFonts w:ascii="Tahoma" w:hAnsi="Tahoma" w:cs="Tahoma"/>
                <w:sz w:val="14"/>
              </w:rPr>
            </w:pPr>
            <w:bookmarkStart w:id="284" w:name="_Toc336337986"/>
            <w:bookmarkStart w:id="285" w:name="_Toc353784214"/>
            <w:r w:rsidRPr="00996283">
              <w:rPr>
                <w:rFonts w:ascii="Tahoma" w:hAnsi="Tahoma" w:cs="Tahoma"/>
                <w:sz w:val="14"/>
              </w:rPr>
              <w:t>GeoSynth Server</w:t>
            </w:r>
            <w:bookmarkEnd w:id="284"/>
            <w:bookmarkEnd w:id="285"/>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125 puntos</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EF228F"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1A63C6">
            <w:pPr>
              <w:pStyle w:val="ProductNames"/>
              <w:rPr>
                <w:rFonts w:ascii="Tahoma" w:hAnsi="Tahoma" w:cs="Tahoma"/>
                <w:sz w:val="14"/>
              </w:rPr>
            </w:pPr>
            <w:bookmarkStart w:id="286" w:name="_Toc336337990"/>
            <w:bookmarkStart w:id="287" w:name="_Toc353784215"/>
            <w:r w:rsidRPr="00996283">
              <w:rPr>
                <w:rFonts w:ascii="Tahoma" w:hAnsi="Tahoma" w:cs="Tahoma"/>
                <w:sz w:val="14"/>
              </w:rPr>
              <w:t>HPC Pack 2008 R2 Enterprise</w:t>
            </w:r>
            <w:bookmarkEnd w:id="286"/>
            <w:bookmarkEnd w:id="287"/>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rFonts w:cs="Tahoma"/>
                <w:color w:val="000000"/>
                <w:sz w:val="13"/>
                <w:szCs w:val="13"/>
                <w:u w:val="single"/>
              </w:rPr>
            </w:pPr>
            <w:hyperlink w:anchor="_62_HPC_Pack" w:history="1">
              <w:r w:rsidR="00955428" w:rsidRPr="00996283">
                <w:rPr>
                  <w:rStyle w:val="Hyperlink"/>
                  <w:b/>
                  <w:sz w:val="13"/>
                  <w:szCs w:val="13"/>
                </w:rPr>
                <w:t>62</w:t>
              </w:r>
            </w:hyperlink>
            <w:hyperlink w:anchor="Srv_54HighPerfComputingPack" w:history="1"/>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241602">
        <w:trPr>
          <w:trHeight w:val="145"/>
        </w:trPr>
        <w:tc>
          <w:tcPr>
            <w:tcW w:w="2734" w:type="dxa"/>
            <w:gridSpan w:val="2"/>
            <w:tcBorders>
              <w:bottom w:val="single" w:sz="4" w:space="0" w:color="auto"/>
            </w:tcBorders>
            <w:shd w:val="clear" w:color="auto" w:fill="FABF8F"/>
          </w:tcPr>
          <w:p w:rsidR="001A63C6" w:rsidRPr="00996283" w:rsidRDefault="001A63C6" w:rsidP="001A63C6">
            <w:pPr>
              <w:pStyle w:val="ProductNames"/>
              <w:rPr>
                <w:rFonts w:ascii="Tahoma" w:hAnsi="Tahoma" w:cs="Tahoma"/>
                <w:sz w:val="14"/>
              </w:rPr>
            </w:pPr>
            <w:bookmarkStart w:id="288" w:name="_Toc336337991"/>
            <w:bookmarkStart w:id="289" w:name="_Toc353784216"/>
            <w:r w:rsidRPr="00996283">
              <w:rPr>
                <w:rFonts w:ascii="Tahoma" w:hAnsi="Tahoma" w:cs="Tahoma"/>
                <w:sz w:val="14"/>
              </w:rPr>
              <w:t>HPC Pack 2008 R2 para Workstation</w:t>
            </w:r>
            <w:bookmarkEnd w:id="288"/>
            <w:bookmarkEnd w:id="289"/>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rFonts w:cs="Tahoma"/>
                <w:b w:val="0"/>
                <w:color w:val="000000"/>
                <w:sz w:val="13"/>
                <w:szCs w:val="13"/>
                <w:u w:val="single"/>
              </w:rPr>
            </w:pPr>
            <w:hyperlink w:anchor="_62_HPC_Pack" w:history="1">
              <w:r w:rsidR="003A1E44" w:rsidRPr="00996283">
                <w:rPr>
                  <w:rStyle w:val="Hyperlink"/>
                  <w:b/>
                  <w:sz w:val="13"/>
                  <w:szCs w:val="13"/>
                </w:rPr>
                <w:t>62</w:t>
              </w:r>
            </w:hyperlink>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EF228F" w:rsidRPr="00996283" w:rsidTr="00241602">
        <w:trPr>
          <w:trHeight w:val="145"/>
        </w:trPr>
        <w:tc>
          <w:tcPr>
            <w:tcW w:w="2734" w:type="dxa"/>
            <w:gridSpan w:val="2"/>
            <w:tcBorders>
              <w:bottom w:val="single" w:sz="4" w:space="0" w:color="auto"/>
            </w:tcBorders>
            <w:shd w:val="clear" w:color="auto" w:fill="auto"/>
          </w:tcPr>
          <w:p w:rsidR="001A63C6" w:rsidRPr="00996283" w:rsidRDefault="001A63C6" w:rsidP="001A63C6">
            <w:pPr>
              <w:pStyle w:val="ProductNames"/>
              <w:rPr>
                <w:rFonts w:ascii="Tahoma" w:hAnsi="Tahoma" w:cs="Tahoma"/>
                <w:sz w:val="14"/>
              </w:rPr>
            </w:pPr>
            <w:bookmarkStart w:id="290" w:name="_Toc336337992"/>
            <w:bookmarkStart w:id="291" w:name="_Toc353784217"/>
            <w:r w:rsidRPr="00996283">
              <w:rPr>
                <w:rFonts w:ascii="Tahoma" w:hAnsi="Tahoma" w:cs="Tahoma"/>
                <w:sz w:val="14"/>
              </w:rPr>
              <w:t>Learning Solutions Combination E-Reference Library (SL de Usuario)</w:t>
            </w:r>
            <w:bookmarkEnd w:id="290"/>
            <w:bookmarkEnd w:id="291"/>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241602">
        <w:trPr>
          <w:trHeight w:val="145"/>
        </w:trPr>
        <w:tc>
          <w:tcPr>
            <w:tcW w:w="2734" w:type="dxa"/>
            <w:gridSpan w:val="2"/>
            <w:tcBorders>
              <w:bottom w:val="single" w:sz="4" w:space="0" w:color="auto"/>
            </w:tcBorders>
            <w:shd w:val="clear" w:color="auto" w:fill="FABF8F"/>
            <w:vAlign w:val="bottom"/>
          </w:tcPr>
          <w:p w:rsidR="001A63C6" w:rsidRPr="00996283" w:rsidRDefault="001A63C6" w:rsidP="001A63C6">
            <w:pPr>
              <w:pStyle w:val="ProductNames"/>
              <w:rPr>
                <w:rFonts w:ascii="Tahoma" w:hAnsi="Tahoma" w:cs="Tahoma"/>
                <w:sz w:val="14"/>
              </w:rPr>
            </w:pPr>
            <w:bookmarkStart w:id="292" w:name="_Toc336337993"/>
            <w:bookmarkStart w:id="293" w:name="_Toc353784218"/>
            <w:r w:rsidRPr="00996283">
              <w:rPr>
                <w:rFonts w:ascii="Tahoma" w:hAnsi="Tahoma" w:cs="Tahoma"/>
                <w:sz w:val="14"/>
              </w:rPr>
              <w:t>Learning Solutions IT Academy (SL de Servicios)</w:t>
            </w:r>
            <w:bookmarkEnd w:id="292"/>
            <w:bookmarkEnd w:id="293"/>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 puntos</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0333B7">
        <w:trPr>
          <w:cantSplit/>
          <w:trHeight w:val="145"/>
        </w:trPr>
        <w:tc>
          <w:tcPr>
            <w:tcW w:w="2734" w:type="dxa"/>
            <w:gridSpan w:val="2"/>
            <w:tcBorders>
              <w:bottom w:val="single" w:sz="4" w:space="0" w:color="auto"/>
            </w:tcBorders>
            <w:shd w:val="clear" w:color="auto" w:fill="auto"/>
            <w:vAlign w:val="bottom"/>
          </w:tcPr>
          <w:p w:rsidR="001A63C6" w:rsidRPr="00996283" w:rsidRDefault="001A63C6" w:rsidP="001A63C6">
            <w:pPr>
              <w:pStyle w:val="ProductNames"/>
              <w:rPr>
                <w:rFonts w:ascii="Tahoma" w:hAnsi="Tahoma" w:cs="Tahoma"/>
                <w:sz w:val="14"/>
              </w:rPr>
            </w:pPr>
            <w:bookmarkStart w:id="294" w:name="_Toc336337994"/>
            <w:bookmarkStart w:id="295" w:name="_Toc353784219"/>
            <w:r w:rsidRPr="00996283">
              <w:rPr>
                <w:rFonts w:ascii="Tahoma" w:hAnsi="Tahoma" w:cs="Tahoma"/>
                <w:sz w:val="14"/>
              </w:rPr>
              <w:lastRenderedPageBreak/>
              <w:t>Cupones de examen de Learning Solutions MCP 1 (SL de Servicios)</w:t>
            </w:r>
            <w:bookmarkEnd w:id="294"/>
            <w:bookmarkEnd w:id="295"/>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b w:val="0"/>
                <w:color w:val="000000"/>
                <w:sz w:val="13"/>
                <w:szCs w:val="13"/>
                <w:u w:val="single"/>
              </w:rPr>
            </w:pPr>
            <w:hyperlink w:anchor="_63_Cupones_de" w:history="1">
              <w:r w:rsidR="00955428" w:rsidRPr="00996283">
                <w:rPr>
                  <w:rStyle w:val="Hyperlink"/>
                  <w:b/>
                  <w:sz w:val="13"/>
                  <w:szCs w:val="13"/>
                </w:rPr>
                <w:t>63</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E6271" w:rsidRPr="00996283" w:rsidTr="006B1F3F">
        <w:trPr>
          <w:trHeight w:val="145"/>
        </w:trPr>
        <w:tc>
          <w:tcPr>
            <w:tcW w:w="2734" w:type="dxa"/>
            <w:gridSpan w:val="2"/>
            <w:tcBorders>
              <w:bottom w:val="single" w:sz="4" w:space="0" w:color="auto"/>
            </w:tcBorders>
            <w:shd w:val="clear" w:color="auto" w:fill="FABF8F"/>
            <w:vAlign w:val="bottom"/>
          </w:tcPr>
          <w:p w:rsidR="00BE6271" w:rsidRPr="00996283" w:rsidRDefault="00BE6271" w:rsidP="00BE6271">
            <w:pPr>
              <w:pStyle w:val="ProductNames"/>
              <w:rPr>
                <w:rFonts w:ascii="Tahoma" w:hAnsi="Tahoma" w:cs="Tahoma"/>
                <w:sz w:val="14"/>
              </w:rPr>
            </w:pPr>
            <w:bookmarkStart w:id="296" w:name="_Toc353784220"/>
            <w:r w:rsidRPr="00996283">
              <w:rPr>
                <w:rFonts w:ascii="Tahoma" w:hAnsi="Tahoma" w:cs="Tahoma"/>
                <w:sz w:val="14"/>
              </w:rPr>
              <w:t>Cupones de examen de Learning Solutions MCP 30 (SL de usuario)</w:t>
            </w:r>
            <w:bookmarkEnd w:id="296"/>
          </w:p>
        </w:tc>
        <w:tc>
          <w:tcPr>
            <w:tcW w:w="450" w:type="dxa"/>
            <w:tcBorders>
              <w:bottom w:val="single" w:sz="4" w:space="0" w:color="auto"/>
            </w:tcBorders>
            <w:shd w:val="clear" w:color="auto" w:fill="FABF8F"/>
            <w:vAlign w:val="center"/>
          </w:tcPr>
          <w:p w:rsidR="00BE6271" w:rsidRPr="00996283" w:rsidRDefault="00BE6271" w:rsidP="001A63C6">
            <w:pPr>
              <w:pStyle w:val="TableText"/>
              <w:widowControl w:val="0"/>
              <w:rPr>
                <w:b/>
                <w:sz w:val="13"/>
                <w:szCs w:val="13"/>
              </w:rPr>
            </w:pPr>
          </w:p>
        </w:tc>
        <w:tc>
          <w:tcPr>
            <w:tcW w:w="450" w:type="dxa"/>
            <w:tcBorders>
              <w:bottom w:val="single" w:sz="4" w:space="0" w:color="auto"/>
            </w:tcBorders>
            <w:shd w:val="clear" w:color="auto" w:fill="FABF8F"/>
          </w:tcPr>
          <w:p w:rsidR="00BE6271" w:rsidRPr="00996283" w:rsidRDefault="00BE6271" w:rsidP="00BE6271">
            <w:pPr>
              <w:pStyle w:val="TableText"/>
              <w:widowControl w:val="0"/>
              <w:spacing w:before="80"/>
              <w:rPr>
                <w:rFonts w:ascii="Tahoma" w:hAnsi="Tahoma" w:cs="Tahoma"/>
                <w:sz w:val="13"/>
              </w:rPr>
            </w:pPr>
            <w:r w:rsidRPr="00996283">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r w:rsidRPr="00996283">
              <w:rPr>
                <w:rFonts w:ascii="Tahoma" w:hAnsi="Tahoma" w:cs="Tahoma"/>
                <w:sz w:val="13"/>
              </w:rPr>
              <w:t>75 puntos</w:t>
            </w:r>
          </w:p>
        </w:tc>
        <w:tc>
          <w:tcPr>
            <w:tcW w:w="450" w:type="dxa"/>
            <w:tcBorders>
              <w:left w:val="single" w:sz="18" w:space="0" w:color="auto"/>
              <w:bottom w:val="single" w:sz="4"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BE6271" w:rsidRPr="00996283" w:rsidRDefault="00BE6271"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p>
        </w:tc>
      </w:tr>
      <w:tr w:rsidR="00BE6271" w:rsidRPr="00996283" w:rsidTr="00241602">
        <w:trPr>
          <w:trHeight w:val="145"/>
        </w:trPr>
        <w:tc>
          <w:tcPr>
            <w:tcW w:w="2734" w:type="dxa"/>
            <w:gridSpan w:val="2"/>
            <w:tcBorders>
              <w:bottom w:val="single" w:sz="4" w:space="0" w:color="auto"/>
            </w:tcBorders>
            <w:shd w:val="clear" w:color="auto" w:fill="auto"/>
            <w:vAlign w:val="bottom"/>
          </w:tcPr>
          <w:p w:rsidR="00BE6271" w:rsidRPr="00621C8D" w:rsidRDefault="00BE6271" w:rsidP="001A63C6">
            <w:pPr>
              <w:pStyle w:val="ProductNames"/>
              <w:rPr>
                <w:rFonts w:ascii="Tahoma" w:hAnsi="Tahoma" w:cs="Tahoma"/>
                <w:sz w:val="14"/>
                <w:lang w:val="es-ES"/>
              </w:rPr>
            </w:pPr>
            <w:bookmarkStart w:id="297" w:name="_Toc353784221"/>
            <w:r w:rsidRPr="00621C8D">
              <w:rPr>
                <w:rFonts w:ascii="Tahoma" w:hAnsi="Tahoma" w:cs="Tahoma"/>
                <w:sz w:val="14"/>
                <w:lang w:val="es-ES"/>
              </w:rPr>
              <w:t>Licencia del sitio para el examen de certificación de Learning Solutions MOS 500 (SL de servicios)</w:t>
            </w:r>
            <w:bookmarkEnd w:id="297"/>
          </w:p>
        </w:tc>
        <w:tc>
          <w:tcPr>
            <w:tcW w:w="450" w:type="dxa"/>
            <w:tcBorders>
              <w:bottom w:val="single" w:sz="4" w:space="0" w:color="auto"/>
            </w:tcBorders>
            <w:shd w:val="clear" w:color="auto" w:fill="auto"/>
            <w:vAlign w:val="center"/>
          </w:tcPr>
          <w:p w:rsidR="00BE6271" w:rsidRPr="00621C8D" w:rsidRDefault="00BE6271" w:rsidP="001A63C6">
            <w:pPr>
              <w:pStyle w:val="TableText"/>
              <w:widowControl w:val="0"/>
              <w:rPr>
                <w:b/>
                <w:sz w:val="13"/>
                <w:szCs w:val="13"/>
                <w:lang w:val="es-ES"/>
              </w:rPr>
            </w:pPr>
          </w:p>
        </w:tc>
        <w:tc>
          <w:tcPr>
            <w:tcW w:w="450" w:type="dxa"/>
            <w:tcBorders>
              <w:bottom w:val="single" w:sz="4" w:space="0" w:color="auto"/>
            </w:tcBorders>
            <w:shd w:val="clear" w:color="auto" w:fill="auto"/>
          </w:tcPr>
          <w:p w:rsidR="00BE6271" w:rsidRPr="00996283" w:rsidRDefault="00BE6271" w:rsidP="001A63C6">
            <w:pPr>
              <w:pStyle w:val="TableText"/>
              <w:widowControl w:val="0"/>
              <w:spacing w:before="80"/>
              <w:rPr>
                <w:rFonts w:ascii="Tahoma" w:hAnsi="Tahoma" w:cs="Tahoma"/>
                <w:sz w:val="13"/>
              </w:rPr>
            </w:pPr>
            <w:r w:rsidRPr="0099628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996283"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996283" w:rsidRDefault="00BE6271" w:rsidP="001A63C6">
            <w:pPr>
              <w:pStyle w:val="TableText"/>
              <w:widowControl w:val="0"/>
              <w:rPr>
                <w:rFonts w:ascii="Tahoma" w:hAnsi="Tahoma" w:cs="Tahoma"/>
                <w:sz w:val="13"/>
              </w:rPr>
            </w:pPr>
            <w:r w:rsidRPr="00996283">
              <w:rPr>
                <w:rFonts w:ascii="Tahoma" w:hAnsi="Tahoma" w:cs="Tahoma"/>
                <w:sz w:val="13"/>
              </w:rPr>
              <w:t>125 puntos</w:t>
            </w:r>
          </w:p>
        </w:tc>
        <w:tc>
          <w:tcPr>
            <w:tcW w:w="450" w:type="dxa"/>
            <w:tcBorders>
              <w:left w:val="single" w:sz="18" w:space="0" w:color="auto"/>
              <w:bottom w:val="single" w:sz="4" w:space="0" w:color="auto"/>
            </w:tcBorders>
            <w:shd w:val="clear" w:color="auto" w:fill="auto"/>
            <w:vAlign w:val="center"/>
          </w:tcPr>
          <w:p w:rsidR="00BE6271" w:rsidRPr="00996283"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996283"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996283"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996283" w:rsidRDefault="00BE6271" w:rsidP="001A63C6">
            <w:pPr>
              <w:pStyle w:val="TableText"/>
              <w:widowControl w:val="0"/>
              <w:rPr>
                <w:rFonts w:ascii="Tahoma" w:hAnsi="Tahoma" w:cs="Tahoma"/>
                <w:sz w:val="13"/>
              </w:rPr>
            </w:pPr>
            <w:r w:rsidRPr="00996283">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996283"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996283"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BE6271" w:rsidRPr="00996283" w:rsidRDefault="00BE6271"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BE6271" w:rsidRPr="00996283" w:rsidRDefault="00BE6271" w:rsidP="001A63C6">
            <w:pPr>
              <w:pStyle w:val="TableText"/>
              <w:widowControl w:val="0"/>
              <w:rPr>
                <w:rFonts w:ascii="Tahoma" w:hAnsi="Tahoma" w:cs="Tahoma"/>
                <w:sz w:val="13"/>
              </w:rPr>
            </w:pPr>
          </w:p>
        </w:tc>
      </w:tr>
      <w:tr w:rsidR="00BE6271" w:rsidRPr="00996283" w:rsidTr="006B1F3F">
        <w:trPr>
          <w:trHeight w:val="145"/>
        </w:trPr>
        <w:tc>
          <w:tcPr>
            <w:tcW w:w="2734" w:type="dxa"/>
            <w:gridSpan w:val="2"/>
            <w:tcBorders>
              <w:bottom w:val="single" w:sz="4" w:space="0" w:color="auto"/>
            </w:tcBorders>
            <w:shd w:val="clear" w:color="auto" w:fill="FABF8F"/>
            <w:vAlign w:val="bottom"/>
          </w:tcPr>
          <w:p w:rsidR="00BE6271" w:rsidRPr="00621C8D" w:rsidRDefault="00BE6271" w:rsidP="001A63C6">
            <w:pPr>
              <w:pStyle w:val="ProductNames"/>
              <w:rPr>
                <w:rFonts w:ascii="Tahoma" w:hAnsi="Tahoma" w:cs="Tahoma"/>
                <w:sz w:val="14"/>
                <w:lang w:val="es-ES"/>
              </w:rPr>
            </w:pPr>
            <w:bookmarkStart w:id="298" w:name="_Toc353784222"/>
            <w:r w:rsidRPr="00621C8D">
              <w:rPr>
                <w:rFonts w:ascii="Tahoma" w:hAnsi="Tahoma" w:cs="Tahoma"/>
                <w:sz w:val="14"/>
                <w:lang w:val="es-ES"/>
              </w:rPr>
              <w:t>Licencia del sitio para el examen de certificación de Learning Solutions MTA 250 (SL de servicios)</w:t>
            </w:r>
            <w:bookmarkEnd w:id="298"/>
          </w:p>
        </w:tc>
        <w:tc>
          <w:tcPr>
            <w:tcW w:w="450" w:type="dxa"/>
            <w:tcBorders>
              <w:bottom w:val="single" w:sz="4" w:space="0" w:color="auto"/>
            </w:tcBorders>
            <w:shd w:val="clear" w:color="auto" w:fill="FABF8F"/>
            <w:vAlign w:val="center"/>
          </w:tcPr>
          <w:p w:rsidR="00BE6271" w:rsidRPr="00621C8D" w:rsidRDefault="00BE6271" w:rsidP="001A63C6">
            <w:pPr>
              <w:pStyle w:val="TableText"/>
              <w:widowControl w:val="0"/>
              <w:rPr>
                <w:b/>
                <w:sz w:val="13"/>
                <w:szCs w:val="13"/>
                <w:lang w:val="es-ES"/>
              </w:rPr>
            </w:pPr>
          </w:p>
        </w:tc>
        <w:tc>
          <w:tcPr>
            <w:tcW w:w="450" w:type="dxa"/>
            <w:tcBorders>
              <w:bottom w:val="single" w:sz="4" w:space="0" w:color="auto"/>
            </w:tcBorders>
            <w:shd w:val="clear" w:color="auto" w:fill="FABF8F"/>
          </w:tcPr>
          <w:p w:rsidR="00BE6271" w:rsidRPr="00996283" w:rsidRDefault="00BE6271" w:rsidP="001A63C6">
            <w:pPr>
              <w:pStyle w:val="TableText"/>
              <w:widowControl w:val="0"/>
              <w:spacing w:before="80"/>
              <w:rPr>
                <w:rFonts w:ascii="Tahoma" w:hAnsi="Tahoma" w:cs="Tahoma"/>
                <w:sz w:val="13"/>
              </w:rPr>
            </w:pPr>
            <w:r w:rsidRPr="0099628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r w:rsidRPr="00996283">
              <w:rPr>
                <w:rFonts w:ascii="Tahoma" w:hAnsi="Tahoma" w:cs="Tahoma"/>
                <w:sz w:val="13"/>
              </w:rPr>
              <w:t>125 puntos</w:t>
            </w:r>
          </w:p>
        </w:tc>
        <w:tc>
          <w:tcPr>
            <w:tcW w:w="450" w:type="dxa"/>
            <w:tcBorders>
              <w:left w:val="single" w:sz="18" w:space="0" w:color="auto"/>
              <w:bottom w:val="single" w:sz="4"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r w:rsidRPr="00996283">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BE6271" w:rsidRPr="00996283" w:rsidRDefault="00BE6271"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BE6271" w:rsidRPr="00996283" w:rsidRDefault="00BE6271"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vAlign w:val="center"/>
          </w:tcPr>
          <w:p w:rsidR="001A63C6" w:rsidRPr="00996283" w:rsidRDefault="001A63C6" w:rsidP="001A63C6">
            <w:pPr>
              <w:pStyle w:val="Heading2"/>
              <w:ind w:left="0"/>
              <w:rPr>
                <w:rFonts w:ascii="Tahoma" w:hAnsi="Tahoma" w:cs="Tahoma"/>
                <w:b w:val="0"/>
                <w:sz w:val="14"/>
                <w:szCs w:val="16"/>
              </w:rPr>
            </w:pPr>
            <w:bookmarkStart w:id="299" w:name="_Toc336337995"/>
            <w:bookmarkStart w:id="300" w:name="_Toc353784223"/>
            <w:r w:rsidRPr="00996283">
              <w:rPr>
                <w:rFonts w:ascii="Tahoma" w:hAnsi="Tahoma" w:cs="Tahoma"/>
                <w:b w:val="0"/>
                <w:sz w:val="14"/>
                <w:szCs w:val="16"/>
              </w:rPr>
              <w:t>Lync Online Plan 1 (SL de usuario)</w:t>
            </w:r>
            <w:bookmarkEnd w:id="299"/>
            <w:bookmarkEnd w:id="300"/>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FF"/>
                <w:sz w:val="13"/>
                <w:szCs w:val="13"/>
                <w:u w:val="single"/>
              </w:rPr>
            </w:pPr>
            <w:hyperlink w:anchor="_64_Lync_Online" w:history="1">
              <w:hyperlink w:anchor="Srv_65LyncOnlinePlan1and2" w:history="1">
                <w:r w:rsidR="00955428" w:rsidRPr="00996283">
                  <w:rPr>
                    <w:rStyle w:val="Hyperlink"/>
                    <w:b/>
                    <w:sz w:val="13"/>
                    <w:szCs w:val="13"/>
                  </w:rPr>
                  <w:t>6</w:t>
                </w:r>
              </w:hyperlink>
              <w:r w:rsidR="00955428" w:rsidRPr="00996283">
                <w:rPr>
                  <w:rStyle w:val="Hyperlink"/>
                  <w:b/>
                  <w:sz w:val="13"/>
                  <w:szCs w:val="13"/>
                </w:rPr>
                <w:t>4</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E2E58"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1A63C6">
            <w:pPr>
              <w:pStyle w:val="Heading2"/>
              <w:ind w:left="0"/>
              <w:rPr>
                <w:rFonts w:ascii="Tahoma" w:hAnsi="Tahoma" w:cs="Tahoma"/>
                <w:b w:val="0"/>
                <w:sz w:val="14"/>
                <w:szCs w:val="16"/>
              </w:rPr>
            </w:pPr>
            <w:bookmarkStart w:id="301" w:name="_Toc336337996"/>
            <w:bookmarkStart w:id="302" w:name="_Toc353784224"/>
            <w:r w:rsidRPr="00996283">
              <w:rPr>
                <w:rFonts w:ascii="Tahoma" w:hAnsi="Tahoma" w:cs="Tahoma"/>
                <w:b w:val="0"/>
                <w:sz w:val="14"/>
                <w:szCs w:val="16"/>
              </w:rPr>
              <w:t>Lync Online Plan 2 (SL de usuario)</w:t>
            </w:r>
            <w:bookmarkEnd w:id="301"/>
            <w:bookmarkEnd w:id="302"/>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b/>
                <w:color w:val="0000FF"/>
                <w:sz w:val="13"/>
                <w:szCs w:val="13"/>
                <w:u w:val="single"/>
              </w:rPr>
            </w:pPr>
            <w:hyperlink w:anchor="_64_Lync_Online" w:history="1">
              <w:hyperlink w:anchor="Srv_65LyncOnlinePlan1and2" w:history="1">
                <w:r w:rsidR="003A1E44" w:rsidRPr="00996283">
                  <w:rPr>
                    <w:rStyle w:val="Hyperlink"/>
                    <w:b/>
                    <w:sz w:val="13"/>
                    <w:szCs w:val="13"/>
                  </w:rPr>
                  <w:t>6</w:t>
                </w:r>
              </w:hyperlink>
              <w:r w:rsidR="003A1E44" w:rsidRPr="00996283">
                <w:rPr>
                  <w:rStyle w:val="Hyperlink"/>
                  <w:b/>
                  <w:sz w:val="13"/>
                  <w:szCs w:val="13"/>
                </w:rPr>
                <w:t>4</w:t>
              </w:r>
            </w:hyperlink>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vAlign w:val="center"/>
          </w:tcPr>
          <w:p w:rsidR="001A63C6" w:rsidRPr="00996283" w:rsidRDefault="001A63C6" w:rsidP="001A63C6">
            <w:pPr>
              <w:pStyle w:val="Heading2"/>
              <w:ind w:left="0"/>
              <w:rPr>
                <w:rFonts w:ascii="Tahoma" w:hAnsi="Tahoma" w:cs="Tahoma"/>
                <w:b w:val="0"/>
                <w:sz w:val="14"/>
                <w:szCs w:val="16"/>
              </w:rPr>
            </w:pPr>
            <w:bookmarkStart w:id="303" w:name="_Toc336337997"/>
            <w:bookmarkStart w:id="304" w:name="_Toc353784225"/>
            <w:r w:rsidRPr="00996283">
              <w:rPr>
                <w:rFonts w:ascii="Tahoma" w:hAnsi="Tahoma" w:cs="Tahoma"/>
                <w:b w:val="0"/>
                <w:sz w:val="14"/>
                <w:szCs w:val="16"/>
              </w:rPr>
              <w:t>Lync Online Plan 3 (SL de usuario)</w:t>
            </w:r>
            <w:bookmarkEnd w:id="303"/>
            <w:bookmarkEnd w:id="304"/>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FF"/>
                <w:sz w:val="13"/>
                <w:szCs w:val="13"/>
                <w:u w:val="single"/>
              </w:rPr>
            </w:pPr>
            <w:hyperlink w:anchor="_64_Lync_Online" w:history="1">
              <w:hyperlink w:anchor="Srv_65LyncOnlinePlan1and2" w:history="1">
                <w:r w:rsidR="003A1E44" w:rsidRPr="00996283">
                  <w:rPr>
                    <w:rStyle w:val="Hyperlink"/>
                    <w:b/>
                    <w:sz w:val="13"/>
                    <w:szCs w:val="13"/>
                  </w:rPr>
                  <w:t>6</w:t>
                </w:r>
              </w:hyperlink>
              <w:r w:rsidR="003A1E44" w:rsidRPr="00996283">
                <w:rPr>
                  <w:rStyle w:val="Hyperlink"/>
                  <w:b/>
                  <w:sz w:val="13"/>
                  <w:szCs w:val="13"/>
                </w:rPr>
                <w:t>4</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E2E58" w:rsidRPr="00996283" w:rsidTr="006B1F3F">
        <w:trPr>
          <w:trHeight w:val="145"/>
        </w:trPr>
        <w:tc>
          <w:tcPr>
            <w:tcW w:w="2734" w:type="dxa"/>
            <w:gridSpan w:val="2"/>
            <w:tcBorders>
              <w:bottom w:val="single" w:sz="4" w:space="0" w:color="auto"/>
            </w:tcBorders>
            <w:shd w:val="clear" w:color="auto" w:fill="FABF8F"/>
            <w:vAlign w:val="center"/>
          </w:tcPr>
          <w:p w:rsidR="001A63C6" w:rsidRPr="00621C8D" w:rsidRDefault="001A63C6" w:rsidP="001A63C6">
            <w:pPr>
              <w:pStyle w:val="Heading2"/>
              <w:ind w:left="0"/>
              <w:rPr>
                <w:rFonts w:ascii="Tahoma" w:hAnsi="Tahoma" w:cs="Tahoma"/>
                <w:b w:val="0"/>
                <w:sz w:val="14"/>
                <w:szCs w:val="16"/>
                <w:lang w:val="es-ES"/>
              </w:rPr>
            </w:pPr>
            <w:bookmarkStart w:id="305" w:name="_Toc336337998"/>
            <w:bookmarkStart w:id="306" w:name="_Toc353784226"/>
            <w:r w:rsidRPr="00621C8D">
              <w:rPr>
                <w:rFonts w:ascii="Tahoma" w:hAnsi="Tahoma" w:cs="Tahoma"/>
                <w:b w:val="0"/>
                <w:sz w:val="14"/>
                <w:szCs w:val="16"/>
                <w:lang w:val="es-ES"/>
              </w:rPr>
              <w:t>Lync Online Plan 3A (SL de Usuario)</w:t>
            </w:r>
            <w:bookmarkEnd w:id="305"/>
            <w:bookmarkEnd w:id="306"/>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b/>
                <w:color w:val="0000FF"/>
                <w:sz w:val="13"/>
                <w:szCs w:val="13"/>
                <w:u w:val="single"/>
              </w:rPr>
            </w:pPr>
            <w:hyperlink w:anchor="_64_Lync_Online" w:history="1">
              <w:hyperlink w:anchor="Srv_65LyncOnlinePlan1and2" w:history="1">
                <w:r w:rsidR="003A1E44" w:rsidRPr="00996283">
                  <w:rPr>
                    <w:rStyle w:val="Hyperlink"/>
                    <w:b/>
                    <w:sz w:val="13"/>
                    <w:szCs w:val="13"/>
                  </w:rPr>
                  <w:t>6</w:t>
                </w:r>
              </w:hyperlink>
              <w:r w:rsidR="003A1E44" w:rsidRPr="00996283">
                <w:rPr>
                  <w:rStyle w:val="Hyperlink"/>
                  <w:b/>
                  <w:sz w:val="13"/>
                  <w:szCs w:val="13"/>
                </w:rPr>
                <w:t>4</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vAlign w:val="center"/>
          </w:tcPr>
          <w:p w:rsidR="001A63C6" w:rsidRPr="00996283" w:rsidRDefault="001A63C6" w:rsidP="001A63C6">
            <w:pPr>
              <w:pStyle w:val="Heading2"/>
              <w:ind w:left="0"/>
              <w:rPr>
                <w:rFonts w:ascii="Tahoma" w:hAnsi="Tahoma" w:cs="Tahoma"/>
                <w:b w:val="0"/>
                <w:sz w:val="14"/>
                <w:szCs w:val="16"/>
              </w:rPr>
            </w:pPr>
            <w:bookmarkStart w:id="307" w:name="_Toc336337999"/>
            <w:bookmarkStart w:id="308" w:name="_Toc353784227"/>
            <w:r w:rsidRPr="00996283">
              <w:rPr>
                <w:rFonts w:ascii="Tahoma" w:hAnsi="Tahoma" w:cs="Tahoma"/>
                <w:b w:val="0"/>
                <w:sz w:val="14"/>
                <w:szCs w:val="16"/>
              </w:rPr>
              <w:t xml:space="preserve">Lync Server </w:t>
            </w:r>
            <w:bookmarkEnd w:id="307"/>
            <w:r w:rsidRPr="00996283">
              <w:rPr>
                <w:rFonts w:ascii="Tahoma" w:hAnsi="Tahoma" w:cs="Tahoma"/>
                <w:b w:val="0"/>
                <w:sz w:val="14"/>
                <w:szCs w:val="16"/>
              </w:rPr>
              <w:t>2013</w:t>
            </w:r>
            <w:bookmarkEnd w:id="308"/>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FF"/>
                <w:sz w:val="13"/>
                <w:szCs w:val="13"/>
                <w:u w:val="single"/>
              </w:rPr>
            </w:pPr>
            <w:hyperlink w:anchor="_65_Lync_Server" w:history="1">
              <w:r w:rsidR="00955428" w:rsidRPr="00996283">
                <w:rPr>
                  <w:rStyle w:val="Hyperlink"/>
                  <w:b/>
                  <w:sz w:val="13"/>
                  <w:szCs w:val="13"/>
                </w:rPr>
                <w:t>65</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EF228F" w:rsidRPr="00996283" w:rsidTr="006B1F3F">
        <w:trPr>
          <w:trHeight w:val="145"/>
        </w:trPr>
        <w:tc>
          <w:tcPr>
            <w:tcW w:w="2734" w:type="dxa"/>
            <w:gridSpan w:val="2"/>
            <w:tcBorders>
              <w:bottom w:val="single" w:sz="4" w:space="0" w:color="auto"/>
            </w:tcBorders>
            <w:shd w:val="clear" w:color="auto" w:fill="FABF8F"/>
            <w:vAlign w:val="center"/>
          </w:tcPr>
          <w:p w:rsidR="001A63C6" w:rsidRPr="00996283" w:rsidDel="006A2F66" w:rsidRDefault="001A63C6" w:rsidP="000333B7">
            <w:pPr>
              <w:pStyle w:val="Heading2"/>
              <w:ind w:left="0"/>
              <w:rPr>
                <w:rFonts w:ascii="Tahoma" w:hAnsi="Tahoma" w:cs="Tahoma"/>
                <w:b w:val="0"/>
                <w:sz w:val="14"/>
                <w:szCs w:val="16"/>
              </w:rPr>
            </w:pPr>
            <w:bookmarkStart w:id="309" w:name="_Toc336338000"/>
            <w:bookmarkStart w:id="310" w:name="_Toc353784228"/>
            <w:r w:rsidRPr="00996283">
              <w:rPr>
                <w:rFonts w:ascii="Tahoma" w:hAnsi="Tahoma" w:cs="Tahoma"/>
                <w:b w:val="0"/>
                <w:sz w:val="14"/>
                <w:szCs w:val="16"/>
              </w:rPr>
              <w:t>Licencia CAL de Lync Server Enterprise</w:t>
            </w:r>
            <w:bookmarkEnd w:id="309"/>
            <w:r w:rsidR="000333B7" w:rsidRPr="00996283">
              <w:rPr>
                <w:rFonts w:ascii="Tahoma" w:hAnsi="Tahoma" w:cs="Tahoma"/>
                <w:b w:val="0"/>
                <w:sz w:val="14"/>
                <w:szCs w:val="16"/>
              </w:rPr>
              <w:t> </w:t>
            </w:r>
            <w:r w:rsidRPr="00996283">
              <w:rPr>
                <w:rFonts w:ascii="Tahoma" w:hAnsi="Tahoma" w:cs="Tahoma"/>
                <w:b w:val="0"/>
                <w:sz w:val="14"/>
                <w:szCs w:val="16"/>
              </w:rPr>
              <w:t>2013</w:t>
            </w:r>
            <w:bookmarkEnd w:id="310"/>
          </w:p>
        </w:tc>
        <w:tc>
          <w:tcPr>
            <w:tcW w:w="450" w:type="dxa"/>
            <w:tcBorders>
              <w:bottom w:val="single" w:sz="4" w:space="0" w:color="auto"/>
            </w:tcBorders>
            <w:shd w:val="clear" w:color="auto" w:fill="FABF8F"/>
            <w:vAlign w:val="center"/>
          </w:tcPr>
          <w:p w:rsidR="001A63C6" w:rsidRPr="00996283"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1A63C6" w:rsidRPr="00996283" w:rsidDel="006A2F66"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Del="006A2F66" w:rsidRDefault="001A63C6" w:rsidP="001A63C6">
            <w:pPr>
              <w:pStyle w:val="TableText"/>
              <w:widowControl w:val="0"/>
              <w:spacing w:before="120"/>
              <w:rPr>
                <w:rFonts w:ascii="Tahoma" w:hAnsi="Tahoma" w:cs="Tahoma"/>
                <w:sz w:val="13"/>
              </w:rPr>
            </w:pPr>
            <w:r w:rsidRPr="00996283">
              <w:rPr>
                <w:rFonts w:ascii="Tahoma" w:hAnsi="Tahoma" w:cs="Tahoma"/>
                <w:sz w:val="13"/>
              </w:rPr>
              <w:t>AO, ST</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vAlign w:val="center"/>
          </w:tcPr>
          <w:p w:rsidR="001A63C6" w:rsidRPr="00621C8D" w:rsidDel="006A2F66" w:rsidRDefault="001A63C6" w:rsidP="001A63C6">
            <w:pPr>
              <w:pStyle w:val="Heading2"/>
              <w:ind w:left="0"/>
              <w:rPr>
                <w:rFonts w:ascii="Tahoma" w:hAnsi="Tahoma" w:cs="Tahoma"/>
                <w:b w:val="0"/>
                <w:sz w:val="14"/>
                <w:szCs w:val="16"/>
                <w:lang w:val="fr-FR"/>
              </w:rPr>
            </w:pPr>
            <w:bookmarkStart w:id="311" w:name="_Toc336338002"/>
            <w:bookmarkStart w:id="312" w:name="_Toc353784229"/>
            <w:r w:rsidRPr="00621C8D">
              <w:rPr>
                <w:rFonts w:ascii="Tahoma" w:hAnsi="Tahoma" w:cs="Tahoma"/>
                <w:b w:val="0"/>
                <w:sz w:val="14"/>
                <w:szCs w:val="16"/>
                <w:lang w:val="fr-FR"/>
              </w:rPr>
              <w:t>Licencia CAL de Lync Server Plus</w:t>
            </w:r>
            <w:bookmarkEnd w:id="311"/>
            <w:r w:rsidRPr="00621C8D">
              <w:rPr>
                <w:rFonts w:ascii="Tahoma" w:hAnsi="Tahoma" w:cs="Tahoma"/>
                <w:b w:val="0"/>
                <w:sz w:val="14"/>
                <w:szCs w:val="16"/>
                <w:lang w:val="fr-FR"/>
              </w:rPr>
              <w:t xml:space="preserve"> 2013</w:t>
            </w:r>
            <w:bookmarkEnd w:id="312"/>
          </w:p>
        </w:tc>
        <w:tc>
          <w:tcPr>
            <w:tcW w:w="450" w:type="dxa"/>
            <w:tcBorders>
              <w:bottom w:val="single" w:sz="4" w:space="0" w:color="auto"/>
            </w:tcBorders>
            <w:shd w:val="clear" w:color="auto" w:fill="auto"/>
            <w:vAlign w:val="center"/>
          </w:tcPr>
          <w:p w:rsidR="001A63C6" w:rsidRPr="00621C8D" w:rsidDel="006A2F66" w:rsidRDefault="001A63C6" w:rsidP="001A63C6">
            <w:pPr>
              <w:pStyle w:val="TableText"/>
              <w:widowControl w:val="0"/>
              <w:rPr>
                <w:b/>
                <w:color w:val="0000FF"/>
                <w:sz w:val="13"/>
                <w:szCs w:val="13"/>
                <w:u w:val="single"/>
                <w:lang w:val="fr-FR"/>
              </w:rPr>
            </w:pPr>
            <w:bookmarkStart w:id="313" w:name="_Hlt335908886"/>
          </w:p>
        </w:tc>
        <w:bookmarkEnd w:id="313"/>
        <w:tc>
          <w:tcPr>
            <w:tcW w:w="450" w:type="dxa"/>
            <w:tcBorders>
              <w:bottom w:val="single" w:sz="4" w:space="0" w:color="auto"/>
            </w:tcBorders>
            <w:shd w:val="clear" w:color="auto" w:fill="auto"/>
          </w:tcPr>
          <w:p w:rsidR="001A63C6" w:rsidRPr="00996283" w:rsidDel="006A2F66"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96283"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auto"/>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Del="006A2F66" w:rsidRDefault="001A63C6" w:rsidP="001A63C6">
            <w:pPr>
              <w:pStyle w:val="TableText"/>
              <w:widowControl w:val="0"/>
              <w:spacing w:before="120"/>
              <w:rPr>
                <w:rFonts w:ascii="Tahoma" w:hAnsi="Tahoma" w:cs="Tahoma"/>
                <w:sz w:val="13"/>
              </w:rPr>
            </w:pPr>
            <w:r w:rsidRPr="00996283">
              <w:rPr>
                <w:rFonts w:ascii="Tahoma" w:hAnsi="Tahoma" w:cs="Tahoma"/>
                <w:sz w:val="13"/>
              </w:rPr>
              <w:t>A, ST</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EF228F" w:rsidRPr="00996283" w:rsidTr="006B1F3F">
        <w:trPr>
          <w:trHeight w:val="145"/>
        </w:trPr>
        <w:tc>
          <w:tcPr>
            <w:tcW w:w="2734" w:type="dxa"/>
            <w:gridSpan w:val="2"/>
            <w:tcBorders>
              <w:bottom w:val="single" w:sz="4" w:space="0" w:color="auto"/>
            </w:tcBorders>
            <w:shd w:val="clear" w:color="auto" w:fill="FABF8F"/>
            <w:vAlign w:val="center"/>
          </w:tcPr>
          <w:p w:rsidR="001A63C6" w:rsidRPr="00996283" w:rsidDel="006A2F66" w:rsidRDefault="001A63C6" w:rsidP="001A63C6">
            <w:pPr>
              <w:pStyle w:val="Heading2"/>
              <w:ind w:left="0"/>
              <w:rPr>
                <w:rFonts w:ascii="Tahoma" w:hAnsi="Tahoma" w:cs="Tahoma"/>
                <w:b w:val="0"/>
                <w:sz w:val="14"/>
                <w:szCs w:val="16"/>
              </w:rPr>
            </w:pPr>
            <w:bookmarkStart w:id="314" w:name="_Toc336338005"/>
            <w:bookmarkStart w:id="315" w:name="_Toc353784230"/>
            <w:r w:rsidRPr="00996283">
              <w:rPr>
                <w:rFonts w:ascii="Tahoma" w:hAnsi="Tahoma" w:cs="Tahoma"/>
                <w:b w:val="0"/>
                <w:sz w:val="14"/>
                <w:szCs w:val="16"/>
              </w:rPr>
              <w:t>Licencia CAL de Lync Server Standard</w:t>
            </w:r>
            <w:bookmarkEnd w:id="314"/>
            <w:r w:rsidR="000333B7" w:rsidRPr="00996283">
              <w:rPr>
                <w:rFonts w:ascii="Tahoma" w:hAnsi="Tahoma" w:cs="Tahoma"/>
                <w:b w:val="0"/>
                <w:sz w:val="14"/>
                <w:szCs w:val="16"/>
              </w:rPr>
              <w:t> </w:t>
            </w:r>
            <w:r w:rsidRPr="00996283">
              <w:rPr>
                <w:rFonts w:ascii="Tahoma" w:hAnsi="Tahoma" w:cs="Tahoma"/>
                <w:b w:val="0"/>
                <w:sz w:val="14"/>
                <w:szCs w:val="16"/>
              </w:rPr>
              <w:t>2013</w:t>
            </w:r>
            <w:bookmarkEnd w:id="315"/>
          </w:p>
        </w:tc>
        <w:tc>
          <w:tcPr>
            <w:tcW w:w="450" w:type="dxa"/>
            <w:tcBorders>
              <w:bottom w:val="single" w:sz="4" w:space="0" w:color="auto"/>
            </w:tcBorders>
            <w:shd w:val="clear" w:color="auto" w:fill="FABF8F"/>
            <w:vAlign w:val="center"/>
          </w:tcPr>
          <w:p w:rsidR="001A63C6" w:rsidRPr="00996283"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1A63C6" w:rsidRPr="00996283" w:rsidDel="006A2F66"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Del="006A2F66"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Del="006A2F66" w:rsidRDefault="001A63C6" w:rsidP="001A63C6">
            <w:pPr>
              <w:pStyle w:val="TableText"/>
              <w:widowControl w:val="0"/>
              <w:spacing w:before="120"/>
              <w:rPr>
                <w:rFonts w:ascii="Tahoma" w:hAnsi="Tahoma" w:cs="Tahoma"/>
                <w:sz w:val="13"/>
              </w:rPr>
            </w:pPr>
            <w:r w:rsidRPr="00996283">
              <w:rPr>
                <w:rFonts w:ascii="Tahoma" w:hAnsi="Tahoma" w:cs="Tahoma"/>
                <w:sz w:val="13"/>
              </w:rPr>
              <w:t>A, ST</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70"/>
        </w:trPr>
        <w:tc>
          <w:tcPr>
            <w:tcW w:w="2734" w:type="dxa"/>
            <w:gridSpan w:val="2"/>
            <w:tcBorders>
              <w:bottom w:val="single" w:sz="4" w:space="0" w:color="auto"/>
            </w:tcBorders>
            <w:shd w:val="clear" w:color="auto" w:fill="auto"/>
            <w:vAlign w:val="center"/>
          </w:tcPr>
          <w:p w:rsidR="001A63C6" w:rsidRPr="00996283" w:rsidRDefault="001A63C6">
            <w:pPr>
              <w:pStyle w:val="Heading2"/>
              <w:ind w:left="0"/>
              <w:rPr>
                <w:rFonts w:ascii="Tahoma" w:hAnsi="Tahoma" w:cs="Tahoma"/>
                <w:b w:val="0"/>
                <w:sz w:val="14"/>
                <w:szCs w:val="14"/>
              </w:rPr>
            </w:pPr>
            <w:bookmarkStart w:id="316" w:name="_Toc336338007"/>
            <w:bookmarkStart w:id="317" w:name="_Toc353784231"/>
            <w:r w:rsidRPr="00996283">
              <w:rPr>
                <w:rFonts w:ascii="Tahoma" w:hAnsi="Tahoma" w:cs="Tahoma"/>
                <w:b w:val="0"/>
                <w:sz w:val="14"/>
                <w:szCs w:val="14"/>
              </w:rPr>
              <w:t>Enterprise CAL Adicional de Microsoft Dynamics AX 2012 R2 (Usuario y Dispositivo)</w:t>
            </w:r>
            <w:bookmarkEnd w:id="316"/>
            <w:bookmarkEnd w:id="317"/>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Fonts w:cs="Tahoma"/>
                <w:b/>
                <w:color w:val="0000FF"/>
                <w:sz w:val="13"/>
                <w:szCs w:val="13"/>
                <w:u w:val="single"/>
              </w:rPr>
            </w:pPr>
            <w:hyperlink w:anchor="_66_Microsoft_Dynamics_1" w:history="1">
              <w:r w:rsidR="00955428" w:rsidRPr="00996283">
                <w:rPr>
                  <w:rStyle w:val="Hyperlink"/>
                  <w:rFonts w:cs="Tahoma"/>
                  <w:b/>
                  <w:sz w:val="13"/>
                  <w:szCs w:val="13"/>
                </w:rPr>
                <w:t>66</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jc w:val="left"/>
              <w:rPr>
                <w:rFonts w:ascii="Tahoma" w:hAnsi="Tahoma" w:cs="Tahoma"/>
                <w:sz w:val="13"/>
              </w:rPr>
            </w:pPr>
          </w:p>
        </w:tc>
      </w:tr>
      <w:tr w:rsidR="005E7B79" w:rsidRPr="00996283" w:rsidTr="005E7B79">
        <w:trPr>
          <w:trHeight w:val="145"/>
        </w:trPr>
        <w:tc>
          <w:tcPr>
            <w:tcW w:w="2734" w:type="dxa"/>
            <w:gridSpan w:val="2"/>
            <w:tcBorders>
              <w:bottom w:val="single" w:sz="4" w:space="0" w:color="auto"/>
            </w:tcBorders>
            <w:shd w:val="clear" w:color="auto" w:fill="FABF8F"/>
            <w:vAlign w:val="center"/>
          </w:tcPr>
          <w:p w:rsidR="005E7B79" w:rsidRPr="00996283" w:rsidRDefault="005E7B79" w:rsidP="001A63C6">
            <w:pPr>
              <w:pStyle w:val="Heading2"/>
              <w:ind w:left="0"/>
              <w:rPr>
                <w:rFonts w:ascii="Tahoma" w:hAnsi="Tahoma" w:cs="Tahoma"/>
                <w:b w:val="0"/>
                <w:sz w:val="14"/>
                <w:szCs w:val="14"/>
              </w:rPr>
            </w:pPr>
            <w:bookmarkStart w:id="318" w:name="_Toc336338008"/>
            <w:bookmarkStart w:id="319" w:name="_Toc353784232"/>
            <w:r w:rsidRPr="00996283">
              <w:rPr>
                <w:rFonts w:ascii="Tahoma" w:hAnsi="Tahoma" w:cs="Tahoma"/>
                <w:b w:val="0"/>
                <w:sz w:val="14"/>
                <w:szCs w:val="14"/>
              </w:rPr>
              <w:t>Enterprise CAL de Microsoft Dynamics AX 2012 R2 (Usuario y Dispositivo)</w:t>
            </w:r>
            <w:bookmarkEnd w:id="318"/>
            <w:bookmarkEnd w:id="319"/>
          </w:p>
        </w:tc>
        <w:tc>
          <w:tcPr>
            <w:tcW w:w="450" w:type="dxa"/>
            <w:tcBorders>
              <w:bottom w:val="single" w:sz="4" w:space="0" w:color="auto"/>
            </w:tcBorders>
            <w:shd w:val="clear" w:color="auto" w:fill="FABF8F"/>
            <w:vAlign w:val="center"/>
          </w:tcPr>
          <w:p w:rsidR="005E7B79" w:rsidRPr="005E7B79" w:rsidRDefault="004A72A6" w:rsidP="005E7B79">
            <w:pPr>
              <w:jc w:val="center"/>
              <w:rPr>
                <w:rFonts w:ascii="Trebuchet MS" w:hAnsi="Trebuchet MS"/>
                <w:sz w:val="13"/>
                <w:szCs w:val="13"/>
              </w:rPr>
            </w:pPr>
            <w:hyperlink w:anchor="_66_Microsoft_Dynamics_1" w:history="1">
              <w:r w:rsidR="005E7B79" w:rsidRPr="005E7B79">
                <w:rPr>
                  <w:rStyle w:val="Hyperlink"/>
                  <w:rFonts w:ascii="Trebuchet MS" w:hAnsi="Trebuchet MS" w:cs="Tahoma"/>
                  <w:b/>
                  <w:sz w:val="13"/>
                  <w:szCs w:val="13"/>
                </w:rPr>
                <w:t>66</w:t>
              </w:r>
            </w:hyperlink>
          </w:p>
        </w:tc>
        <w:tc>
          <w:tcPr>
            <w:tcW w:w="450" w:type="dxa"/>
            <w:tcBorders>
              <w:bottom w:val="single" w:sz="4" w:space="0" w:color="auto"/>
            </w:tcBorders>
            <w:shd w:val="clear" w:color="auto" w:fill="FABF8F"/>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5E7B79" w:rsidRPr="00996283" w:rsidRDefault="005E7B79"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E7B79" w:rsidRPr="00996283" w:rsidRDefault="005E7B79" w:rsidP="001A63C6">
            <w:pPr>
              <w:pStyle w:val="TableText"/>
              <w:widowControl w:val="0"/>
              <w:jc w:val="left"/>
              <w:rPr>
                <w:rFonts w:ascii="Tahoma" w:hAnsi="Tahoma" w:cs="Tahoma"/>
                <w:sz w:val="13"/>
              </w:rPr>
            </w:pPr>
          </w:p>
        </w:tc>
      </w:tr>
      <w:tr w:rsidR="005E7B79" w:rsidRPr="00996283" w:rsidTr="005E7B79">
        <w:trPr>
          <w:trHeight w:val="145"/>
        </w:trPr>
        <w:tc>
          <w:tcPr>
            <w:tcW w:w="2734" w:type="dxa"/>
            <w:gridSpan w:val="2"/>
            <w:tcBorders>
              <w:bottom w:val="single" w:sz="4" w:space="0" w:color="auto"/>
            </w:tcBorders>
            <w:shd w:val="clear" w:color="auto" w:fill="auto"/>
            <w:vAlign w:val="center"/>
          </w:tcPr>
          <w:p w:rsidR="005E7B79" w:rsidRPr="00996283" w:rsidRDefault="005E7B79" w:rsidP="001A63C6">
            <w:pPr>
              <w:pStyle w:val="Heading2"/>
              <w:ind w:left="0"/>
              <w:rPr>
                <w:rFonts w:ascii="Tahoma" w:hAnsi="Tahoma" w:cs="Tahoma"/>
                <w:b w:val="0"/>
                <w:sz w:val="14"/>
                <w:szCs w:val="14"/>
              </w:rPr>
            </w:pPr>
            <w:bookmarkStart w:id="320" w:name="_Toc336338009"/>
            <w:bookmarkStart w:id="321" w:name="_Toc353784233"/>
            <w:r w:rsidRPr="00996283">
              <w:rPr>
                <w:rFonts w:ascii="Tahoma" w:hAnsi="Tahoma" w:cs="Tahoma"/>
                <w:b w:val="0"/>
                <w:sz w:val="14"/>
                <w:szCs w:val="14"/>
              </w:rPr>
              <w:t>CAL Funcional Adicional de Microsoft Dynamics AX 2012 R2 (Usuario y Dispositivo)</w:t>
            </w:r>
            <w:bookmarkEnd w:id="320"/>
            <w:bookmarkEnd w:id="321"/>
          </w:p>
        </w:tc>
        <w:tc>
          <w:tcPr>
            <w:tcW w:w="450" w:type="dxa"/>
            <w:tcBorders>
              <w:bottom w:val="single" w:sz="4" w:space="0" w:color="auto"/>
            </w:tcBorders>
            <w:shd w:val="clear" w:color="auto" w:fill="auto"/>
            <w:vAlign w:val="center"/>
          </w:tcPr>
          <w:p w:rsidR="005E7B79" w:rsidRPr="005E7B79" w:rsidRDefault="004A72A6" w:rsidP="005E7B79">
            <w:pPr>
              <w:jc w:val="center"/>
              <w:rPr>
                <w:rFonts w:ascii="Trebuchet MS" w:hAnsi="Trebuchet MS"/>
                <w:sz w:val="13"/>
                <w:szCs w:val="13"/>
              </w:rPr>
            </w:pPr>
            <w:hyperlink w:anchor="_66_Microsoft_Dynamics_1" w:history="1">
              <w:r w:rsidR="005E7B79" w:rsidRPr="005E7B79">
                <w:rPr>
                  <w:rStyle w:val="Hyperlink"/>
                  <w:rFonts w:ascii="Trebuchet MS" w:hAnsi="Trebuchet MS" w:cs="Tahoma"/>
                  <w:b/>
                  <w:sz w:val="13"/>
                  <w:szCs w:val="13"/>
                </w:rPr>
                <w:t>66</w:t>
              </w:r>
            </w:hyperlink>
          </w:p>
        </w:tc>
        <w:tc>
          <w:tcPr>
            <w:tcW w:w="450" w:type="dxa"/>
            <w:tcBorders>
              <w:bottom w:val="single" w:sz="4" w:space="0" w:color="auto"/>
            </w:tcBorders>
            <w:shd w:val="clear" w:color="auto" w:fill="auto"/>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E7B79" w:rsidRPr="00996283" w:rsidRDefault="005E7B79"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E7B79" w:rsidRPr="00996283" w:rsidRDefault="005E7B79" w:rsidP="001A63C6">
            <w:pPr>
              <w:pStyle w:val="TableText"/>
              <w:widowControl w:val="0"/>
              <w:jc w:val="left"/>
              <w:rPr>
                <w:rFonts w:ascii="Tahoma" w:hAnsi="Tahoma" w:cs="Tahoma"/>
                <w:sz w:val="13"/>
              </w:rPr>
            </w:pPr>
          </w:p>
        </w:tc>
      </w:tr>
      <w:tr w:rsidR="005E7B79" w:rsidRPr="00996283" w:rsidTr="005E7B79">
        <w:trPr>
          <w:trHeight w:val="145"/>
        </w:trPr>
        <w:tc>
          <w:tcPr>
            <w:tcW w:w="2734" w:type="dxa"/>
            <w:gridSpan w:val="2"/>
            <w:tcBorders>
              <w:bottom w:val="single" w:sz="4" w:space="0" w:color="auto"/>
            </w:tcBorders>
            <w:shd w:val="clear" w:color="auto" w:fill="FABF8F"/>
            <w:vAlign w:val="center"/>
          </w:tcPr>
          <w:p w:rsidR="005E7B79" w:rsidRPr="00996283" w:rsidRDefault="005E7B79" w:rsidP="001A63C6">
            <w:pPr>
              <w:pStyle w:val="Heading2"/>
              <w:ind w:left="0"/>
              <w:rPr>
                <w:rFonts w:ascii="Tahoma" w:hAnsi="Tahoma" w:cs="Tahoma"/>
                <w:b w:val="0"/>
                <w:sz w:val="14"/>
                <w:szCs w:val="14"/>
              </w:rPr>
            </w:pPr>
            <w:bookmarkStart w:id="322" w:name="_Toc336338010"/>
            <w:bookmarkStart w:id="323" w:name="_Toc353784234"/>
            <w:r w:rsidRPr="00996283">
              <w:rPr>
                <w:rFonts w:ascii="Tahoma" w:hAnsi="Tahoma" w:cs="Tahoma"/>
                <w:b w:val="0"/>
                <w:sz w:val="14"/>
                <w:szCs w:val="14"/>
              </w:rPr>
              <w:t>CAL Funcional de Microsoft Dynamics AX</w:t>
            </w:r>
            <w:r w:rsidRPr="00996283">
              <w:rPr>
                <w:rFonts w:ascii="Tahoma" w:hAnsi="Tahoma" w:cs="Tahoma"/>
                <w:b w:val="0"/>
                <w:sz w:val="14"/>
                <w:szCs w:val="16"/>
              </w:rPr>
              <w:t> </w:t>
            </w:r>
            <w:r w:rsidRPr="00996283">
              <w:rPr>
                <w:rFonts w:ascii="Tahoma" w:hAnsi="Tahoma" w:cs="Tahoma"/>
                <w:b w:val="0"/>
                <w:sz w:val="14"/>
                <w:szCs w:val="14"/>
              </w:rPr>
              <w:t>2012 R2 (Usuario y Dispositivo)</w:t>
            </w:r>
            <w:bookmarkEnd w:id="322"/>
            <w:bookmarkEnd w:id="323"/>
          </w:p>
        </w:tc>
        <w:tc>
          <w:tcPr>
            <w:tcW w:w="450" w:type="dxa"/>
            <w:tcBorders>
              <w:bottom w:val="single" w:sz="4" w:space="0" w:color="auto"/>
            </w:tcBorders>
            <w:shd w:val="clear" w:color="auto" w:fill="FABF8F"/>
            <w:vAlign w:val="center"/>
          </w:tcPr>
          <w:p w:rsidR="005E7B79" w:rsidRPr="005E7B79" w:rsidRDefault="004A72A6" w:rsidP="005E7B79">
            <w:pPr>
              <w:jc w:val="center"/>
              <w:rPr>
                <w:rFonts w:ascii="Trebuchet MS" w:hAnsi="Trebuchet MS"/>
                <w:sz w:val="13"/>
                <w:szCs w:val="13"/>
              </w:rPr>
            </w:pPr>
            <w:hyperlink w:anchor="_66_Microsoft_Dynamics_1" w:history="1">
              <w:r w:rsidR="005E7B79" w:rsidRPr="005E7B79">
                <w:rPr>
                  <w:rStyle w:val="Hyperlink"/>
                  <w:rFonts w:ascii="Trebuchet MS" w:hAnsi="Trebuchet MS" w:cs="Tahoma"/>
                  <w:b/>
                  <w:sz w:val="13"/>
                  <w:szCs w:val="13"/>
                </w:rPr>
                <w:t>66</w:t>
              </w:r>
            </w:hyperlink>
          </w:p>
        </w:tc>
        <w:tc>
          <w:tcPr>
            <w:tcW w:w="450" w:type="dxa"/>
            <w:tcBorders>
              <w:bottom w:val="single" w:sz="4" w:space="0" w:color="auto"/>
            </w:tcBorders>
            <w:shd w:val="clear" w:color="auto" w:fill="FABF8F"/>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5E7B79" w:rsidRPr="00996283" w:rsidRDefault="005E7B79"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E7B79" w:rsidRPr="00996283" w:rsidRDefault="005E7B79" w:rsidP="001A63C6">
            <w:pPr>
              <w:pStyle w:val="TableText"/>
              <w:widowControl w:val="0"/>
              <w:jc w:val="left"/>
              <w:rPr>
                <w:rFonts w:ascii="Tahoma" w:hAnsi="Tahoma" w:cs="Tahoma"/>
                <w:sz w:val="13"/>
              </w:rPr>
            </w:pPr>
          </w:p>
        </w:tc>
      </w:tr>
      <w:tr w:rsidR="005E7B79" w:rsidRPr="00996283" w:rsidTr="005E7B79">
        <w:trPr>
          <w:trHeight w:val="233"/>
        </w:trPr>
        <w:tc>
          <w:tcPr>
            <w:tcW w:w="2734" w:type="dxa"/>
            <w:gridSpan w:val="2"/>
            <w:tcBorders>
              <w:bottom w:val="single" w:sz="4" w:space="0" w:color="auto"/>
            </w:tcBorders>
            <w:shd w:val="clear" w:color="auto" w:fill="auto"/>
            <w:vAlign w:val="center"/>
          </w:tcPr>
          <w:p w:rsidR="005E7B79" w:rsidRPr="00996283" w:rsidRDefault="005E7B79" w:rsidP="001A63C6">
            <w:pPr>
              <w:pStyle w:val="Heading2"/>
              <w:ind w:left="0"/>
              <w:rPr>
                <w:rFonts w:ascii="Tahoma" w:hAnsi="Tahoma" w:cs="Tahoma"/>
                <w:b w:val="0"/>
                <w:sz w:val="14"/>
                <w:szCs w:val="14"/>
              </w:rPr>
            </w:pPr>
            <w:bookmarkStart w:id="324" w:name="_Toc336338011"/>
            <w:bookmarkStart w:id="325" w:name="_Toc353784235"/>
            <w:r w:rsidRPr="00996283">
              <w:rPr>
                <w:rFonts w:ascii="Tahoma" w:hAnsi="Tahoma" w:cs="Tahoma"/>
                <w:b w:val="0"/>
                <w:sz w:val="14"/>
                <w:szCs w:val="14"/>
              </w:rPr>
              <w:t>CAL de Autoservicio de Microsoft Dynamics AX 2012 R2 (Usuario y Dispositivo)</w:t>
            </w:r>
            <w:bookmarkEnd w:id="324"/>
            <w:bookmarkEnd w:id="325"/>
          </w:p>
        </w:tc>
        <w:tc>
          <w:tcPr>
            <w:tcW w:w="450" w:type="dxa"/>
            <w:tcBorders>
              <w:bottom w:val="single" w:sz="4" w:space="0" w:color="auto"/>
            </w:tcBorders>
            <w:shd w:val="clear" w:color="auto" w:fill="auto"/>
            <w:vAlign w:val="center"/>
          </w:tcPr>
          <w:p w:rsidR="005E7B79" w:rsidRPr="005E7B79" w:rsidRDefault="004A72A6" w:rsidP="005E7B79">
            <w:pPr>
              <w:jc w:val="center"/>
              <w:rPr>
                <w:rFonts w:ascii="Trebuchet MS" w:hAnsi="Trebuchet MS"/>
                <w:sz w:val="13"/>
                <w:szCs w:val="13"/>
              </w:rPr>
            </w:pPr>
            <w:hyperlink w:anchor="_66_Microsoft_Dynamics_1" w:history="1">
              <w:r w:rsidR="005E7B79" w:rsidRPr="005E7B79">
                <w:rPr>
                  <w:rStyle w:val="Hyperlink"/>
                  <w:rFonts w:ascii="Trebuchet MS" w:hAnsi="Trebuchet MS" w:cs="Tahoma"/>
                  <w:b/>
                  <w:sz w:val="13"/>
                  <w:szCs w:val="13"/>
                </w:rPr>
                <w:t>66</w:t>
              </w:r>
            </w:hyperlink>
          </w:p>
        </w:tc>
        <w:tc>
          <w:tcPr>
            <w:tcW w:w="450" w:type="dxa"/>
            <w:tcBorders>
              <w:bottom w:val="single" w:sz="4" w:space="0" w:color="auto"/>
            </w:tcBorders>
            <w:shd w:val="clear" w:color="auto" w:fill="auto"/>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E7B79" w:rsidRPr="00996283" w:rsidRDefault="005E7B79"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E7B79" w:rsidRPr="00996283" w:rsidRDefault="005E7B79" w:rsidP="001A63C6">
            <w:pPr>
              <w:pStyle w:val="TableText"/>
              <w:widowControl w:val="0"/>
              <w:jc w:val="left"/>
              <w:rPr>
                <w:rFonts w:ascii="Tahoma" w:hAnsi="Tahoma" w:cs="Tahoma"/>
                <w:sz w:val="13"/>
              </w:rPr>
            </w:pPr>
          </w:p>
        </w:tc>
      </w:tr>
      <w:tr w:rsidR="005E7B79" w:rsidRPr="00996283" w:rsidTr="005E7B79">
        <w:trPr>
          <w:trHeight w:val="242"/>
        </w:trPr>
        <w:tc>
          <w:tcPr>
            <w:tcW w:w="2734" w:type="dxa"/>
            <w:gridSpan w:val="2"/>
            <w:tcBorders>
              <w:bottom w:val="single" w:sz="4" w:space="0" w:color="auto"/>
            </w:tcBorders>
            <w:shd w:val="clear" w:color="auto" w:fill="FABF8F"/>
            <w:vAlign w:val="center"/>
          </w:tcPr>
          <w:p w:rsidR="005E7B79" w:rsidRPr="00621C8D" w:rsidRDefault="005E7B79" w:rsidP="001A63C6">
            <w:pPr>
              <w:pStyle w:val="Heading2"/>
              <w:ind w:left="0"/>
              <w:rPr>
                <w:rFonts w:ascii="Tahoma" w:hAnsi="Tahoma" w:cs="Tahoma"/>
                <w:b w:val="0"/>
                <w:sz w:val="14"/>
                <w:szCs w:val="14"/>
                <w:lang w:val="pt-BR"/>
              </w:rPr>
            </w:pPr>
            <w:bookmarkStart w:id="326" w:name="_Toc336338012"/>
            <w:bookmarkStart w:id="327" w:name="_Toc353784236"/>
            <w:r w:rsidRPr="00621C8D">
              <w:rPr>
                <w:rFonts w:ascii="Tahoma" w:hAnsi="Tahoma" w:cs="Tahoma"/>
                <w:b w:val="0"/>
                <w:sz w:val="14"/>
                <w:szCs w:val="14"/>
                <w:lang w:val="pt-BR"/>
              </w:rPr>
              <w:t>Microsoft Dynamics AX 2012 R2 Server</w:t>
            </w:r>
            <w:bookmarkEnd w:id="326"/>
            <w:bookmarkEnd w:id="327"/>
          </w:p>
        </w:tc>
        <w:tc>
          <w:tcPr>
            <w:tcW w:w="450" w:type="dxa"/>
            <w:tcBorders>
              <w:bottom w:val="single" w:sz="4" w:space="0" w:color="auto"/>
            </w:tcBorders>
            <w:shd w:val="clear" w:color="auto" w:fill="FABF8F"/>
            <w:vAlign w:val="center"/>
          </w:tcPr>
          <w:p w:rsidR="005E7B79" w:rsidRPr="005E7B79" w:rsidRDefault="004A72A6" w:rsidP="005E7B79">
            <w:pPr>
              <w:jc w:val="center"/>
              <w:rPr>
                <w:rFonts w:ascii="Trebuchet MS" w:hAnsi="Trebuchet MS"/>
                <w:sz w:val="13"/>
                <w:szCs w:val="13"/>
              </w:rPr>
            </w:pPr>
            <w:hyperlink w:anchor="_66_Microsoft_Dynamics_1" w:history="1">
              <w:r w:rsidR="005E7B79" w:rsidRPr="005E7B79">
                <w:rPr>
                  <w:rStyle w:val="Hyperlink"/>
                  <w:rFonts w:ascii="Trebuchet MS" w:hAnsi="Trebuchet MS" w:cs="Tahoma"/>
                  <w:b/>
                  <w:sz w:val="13"/>
                  <w:szCs w:val="13"/>
                </w:rPr>
                <w:t>66</w:t>
              </w:r>
            </w:hyperlink>
          </w:p>
        </w:tc>
        <w:tc>
          <w:tcPr>
            <w:tcW w:w="450" w:type="dxa"/>
            <w:tcBorders>
              <w:bottom w:val="single" w:sz="4" w:space="0" w:color="auto"/>
            </w:tcBorders>
            <w:shd w:val="clear" w:color="auto" w:fill="FABF8F"/>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5E7B79" w:rsidRPr="00996283" w:rsidRDefault="005E7B79"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E7B79" w:rsidRPr="00996283" w:rsidRDefault="005E7B79" w:rsidP="001A63C6">
            <w:pPr>
              <w:pStyle w:val="TableText"/>
              <w:widowControl w:val="0"/>
              <w:jc w:val="left"/>
              <w:rPr>
                <w:rFonts w:ascii="Tahoma" w:hAnsi="Tahoma" w:cs="Tahoma"/>
                <w:sz w:val="13"/>
              </w:rPr>
            </w:pPr>
          </w:p>
        </w:tc>
      </w:tr>
      <w:tr w:rsidR="005E7B79" w:rsidRPr="00996283" w:rsidTr="005E7B79">
        <w:trPr>
          <w:trHeight w:val="278"/>
        </w:trPr>
        <w:tc>
          <w:tcPr>
            <w:tcW w:w="2734" w:type="dxa"/>
            <w:gridSpan w:val="2"/>
            <w:tcBorders>
              <w:bottom w:val="single" w:sz="4" w:space="0" w:color="auto"/>
            </w:tcBorders>
            <w:shd w:val="clear" w:color="auto" w:fill="auto"/>
            <w:vAlign w:val="center"/>
          </w:tcPr>
          <w:p w:rsidR="005E7B79" w:rsidRPr="00996283" w:rsidRDefault="005E7B79" w:rsidP="001A63C6">
            <w:pPr>
              <w:pStyle w:val="Heading2"/>
              <w:ind w:left="0"/>
              <w:rPr>
                <w:rFonts w:ascii="Tahoma" w:hAnsi="Tahoma" w:cs="Tahoma"/>
                <w:b w:val="0"/>
                <w:sz w:val="14"/>
                <w:szCs w:val="14"/>
              </w:rPr>
            </w:pPr>
            <w:bookmarkStart w:id="328" w:name="_Toc336338013"/>
            <w:bookmarkStart w:id="329" w:name="_Toc353784237"/>
            <w:r w:rsidRPr="00996283">
              <w:rPr>
                <w:rFonts w:ascii="Tahoma" w:hAnsi="Tahoma" w:cs="Tahoma"/>
                <w:b w:val="0"/>
                <w:sz w:val="14"/>
                <w:szCs w:val="14"/>
              </w:rPr>
              <w:t>CAL Adicional de Tarea de Microsoft Dynamics AX 2012 R2 (Usuario y Dispositivo)</w:t>
            </w:r>
            <w:bookmarkEnd w:id="328"/>
            <w:bookmarkEnd w:id="329"/>
          </w:p>
        </w:tc>
        <w:tc>
          <w:tcPr>
            <w:tcW w:w="450" w:type="dxa"/>
            <w:tcBorders>
              <w:bottom w:val="single" w:sz="4" w:space="0" w:color="auto"/>
            </w:tcBorders>
            <w:shd w:val="clear" w:color="auto" w:fill="auto"/>
            <w:vAlign w:val="center"/>
          </w:tcPr>
          <w:p w:rsidR="005E7B79" w:rsidRPr="005E7B79" w:rsidRDefault="004A72A6" w:rsidP="005E7B79">
            <w:pPr>
              <w:jc w:val="center"/>
              <w:rPr>
                <w:rFonts w:ascii="Trebuchet MS" w:hAnsi="Trebuchet MS"/>
                <w:sz w:val="13"/>
                <w:szCs w:val="13"/>
              </w:rPr>
            </w:pPr>
            <w:hyperlink w:anchor="_66_Microsoft_Dynamics_1" w:history="1">
              <w:r w:rsidR="005E7B79" w:rsidRPr="005E7B79">
                <w:rPr>
                  <w:rStyle w:val="Hyperlink"/>
                  <w:rFonts w:ascii="Trebuchet MS" w:hAnsi="Trebuchet MS" w:cs="Tahoma"/>
                  <w:b/>
                  <w:sz w:val="13"/>
                  <w:szCs w:val="13"/>
                </w:rPr>
                <w:t>66</w:t>
              </w:r>
            </w:hyperlink>
          </w:p>
        </w:tc>
        <w:tc>
          <w:tcPr>
            <w:tcW w:w="450" w:type="dxa"/>
            <w:tcBorders>
              <w:bottom w:val="single" w:sz="4" w:space="0" w:color="auto"/>
            </w:tcBorders>
            <w:shd w:val="clear" w:color="auto" w:fill="auto"/>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E7B79" w:rsidRPr="00996283" w:rsidRDefault="005E7B79"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E7B79" w:rsidRPr="00996283" w:rsidRDefault="005E7B79" w:rsidP="001A63C6">
            <w:pPr>
              <w:pStyle w:val="TableText"/>
              <w:widowControl w:val="0"/>
              <w:jc w:val="left"/>
              <w:rPr>
                <w:rFonts w:ascii="Tahoma" w:hAnsi="Tahoma" w:cs="Tahoma"/>
                <w:sz w:val="13"/>
              </w:rPr>
            </w:pPr>
          </w:p>
        </w:tc>
      </w:tr>
      <w:tr w:rsidR="005E7B79" w:rsidRPr="00996283" w:rsidTr="005E7B79">
        <w:trPr>
          <w:trHeight w:val="145"/>
        </w:trPr>
        <w:tc>
          <w:tcPr>
            <w:tcW w:w="2734" w:type="dxa"/>
            <w:gridSpan w:val="2"/>
            <w:tcBorders>
              <w:bottom w:val="single" w:sz="4" w:space="0" w:color="auto"/>
            </w:tcBorders>
            <w:shd w:val="clear" w:color="auto" w:fill="FABF8F"/>
            <w:vAlign w:val="center"/>
          </w:tcPr>
          <w:p w:rsidR="005E7B79" w:rsidRPr="00996283" w:rsidRDefault="005E7B79" w:rsidP="001A63C6">
            <w:pPr>
              <w:pStyle w:val="Heading2"/>
              <w:ind w:left="0"/>
              <w:rPr>
                <w:rFonts w:ascii="Tahoma" w:hAnsi="Tahoma" w:cs="Tahoma"/>
                <w:b w:val="0"/>
                <w:sz w:val="14"/>
                <w:szCs w:val="14"/>
              </w:rPr>
            </w:pPr>
            <w:bookmarkStart w:id="330" w:name="_Toc336338014"/>
            <w:bookmarkStart w:id="331" w:name="_Toc353784238"/>
            <w:r w:rsidRPr="00996283">
              <w:rPr>
                <w:rFonts w:ascii="Tahoma" w:hAnsi="Tahoma" w:cs="Tahoma"/>
                <w:b w:val="0"/>
                <w:sz w:val="14"/>
                <w:szCs w:val="14"/>
              </w:rPr>
              <w:t>CAL de Tarea de Microsoft Dynamics AX 2012 R2 (Usuario y Dispositivo)</w:t>
            </w:r>
            <w:bookmarkEnd w:id="330"/>
            <w:bookmarkEnd w:id="331"/>
          </w:p>
        </w:tc>
        <w:tc>
          <w:tcPr>
            <w:tcW w:w="450" w:type="dxa"/>
            <w:tcBorders>
              <w:bottom w:val="single" w:sz="4" w:space="0" w:color="auto"/>
            </w:tcBorders>
            <w:shd w:val="clear" w:color="auto" w:fill="FABF8F"/>
            <w:vAlign w:val="center"/>
          </w:tcPr>
          <w:p w:rsidR="005E7B79" w:rsidRPr="005E7B79" w:rsidRDefault="004A72A6" w:rsidP="005E7B79">
            <w:pPr>
              <w:jc w:val="center"/>
              <w:rPr>
                <w:rFonts w:ascii="Trebuchet MS" w:hAnsi="Trebuchet MS"/>
                <w:sz w:val="13"/>
                <w:szCs w:val="13"/>
              </w:rPr>
            </w:pPr>
            <w:hyperlink w:anchor="_66_Microsoft_Dynamics_1" w:history="1">
              <w:r w:rsidR="005E7B79" w:rsidRPr="005E7B79">
                <w:rPr>
                  <w:rStyle w:val="Hyperlink"/>
                  <w:rFonts w:ascii="Trebuchet MS" w:hAnsi="Trebuchet MS" w:cs="Tahoma"/>
                  <w:b/>
                  <w:sz w:val="13"/>
                  <w:szCs w:val="13"/>
                </w:rPr>
                <w:t>66</w:t>
              </w:r>
            </w:hyperlink>
          </w:p>
        </w:tc>
        <w:tc>
          <w:tcPr>
            <w:tcW w:w="450" w:type="dxa"/>
            <w:tcBorders>
              <w:bottom w:val="single" w:sz="4" w:space="0" w:color="auto"/>
            </w:tcBorders>
            <w:shd w:val="clear" w:color="auto" w:fill="FABF8F"/>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5E7B79" w:rsidRPr="00996283" w:rsidRDefault="005E7B79"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E7B79" w:rsidRPr="00996283" w:rsidRDefault="005E7B79" w:rsidP="001A63C6">
            <w:pPr>
              <w:pStyle w:val="TableText"/>
              <w:widowControl w:val="0"/>
              <w:jc w:val="left"/>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vAlign w:val="center"/>
          </w:tcPr>
          <w:p w:rsidR="001A63C6" w:rsidRPr="00621C8D" w:rsidRDefault="001A63C6" w:rsidP="001A63C6">
            <w:pPr>
              <w:pStyle w:val="Heading2"/>
              <w:ind w:left="0"/>
              <w:rPr>
                <w:rFonts w:ascii="Tahoma" w:hAnsi="Tahoma" w:cs="Tahoma"/>
                <w:b w:val="0"/>
                <w:sz w:val="14"/>
                <w:szCs w:val="14"/>
                <w:lang w:val="es-ES"/>
              </w:rPr>
            </w:pPr>
            <w:bookmarkStart w:id="332" w:name="_Toc336338015"/>
            <w:bookmarkStart w:id="333" w:name="_Toc353784239"/>
            <w:r w:rsidRPr="00621C8D">
              <w:rPr>
                <w:rFonts w:ascii="Tahoma" w:hAnsi="Tahoma" w:cs="Tahoma"/>
                <w:b w:val="0"/>
                <w:sz w:val="14"/>
                <w:szCs w:val="14"/>
                <w:lang w:val="es-ES"/>
              </w:rPr>
              <w:t>CAL de Microsoft Dynamics CRM 2011 (Usuario y Dispositivo)</w:t>
            </w:r>
            <w:bookmarkEnd w:id="332"/>
            <w:bookmarkEnd w:id="333"/>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FF"/>
                <w:sz w:val="13"/>
                <w:szCs w:val="13"/>
                <w:u w:val="single"/>
              </w:rPr>
            </w:pPr>
            <w:hyperlink w:anchor="_67_Microsoft_Dynamics_1" w:history="1">
              <w:r w:rsidR="002E59B1" w:rsidRPr="00996283">
                <w:rPr>
                  <w:rStyle w:val="Hyperlink"/>
                  <w:b/>
                  <w:sz w:val="13"/>
                  <w:szCs w:val="13"/>
                </w:rPr>
                <w:t>67</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A,ST</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OL/OV</w:t>
            </w:r>
          </w:p>
        </w:tc>
      </w:tr>
      <w:tr w:rsidR="005E7B79" w:rsidRPr="00996283" w:rsidTr="005E7B79">
        <w:trPr>
          <w:trHeight w:val="145"/>
        </w:trPr>
        <w:tc>
          <w:tcPr>
            <w:tcW w:w="2734" w:type="dxa"/>
            <w:gridSpan w:val="2"/>
            <w:tcBorders>
              <w:bottom w:val="single" w:sz="4" w:space="0" w:color="auto"/>
            </w:tcBorders>
            <w:shd w:val="clear" w:color="auto" w:fill="FABF8F"/>
            <w:vAlign w:val="center"/>
          </w:tcPr>
          <w:p w:rsidR="005E7B79" w:rsidRPr="00621C8D" w:rsidRDefault="005E7B79" w:rsidP="001A63C6">
            <w:pPr>
              <w:pStyle w:val="Heading2"/>
              <w:ind w:left="0"/>
              <w:rPr>
                <w:rFonts w:ascii="Tahoma" w:hAnsi="Tahoma" w:cs="Tahoma"/>
                <w:b w:val="0"/>
                <w:sz w:val="14"/>
                <w:szCs w:val="14"/>
                <w:lang w:val="es-ES"/>
              </w:rPr>
            </w:pPr>
            <w:bookmarkStart w:id="334" w:name="_Toc336338016"/>
            <w:bookmarkStart w:id="335" w:name="_Toc353784240"/>
            <w:r w:rsidRPr="00621C8D">
              <w:rPr>
                <w:rFonts w:ascii="Tahoma" w:hAnsi="Tahoma" w:cs="Tahoma"/>
                <w:b w:val="0"/>
                <w:sz w:val="14"/>
                <w:szCs w:val="14"/>
                <w:lang w:val="es-ES"/>
              </w:rPr>
              <w:t>CAL de Autoservicio para Empleados de</w:t>
            </w:r>
            <w:r w:rsidRPr="00621C8D">
              <w:rPr>
                <w:rFonts w:ascii="Tahoma" w:hAnsi="Tahoma" w:cs="Tahoma"/>
                <w:b w:val="0"/>
                <w:sz w:val="14"/>
                <w:szCs w:val="16"/>
                <w:lang w:val="es-ES"/>
              </w:rPr>
              <w:t> </w:t>
            </w:r>
            <w:r w:rsidRPr="00621C8D">
              <w:rPr>
                <w:rFonts w:ascii="Tahoma" w:hAnsi="Tahoma" w:cs="Tahoma"/>
                <w:b w:val="0"/>
                <w:sz w:val="14"/>
                <w:szCs w:val="14"/>
                <w:lang w:val="es-ES"/>
              </w:rPr>
              <w:t>Microsoft Dynamics CRM 2011 (Usuario</w:t>
            </w:r>
            <w:r w:rsidRPr="00621C8D">
              <w:rPr>
                <w:rFonts w:ascii="Tahoma" w:hAnsi="Tahoma" w:cs="Tahoma"/>
                <w:b w:val="0"/>
                <w:sz w:val="14"/>
                <w:szCs w:val="16"/>
                <w:lang w:val="es-ES"/>
              </w:rPr>
              <w:t> </w:t>
            </w:r>
            <w:r w:rsidRPr="00621C8D">
              <w:rPr>
                <w:rFonts w:ascii="Tahoma" w:hAnsi="Tahoma" w:cs="Tahoma"/>
                <w:b w:val="0"/>
                <w:sz w:val="14"/>
                <w:szCs w:val="14"/>
                <w:lang w:val="es-ES"/>
              </w:rPr>
              <w:t>y Dispositivo)</w:t>
            </w:r>
            <w:bookmarkEnd w:id="334"/>
            <w:bookmarkEnd w:id="335"/>
          </w:p>
        </w:tc>
        <w:tc>
          <w:tcPr>
            <w:tcW w:w="450" w:type="dxa"/>
            <w:tcBorders>
              <w:bottom w:val="single" w:sz="4" w:space="0" w:color="auto"/>
            </w:tcBorders>
            <w:shd w:val="clear" w:color="auto" w:fill="FABF8F"/>
            <w:vAlign w:val="center"/>
          </w:tcPr>
          <w:p w:rsidR="005E7B79" w:rsidRPr="005E7B79" w:rsidRDefault="004A72A6" w:rsidP="005E7B79">
            <w:pPr>
              <w:jc w:val="center"/>
              <w:rPr>
                <w:rFonts w:ascii="Trebuchet MS" w:hAnsi="Trebuchet MS"/>
                <w:sz w:val="13"/>
                <w:szCs w:val="13"/>
              </w:rPr>
            </w:pPr>
            <w:hyperlink w:anchor="_67_Microsoft_Dynamics_1" w:history="1">
              <w:r w:rsidR="005E7B79" w:rsidRPr="005E7B79">
                <w:rPr>
                  <w:rStyle w:val="Hyperlink"/>
                  <w:rFonts w:ascii="Trebuchet MS" w:hAnsi="Trebuchet MS"/>
                  <w:b/>
                  <w:sz w:val="13"/>
                  <w:szCs w:val="13"/>
                </w:rPr>
                <w:t>67</w:t>
              </w:r>
            </w:hyperlink>
          </w:p>
        </w:tc>
        <w:tc>
          <w:tcPr>
            <w:tcW w:w="450" w:type="dxa"/>
            <w:tcBorders>
              <w:bottom w:val="single" w:sz="4" w:space="0" w:color="auto"/>
            </w:tcBorders>
            <w:shd w:val="clear" w:color="auto" w:fill="FABF8F"/>
          </w:tcPr>
          <w:p w:rsidR="005E7B79" w:rsidRPr="00996283" w:rsidRDefault="005E7B79" w:rsidP="001A63C6">
            <w:pPr>
              <w:pStyle w:val="TableText"/>
              <w:widowControl w:val="0"/>
              <w:spacing w:before="120"/>
              <w:rPr>
                <w:rFonts w:ascii="Tahoma" w:hAnsi="Tahoma" w:cs="Tahoma"/>
                <w:color w:val="000000"/>
                <w:sz w:val="13"/>
              </w:rPr>
            </w:pPr>
            <w:r w:rsidRPr="0099628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spacing w:before="120"/>
              <w:rPr>
                <w:rFonts w:ascii="Tahoma" w:hAnsi="Tahoma" w:cs="Tahoma"/>
                <w:sz w:val="13"/>
              </w:rPr>
            </w:pPr>
            <w:r w:rsidRPr="00996283">
              <w:rPr>
                <w:rFonts w:ascii="Tahoma" w:hAnsi="Tahoma" w:cs="Tahoma"/>
                <w:sz w:val="13"/>
              </w:rPr>
              <w:t>A,ST</w:t>
            </w:r>
          </w:p>
        </w:tc>
        <w:tc>
          <w:tcPr>
            <w:tcW w:w="54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OL/OV</w:t>
            </w:r>
          </w:p>
        </w:tc>
      </w:tr>
      <w:tr w:rsidR="005E7B79" w:rsidRPr="00996283" w:rsidTr="005E7B79">
        <w:trPr>
          <w:trHeight w:val="145"/>
        </w:trPr>
        <w:tc>
          <w:tcPr>
            <w:tcW w:w="2734" w:type="dxa"/>
            <w:gridSpan w:val="2"/>
            <w:tcBorders>
              <w:bottom w:val="single" w:sz="4" w:space="0" w:color="auto"/>
            </w:tcBorders>
            <w:shd w:val="clear" w:color="auto" w:fill="auto"/>
            <w:vAlign w:val="center"/>
          </w:tcPr>
          <w:p w:rsidR="005E7B79" w:rsidRPr="00996283" w:rsidRDefault="005E7B79" w:rsidP="001A63C6">
            <w:pPr>
              <w:pStyle w:val="Heading2"/>
              <w:ind w:left="0"/>
              <w:rPr>
                <w:rFonts w:ascii="Tahoma" w:hAnsi="Tahoma" w:cs="Tahoma"/>
                <w:b w:val="0"/>
                <w:sz w:val="14"/>
                <w:szCs w:val="14"/>
              </w:rPr>
            </w:pPr>
            <w:bookmarkStart w:id="336" w:name="_Toc336338017"/>
            <w:bookmarkStart w:id="337" w:name="_Toc353784241"/>
            <w:r w:rsidRPr="00996283">
              <w:rPr>
                <w:rFonts w:ascii="Tahoma" w:hAnsi="Tahoma" w:cs="Tahoma"/>
                <w:b w:val="0"/>
                <w:sz w:val="14"/>
                <w:szCs w:val="14"/>
              </w:rPr>
              <w:t>External Connector de Microsoft Dynamics</w:t>
            </w:r>
            <w:r w:rsidRPr="00996283">
              <w:rPr>
                <w:rFonts w:ascii="Tahoma" w:hAnsi="Tahoma" w:cs="Tahoma"/>
                <w:b w:val="0"/>
                <w:sz w:val="14"/>
                <w:szCs w:val="16"/>
              </w:rPr>
              <w:t> </w:t>
            </w:r>
            <w:r w:rsidRPr="00996283">
              <w:rPr>
                <w:rFonts w:ascii="Tahoma" w:hAnsi="Tahoma" w:cs="Tahoma"/>
                <w:b w:val="0"/>
                <w:sz w:val="14"/>
                <w:szCs w:val="14"/>
              </w:rPr>
              <w:t>CRM 2011</w:t>
            </w:r>
            <w:bookmarkEnd w:id="336"/>
            <w:bookmarkEnd w:id="337"/>
          </w:p>
        </w:tc>
        <w:tc>
          <w:tcPr>
            <w:tcW w:w="450" w:type="dxa"/>
            <w:tcBorders>
              <w:bottom w:val="single" w:sz="4" w:space="0" w:color="auto"/>
            </w:tcBorders>
            <w:shd w:val="clear" w:color="auto" w:fill="auto"/>
            <w:vAlign w:val="center"/>
          </w:tcPr>
          <w:p w:rsidR="005E7B79" w:rsidRPr="005E7B79" w:rsidRDefault="004A72A6" w:rsidP="005E7B79">
            <w:pPr>
              <w:jc w:val="center"/>
              <w:rPr>
                <w:rFonts w:ascii="Trebuchet MS" w:hAnsi="Trebuchet MS"/>
                <w:sz w:val="13"/>
                <w:szCs w:val="13"/>
              </w:rPr>
            </w:pPr>
            <w:hyperlink w:anchor="_67_Microsoft_Dynamics_1" w:history="1">
              <w:r w:rsidR="005E7B79" w:rsidRPr="005E7B79">
                <w:rPr>
                  <w:rStyle w:val="Hyperlink"/>
                  <w:rFonts w:ascii="Trebuchet MS" w:hAnsi="Trebuchet MS"/>
                  <w:b/>
                  <w:sz w:val="13"/>
                  <w:szCs w:val="13"/>
                </w:rPr>
                <w:t>67</w:t>
              </w:r>
            </w:hyperlink>
          </w:p>
        </w:tc>
        <w:tc>
          <w:tcPr>
            <w:tcW w:w="450" w:type="dxa"/>
            <w:tcBorders>
              <w:bottom w:val="single" w:sz="4" w:space="0" w:color="auto"/>
            </w:tcBorders>
            <w:shd w:val="clear" w:color="auto" w:fill="auto"/>
          </w:tcPr>
          <w:p w:rsidR="005E7B79" w:rsidRPr="00996283" w:rsidRDefault="005E7B79" w:rsidP="001A63C6">
            <w:pPr>
              <w:pStyle w:val="TableText"/>
              <w:widowControl w:val="0"/>
              <w:spacing w:before="120"/>
              <w:rPr>
                <w:rFonts w:ascii="Tahoma" w:hAnsi="Tahoma" w:cs="Tahoma"/>
                <w:color w:val="000000"/>
                <w:sz w:val="13"/>
              </w:rPr>
            </w:pPr>
            <w:r w:rsidRPr="0099628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125</w:t>
            </w: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OL/OV</w:t>
            </w:r>
          </w:p>
        </w:tc>
      </w:tr>
      <w:tr w:rsidR="005E7B79" w:rsidRPr="00996283" w:rsidTr="005E7B79">
        <w:trPr>
          <w:trHeight w:val="145"/>
        </w:trPr>
        <w:tc>
          <w:tcPr>
            <w:tcW w:w="2734" w:type="dxa"/>
            <w:gridSpan w:val="2"/>
            <w:tcBorders>
              <w:bottom w:val="single" w:sz="4" w:space="0" w:color="auto"/>
            </w:tcBorders>
            <w:shd w:val="clear" w:color="auto" w:fill="FABF8F"/>
            <w:vAlign w:val="center"/>
          </w:tcPr>
          <w:p w:rsidR="005E7B79" w:rsidRPr="00996283" w:rsidRDefault="005E7B79" w:rsidP="001A63C6">
            <w:pPr>
              <w:pStyle w:val="Heading2"/>
              <w:ind w:left="0"/>
              <w:rPr>
                <w:rFonts w:ascii="Tahoma" w:hAnsi="Tahoma" w:cs="Tahoma"/>
                <w:b w:val="0"/>
                <w:sz w:val="14"/>
                <w:szCs w:val="14"/>
              </w:rPr>
            </w:pPr>
            <w:bookmarkStart w:id="338" w:name="_Toc336338018"/>
            <w:bookmarkStart w:id="339" w:name="_Toc353784242"/>
            <w:r w:rsidRPr="00996283">
              <w:rPr>
                <w:rFonts w:ascii="Tahoma" w:hAnsi="Tahoma" w:cs="Tahoma"/>
                <w:b w:val="0"/>
                <w:sz w:val="14"/>
                <w:szCs w:val="14"/>
              </w:rPr>
              <w:t>CAL Adicional de Pleno Uso de Microsoft Dynamics CRM 2011 (Usuario y Dispositivo)</w:t>
            </w:r>
            <w:bookmarkEnd w:id="338"/>
            <w:bookmarkEnd w:id="339"/>
          </w:p>
        </w:tc>
        <w:tc>
          <w:tcPr>
            <w:tcW w:w="450" w:type="dxa"/>
            <w:tcBorders>
              <w:bottom w:val="single" w:sz="4" w:space="0" w:color="auto"/>
            </w:tcBorders>
            <w:shd w:val="clear" w:color="auto" w:fill="FABF8F"/>
            <w:vAlign w:val="center"/>
          </w:tcPr>
          <w:p w:rsidR="005E7B79" w:rsidRPr="005E7B79" w:rsidRDefault="004A72A6" w:rsidP="005E7B79">
            <w:pPr>
              <w:jc w:val="center"/>
              <w:rPr>
                <w:rFonts w:ascii="Trebuchet MS" w:hAnsi="Trebuchet MS"/>
                <w:sz w:val="13"/>
                <w:szCs w:val="13"/>
              </w:rPr>
            </w:pPr>
            <w:hyperlink w:anchor="_67_Microsoft_Dynamics_1" w:history="1">
              <w:r w:rsidR="005E7B79" w:rsidRPr="005E7B79">
                <w:rPr>
                  <w:rStyle w:val="Hyperlink"/>
                  <w:rFonts w:ascii="Trebuchet MS" w:hAnsi="Trebuchet MS"/>
                  <w:b/>
                  <w:sz w:val="13"/>
                  <w:szCs w:val="13"/>
                </w:rPr>
                <w:t>67</w:t>
              </w:r>
            </w:hyperlink>
          </w:p>
        </w:tc>
        <w:tc>
          <w:tcPr>
            <w:tcW w:w="450" w:type="dxa"/>
            <w:tcBorders>
              <w:bottom w:val="single" w:sz="4" w:space="0" w:color="auto"/>
            </w:tcBorders>
            <w:shd w:val="clear" w:color="auto" w:fill="FABF8F"/>
          </w:tcPr>
          <w:p w:rsidR="005E7B79" w:rsidRPr="00996283" w:rsidRDefault="005E7B79" w:rsidP="001A63C6">
            <w:pPr>
              <w:pStyle w:val="TableText"/>
              <w:widowControl w:val="0"/>
              <w:spacing w:before="120"/>
              <w:rPr>
                <w:rFonts w:ascii="Tahoma" w:hAnsi="Tahoma" w:cs="Tahoma"/>
                <w:color w:val="000000"/>
                <w:sz w:val="13"/>
              </w:rPr>
            </w:pPr>
            <w:r w:rsidRPr="0099628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13</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8</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8</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spacing w:before="120"/>
              <w:rPr>
                <w:rFonts w:ascii="Tahoma" w:hAnsi="Tahoma" w:cs="Tahoma"/>
                <w:sz w:val="13"/>
              </w:rPr>
            </w:pPr>
            <w:r w:rsidRPr="00996283">
              <w:rPr>
                <w:rFonts w:ascii="Tahoma" w:hAnsi="Tahoma" w:cs="Tahoma"/>
                <w:sz w:val="13"/>
              </w:rPr>
              <w:t>A,ST</w:t>
            </w:r>
          </w:p>
        </w:tc>
        <w:tc>
          <w:tcPr>
            <w:tcW w:w="54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OL/OV</w:t>
            </w:r>
          </w:p>
        </w:tc>
      </w:tr>
      <w:tr w:rsidR="005E7B79" w:rsidRPr="00996283" w:rsidTr="005E7B79">
        <w:trPr>
          <w:trHeight w:val="145"/>
        </w:trPr>
        <w:tc>
          <w:tcPr>
            <w:tcW w:w="2734" w:type="dxa"/>
            <w:gridSpan w:val="2"/>
            <w:tcBorders>
              <w:bottom w:val="single" w:sz="4" w:space="0" w:color="auto"/>
            </w:tcBorders>
            <w:shd w:val="clear" w:color="auto" w:fill="auto"/>
            <w:vAlign w:val="center"/>
          </w:tcPr>
          <w:p w:rsidR="005E7B79" w:rsidRPr="00621C8D" w:rsidRDefault="005E7B79" w:rsidP="001A63C6">
            <w:pPr>
              <w:pStyle w:val="Heading2"/>
              <w:ind w:left="0"/>
              <w:rPr>
                <w:rFonts w:ascii="Tahoma" w:hAnsi="Tahoma" w:cs="Tahoma"/>
                <w:b w:val="0"/>
                <w:sz w:val="14"/>
                <w:szCs w:val="14"/>
                <w:lang w:val="es-ES"/>
              </w:rPr>
            </w:pPr>
            <w:bookmarkStart w:id="340" w:name="_Toc336338019"/>
            <w:bookmarkStart w:id="341" w:name="_Toc353784243"/>
            <w:r w:rsidRPr="00621C8D">
              <w:rPr>
                <w:rFonts w:ascii="Tahoma" w:hAnsi="Tahoma" w:cs="Tahoma"/>
                <w:b w:val="0"/>
                <w:sz w:val="14"/>
                <w:szCs w:val="14"/>
                <w:lang w:val="es-ES"/>
              </w:rPr>
              <w:t>CAL Limitada de Microsoft Dynamics CRM</w:t>
            </w:r>
            <w:r w:rsidRPr="00621C8D">
              <w:rPr>
                <w:rFonts w:ascii="Tahoma" w:hAnsi="Tahoma" w:cs="Tahoma"/>
                <w:b w:val="0"/>
                <w:sz w:val="14"/>
                <w:szCs w:val="16"/>
                <w:lang w:val="es-ES"/>
              </w:rPr>
              <w:t> </w:t>
            </w:r>
            <w:r w:rsidRPr="00621C8D">
              <w:rPr>
                <w:rFonts w:ascii="Tahoma" w:hAnsi="Tahoma" w:cs="Tahoma"/>
                <w:b w:val="0"/>
                <w:sz w:val="14"/>
                <w:szCs w:val="14"/>
                <w:lang w:val="es-ES"/>
              </w:rPr>
              <w:t>2011 (Usuario y Dispositivo)</w:t>
            </w:r>
            <w:bookmarkEnd w:id="340"/>
            <w:bookmarkEnd w:id="341"/>
          </w:p>
        </w:tc>
        <w:tc>
          <w:tcPr>
            <w:tcW w:w="450" w:type="dxa"/>
            <w:tcBorders>
              <w:bottom w:val="single" w:sz="4" w:space="0" w:color="auto"/>
            </w:tcBorders>
            <w:shd w:val="clear" w:color="auto" w:fill="auto"/>
            <w:vAlign w:val="center"/>
          </w:tcPr>
          <w:p w:rsidR="005E7B79" w:rsidRPr="005E7B79" w:rsidRDefault="004A72A6" w:rsidP="005E7B79">
            <w:pPr>
              <w:jc w:val="center"/>
              <w:rPr>
                <w:rFonts w:ascii="Trebuchet MS" w:hAnsi="Trebuchet MS"/>
                <w:sz w:val="13"/>
                <w:szCs w:val="13"/>
              </w:rPr>
            </w:pPr>
            <w:hyperlink w:anchor="_67_Microsoft_Dynamics_1" w:history="1">
              <w:r w:rsidR="005E7B79" w:rsidRPr="005E7B79">
                <w:rPr>
                  <w:rStyle w:val="Hyperlink"/>
                  <w:rFonts w:ascii="Trebuchet MS" w:hAnsi="Trebuchet MS"/>
                  <w:b/>
                  <w:sz w:val="13"/>
                  <w:szCs w:val="13"/>
                </w:rPr>
                <w:t>67</w:t>
              </w:r>
            </w:hyperlink>
          </w:p>
        </w:tc>
        <w:tc>
          <w:tcPr>
            <w:tcW w:w="450" w:type="dxa"/>
            <w:tcBorders>
              <w:bottom w:val="single" w:sz="4" w:space="0" w:color="auto"/>
            </w:tcBorders>
            <w:shd w:val="clear" w:color="auto" w:fill="auto"/>
          </w:tcPr>
          <w:p w:rsidR="005E7B79" w:rsidRPr="00996283" w:rsidRDefault="005E7B79" w:rsidP="001A63C6">
            <w:pPr>
              <w:pStyle w:val="TableText"/>
              <w:widowControl w:val="0"/>
              <w:spacing w:before="120"/>
              <w:rPr>
                <w:rFonts w:ascii="Tahoma" w:hAnsi="Tahoma" w:cs="Tahoma"/>
                <w:color w:val="000000"/>
                <w:sz w:val="13"/>
              </w:rPr>
            </w:pPr>
            <w:r w:rsidRPr="0099628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vAlign w:val="center"/>
          </w:tcPr>
          <w:p w:rsidR="005E7B79" w:rsidRPr="00996283" w:rsidRDefault="005E7B79" w:rsidP="001A63C6">
            <w:pPr>
              <w:pStyle w:val="TableText"/>
              <w:widowControl w:val="0"/>
              <w:spacing w:before="120"/>
              <w:rPr>
                <w:rFonts w:ascii="Tahoma" w:hAnsi="Tahoma" w:cs="Tahoma"/>
                <w:sz w:val="13"/>
              </w:rPr>
            </w:pPr>
            <w:r w:rsidRPr="00996283">
              <w:rPr>
                <w:rFonts w:ascii="Tahoma" w:hAnsi="Tahoma" w:cs="Tahoma"/>
                <w:sz w:val="13"/>
              </w:rPr>
              <w:t>A,ST</w:t>
            </w:r>
          </w:p>
        </w:tc>
        <w:tc>
          <w:tcPr>
            <w:tcW w:w="540" w:type="dxa"/>
            <w:tcBorders>
              <w:bottom w:val="single" w:sz="4" w:space="0" w:color="auto"/>
            </w:tcBorders>
            <w:shd w:val="clear" w:color="auto" w:fill="auto"/>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OL/OV</w:t>
            </w:r>
          </w:p>
        </w:tc>
      </w:tr>
      <w:tr w:rsidR="005E7B79" w:rsidRPr="00996283" w:rsidTr="005E7B79">
        <w:trPr>
          <w:trHeight w:val="145"/>
        </w:trPr>
        <w:tc>
          <w:tcPr>
            <w:tcW w:w="2734" w:type="dxa"/>
            <w:gridSpan w:val="2"/>
            <w:tcBorders>
              <w:bottom w:val="single" w:sz="4" w:space="0" w:color="auto"/>
            </w:tcBorders>
            <w:shd w:val="clear" w:color="auto" w:fill="FABF8F"/>
            <w:vAlign w:val="center"/>
          </w:tcPr>
          <w:p w:rsidR="005E7B79" w:rsidRPr="00996283" w:rsidRDefault="005E7B79" w:rsidP="001A63C6">
            <w:pPr>
              <w:pStyle w:val="Heading2"/>
              <w:ind w:left="0"/>
              <w:rPr>
                <w:rFonts w:ascii="Tahoma" w:hAnsi="Tahoma" w:cs="Tahoma"/>
                <w:b w:val="0"/>
                <w:sz w:val="14"/>
                <w:szCs w:val="14"/>
              </w:rPr>
            </w:pPr>
            <w:bookmarkStart w:id="342" w:name="_Toc336338020"/>
            <w:bookmarkStart w:id="343" w:name="_Toc353784244"/>
            <w:r w:rsidRPr="00996283">
              <w:rPr>
                <w:rFonts w:ascii="Tahoma" w:hAnsi="Tahoma" w:cs="Tahoma"/>
                <w:b w:val="0"/>
                <w:sz w:val="14"/>
                <w:szCs w:val="14"/>
              </w:rPr>
              <w:t>CAL Adicional de Uso Limitado de Microsoft</w:t>
            </w:r>
            <w:r w:rsidRPr="00996283">
              <w:rPr>
                <w:rFonts w:ascii="Tahoma" w:hAnsi="Tahoma" w:cs="Tahoma"/>
                <w:b w:val="0"/>
                <w:sz w:val="14"/>
                <w:szCs w:val="16"/>
              </w:rPr>
              <w:t> </w:t>
            </w:r>
            <w:r w:rsidRPr="00996283">
              <w:rPr>
                <w:rFonts w:ascii="Tahoma" w:hAnsi="Tahoma" w:cs="Tahoma"/>
                <w:b w:val="0"/>
                <w:sz w:val="14"/>
                <w:szCs w:val="14"/>
              </w:rPr>
              <w:t>Dynamics CRM 2011 (Usuario</w:t>
            </w:r>
            <w:r w:rsidRPr="00996283">
              <w:rPr>
                <w:rFonts w:ascii="Tahoma" w:hAnsi="Tahoma" w:cs="Tahoma"/>
                <w:b w:val="0"/>
                <w:sz w:val="14"/>
                <w:szCs w:val="16"/>
              </w:rPr>
              <w:t> </w:t>
            </w:r>
            <w:r w:rsidRPr="00996283">
              <w:rPr>
                <w:rFonts w:ascii="Tahoma" w:hAnsi="Tahoma" w:cs="Tahoma"/>
                <w:b w:val="0"/>
                <w:sz w:val="14"/>
                <w:szCs w:val="14"/>
              </w:rPr>
              <w:t>y</w:t>
            </w:r>
            <w:r w:rsidRPr="00996283">
              <w:rPr>
                <w:rFonts w:ascii="Tahoma" w:hAnsi="Tahoma" w:cs="Tahoma"/>
                <w:b w:val="0"/>
                <w:sz w:val="14"/>
                <w:szCs w:val="16"/>
              </w:rPr>
              <w:t> </w:t>
            </w:r>
            <w:r w:rsidRPr="00996283">
              <w:rPr>
                <w:rFonts w:ascii="Tahoma" w:hAnsi="Tahoma" w:cs="Tahoma"/>
                <w:b w:val="0"/>
                <w:sz w:val="14"/>
                <w:szCs w:val="14"/>
              </w:rPr>
              <w:t>Dispositivo)</w:t>
            </w:r>
            <w:bookmarkEnd w:id="342"/>
            <w:bookmarkEnd w:id="343"/>
          </w:p>
        </w:tc>
        <w:tc>
          <w:tcPr>
            <w:tcW w:w="450" w:type="dxa"/>
            <w:tcBorders>
              <w:bottom w:val="single" w:sz="4" w:space="0" w:color="auto"/>
            </w:tcBorders>
            <w:shd w:val="clear" w:color="auto" w:fill="FABF8F"/>
            <w:vAlign w:val="center"/>
          </w:tcPr>
          <w:p w:rsidR="005E7B79" w:rsidRPr="005E7B79" w:rsidRDefault="004A72A6" w:rsidP="005E7B79">
            <w:pPr>
              <w:jc w:val="center"/>
              <w:rPr>
                <w:rFonts w:ascii="Trebuchet MS" w:hAnsi="Trebuchet MS"/>
                <w:sz w:val="13"/>
                <w:szCs w:val="13"/>
              </w:rPr>
            </w:pPr>
            <w:hyperlink w:anchor="_67_Microsoft_Dynamics_1" w:history="1">
              <w:r w:rsidR="005E7B79" w:rsidRPr="005E7B79">
                <w:rPr>
                  <w:rStyle w:val="Hyperlink"/>
                  <w:rFonts w:ascii="Trebuchet MS" w:hAnsi="Trebuchet MS"/>
                  <w:b/>
                  <w:sz w:val="13"/>
                  <w:szCs w:val="13"/>
                </w:rPr>
                <w:t>67</w:t>
              </w:r>
            </w:hyperlink>
          </w:p>
        </w:tc>
        <w:tc>
          <w:tcPr>
            <w:tcW w:w="450" w:type="dxa"/>
            <w:tcBorders>
              <w:bottom w:val="single" w:sz="4" w:space="0" w:color="auto"/>
            </w:tcBorders>
            <w:shd w:val="clear" w:color="auto" w:fill="FABF8F"/>
          </w:tcPr>
          <w:p w:rsidR="005E7B79" w:rsidRPr="00996283" w:rsidRDefault="005E7B79" w:rsidP="001A63C6">
            <w:pPr>
              <w:pStyle w:val="TableText"/>
              <w:widowControl w:val="0"/>
              <w:spacing w:before="120"/>
              <w:rPr>
                <w:rFonts w:ascii="Tahoma" w:hAnsi="Tahoma" w:cs="Tahoma"/>
                <w:color w:val="000000"/>
                <w:sz w:val="13"/>
              </w:rPr>
            </w:pPr>
            <w:r w:rsidRPr="0099628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vAlign w:val="center"/>
          </w:tcPr>
          <w:p w:rsidR="005E7B79" w:rsidRPr="00996283" w:rsidRDefault="005E7B79" w:rsidP="001A63C6">
            <w:pPr>
              <w:pStyle w:val="TableText"/>
              <w:widowControl w:val="0"/>
              <w:spacing w:before="120"/>
              <w:rPr>
                <w:rFonts w:ascii="Tahoma" w:hAnsi="Tahoma" w:cs="Tahoma"/>
                <w:sz w:val="13"/>
              </w:rPr>
            </w:pPr>
            <w:r w:rsidRPr="00996283">
              <w:rPr>
                <w:rFonts w:ascii="Tahoma" w:hAnsi="Tahoma" w:cs="Tahoma"/>
                <w:sz w:val="13"/>
              </w:rPr>
              <w:t>A,ST</w:t>
            </w:r>
          </w:p>
        </w:tc>
        <w:tc>
          <w:tcPr>
            <w:tcW w:w="540" w:type="dxa"/>
            <w:tcBorders>
              <w:bottom w:val="single" w:sz="4" w:space="0" w:color="auto"/>
            </w:tcBorders>
            <w:shd w:val="clear" w:color="auto" w:fill="FABF8F"/>
            <w:vAlign w:val="center"/>
          </w:tcPr>
          <w:p w:rsidR="005E7B79" w:rsidRPr="00996283" w:rsidRDefault="005E7B79" w:rsidP="001A63C6">
            <w:pPr>
              <w:pStyle w:val="TableText"/>
              <w:widowControl w:val="0"/>
              <w:rPr>
                <w:rFonts w:ascii="Tahoma" w:hAnsi="Tahoma" w:cs="Tahoma"/>
                <w:sz w:val="13"/>
              </w:rPr>
            </w:pPr>
            <w:r w:rsidRPr="00996283">
              <w:rPr>
                <w:rFonts w:ascii="Tahoma" w:hAnsi="Tahoma" w:cs="Tahoma"/>
                <w:sz w:val="13"/>
              </w:rPr>
              <w:t>OL/OV</w:t>
            </w: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1A63C6">
            <w:pPr>
              <w:pStyle w:val="Heading2"/>
              <w:ind w:left="0"/>
              <w:rPr>
                <w:rFonts w:ascii="Tahoma" w:hAnsi="Tahoma" w:cs="Tahoma"/>
                <w:b w:val="0"/>
                <w:sz w:val="14"/>
                <w:szCs w:val="14"/>
              </w:rPr>
            </w:pPr>
            <w:bookmarkStart w:id="344" w:name="_Toc336338021"/>
            <w:bookmarkStart w:id="345" w:name="_Toc353784245"/>
            <w:r w:rsidRPr="00996283">
              <w:rPr>
                <w:rFonts w:ascii="Tahoma" w:hAnsi="Tahoma" w:cs="Tahoma"/>
                <w:b w:val="0"/>
                <w:sz w:val="14"/>
                <w:szCs w:val="14"/>
              </w:rPr>
              <w:t>Microsoft Dynamics CRM Server 2011</w:t>
            </w:r>
            <w:bookmarkEnd w:id="344"/>
            <w:bookmarkEnd w:id="345"/>
            <w:r w:rsidRPr="00996283">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FF"/>
                <w:sz w:val="13"/>
                <w:szCs w:val="13"/>
                <w:u w:val="single"/>
              </w:rPr>
            </w:pPr>
            <w:hyperlink w:anchor="_66_Microsoft_Dynamics" w:history="1">
              <w:r w:rsidR="00955428" w:rsidRPr="00996283">
                <w:rPr>
                  <w:rStyle w:val="Hyperlink"/>
                  <w:b/>
                  <w:sz w:val="13"/>
                  <w:szCs w:val="13"/>
                </w:rPr>
                <w:t>68</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OL/OV</w:t>
            </w: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1A63C6">
            <w:pPr>
              <w:pStyle w:val="Heading2"/>
              <w:ind w:left="0"/>
              <w:rPr>
                <w:rFonts w:ascii="Tahoma" w:hAnsi="Tahoma" w:cs="Tahoma"/>
                <w:b w:val="0"/>
                <w:sz w:val="14"/>
                <w:szCs w:val="14"/>
              </w:rPr>
            </w:pPr>
            <w:bookmarkStart w:id="346" w:name="_Toc336338022"/>
            <w:bookmarkStart w:id="347" w:name="_Toc353784246"/>
            <w:r w:rsidRPr="00996283">
              <w:rPr>
                <w:rFonts w:ascii="Tahoma" w:hAnsi="Tahoma" w:cs="Tahoma"/>
                <w:b w:val="0"/>
                <w:sz w:val="14"/>
                <w:szCs w:val="14"/>
              </w:rPr>
              <w:t>Microsoft Dynamics CRM Workgroup Server 2011</w:t>
            </w:r>
            <w:bookmarkEnd w:id="346"/>
            <w:bookmarkEnd w:id="347"/>
            <w:r w:rsidRPr="00996283">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b/>
                <w:color w:val="0000FF"/>
                <w:sz w:val="13"/>
                <w:szCs w:val="13"/>
                <w:u w:val="single"/>
              </w:rPr>
            </w:pPr>
            <w:hyperlink w:anchor="_66_Microsoft_Dynamics" w:history="1">
              <w:r w:rsidR="003A1E44" w:rsidRPr="00996283">
                <w:rPr>
                  <w:rStyle w:val="Hyperlink"/>
                  <w:b/>
                  <w:sz w:val="13"/>
                  <w:szCs w:val="13"/>
                </w:rPr>
                <w:t>68</w:t>
              </w:r>
            </w:hyperlink>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60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OL/OV</w:t>
            </w:r>
          </w:p>
        </w:tc>
      </w:tr>
      <w:tr w:rsidR="001A63C6" w:rsidRPr="00996283" w:rsidDel="00436016"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1A63C6">
            <w:pPr>
              <w:pStyle w:val="Heading2"/>
              <w:ind w:left="-15" w:firstLine="15"/>
              <w:rPr>
                <w:rFonts w:ascii="Tahoma" w:hAnsi="Tahoma" w:cs="Tahoma"/>
                <w:b w:val="0"/>
                <w:sz w:val="14"/>
                <w:szCs w:val="16"/>
              </w:rPr>
            </w:pPr>
            <w:bookmarkStart w:id="348" w:name="_Toc336338023"/>
            <w:bookmarkStart w:id="349" w:name="_Toc353784247"/>
            <w:r w:rsidRPr="00996283">
              <w:rPr>
                <w:rFonts w:ascii="Tahoma" w:hAnsi="Tahoma" w:cs="Tahoma"/>
                <w:b w:val="0"/>
                <w:sz w:val="14"/>
                <w:szCs w:val="14"/>
              </w:rPr>
              <w:lastRenderedPageBreak/>
              <w:t>API de Microsoft Translator</w:t>
            </w:r>
            <w:bookmarkEnd w:id="348"/>
            <w:bookmarkEnd w:id="349"/>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r>
      <w:tr w:rsidR="006D1AA6" w:rsidRPr="00996283" w:rsidDel="00436016" w:rsidTr="006B1F3F">
        <w:trPr>
          <w:trHeight w:val="145"/>
        </w:trPr>
        <w:tc>
          <w:tcPr>
            <w:tcW w:w="2734" w:type="dxa"/>
            <w:gridSpan w:val="2"/>
            <w:tcBorders>
              <w:bottom w:val="single" w:sz="4" w:space="0" w:color="auto"/>
            </w:tcBorders>
            <w:shd w:val="clear" w:color="auto" w:fill="FABF8F"/>
            <w:vAlign w:val="center"/>
          </w:tcPr>
          <w:p w:rsidR="006D1AA6" w:rsidRPr="00996283" w:rsidRDefault="006D1AA6" w:rsidP="001A63C6">
            <w:pPr>
              <w:pStyle w:val="Heading2"/>
              <w:ind w:left="-15" w:firstLine="15"/>
              <w:rPr>
                <w:rFonts w:ascii="Tahoma" w:hAnsi="Tahoma" w:cs="Tahoma"/>
                <w:b w:val="0"/>
                <w:sz w:val="14"/>
                <w:szCs w:val="14"/>
              </w:rPr>
            </w:pPr>
            <w:bookmarkStart w:id="350" w:name="_Toc353784248"/>
            <w:r w:rsidRPr="00996283">
              <w:rPr>
                <w:rFonts w:ascii="Tahoma" w:hAnsi="Tahoma" w:cs="Tahoma"/>
                <w:b w:val="0"/>
                <w:sz w:val="14"/>
                <w:szCs w:val="14"/>
              </w:rPr>
              <w:t>Office 365 Mediana Empresa (SL de usuario)</w:t>
            </w:r>
            <w:bookmarkEnd w:id="350"/>
          </w:p>
        </w:tc>
        <w:tc>
          <w:tcPr>
            <w:tcW w:w="450" w:type="dxa"/>
            <w:tcBorders>
              <w:bottom w:val="single" w:sz="4" w:space="0" w:color="auto"/>
            </w:tcBorders>
            <w:shd w:val="clear" w:color="auto" w:fill="FABF8F"/>
            <w:vAlign w:val="center"/>
          </w:tcPr>
          <w:p w:rsidR="006D1AA6" w:rsidRPr="00996283" w:rsidRDefault="006D1AA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6D1AA6" w:rsidRPr="00996283" w:rsidRDefault="006D1AA6" w:rsidP="001A63C6">
            <w:pPr>
              <w:pStyle w:val="TableText"/>
              <w:widowControl w:val="0"/>
              <w:spacing w:before="120"/>
              <w:rPr>
                <w:rFonts w:ascii="Tahoma" w:hAnsi="Tahoma" w:cs="Tahoma"/>
                <w:color w:val="000000"/>
                <w:sz w:val="13"/>
              </w:rPr>
            </w:pPr>
            <w:r w:rsidRPr="0099628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996283"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99628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9628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9628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9628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9628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96283"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996283"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996283" w:rsidDel="00436016" w:rsidRDefault="006D1AA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996283"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996283"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996283" w:rsidDel="00436016" w:rsidRDefault="006D1AA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vAlign w:val="center"/>
          </w:tcPr>
          <w:p w:rsidR="006D1AA6" w:rsidRPr="00996283"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996283" w:rsidDel="00436016" w:rsidRDefault="006D1AA6" w:rsidP="001A63C6">
            <w:pPr>
              <w:pStyle w:val="TableText"/>
              <w:widowControl w:val="0"/>
              <w:rPr>
                <w:rFonts w:ascii="Tahoma" w:hAnsi="Tahoma" w:cs="Tahoma"/>
                <w:sz w:val="13"/>
              </w:rPr>
            </w:pPr>
            <w:r w:rsidRPr="00996283">
              <w:rPr>
                <w:rFonts w:ascii="Tahoma" w:hAnsi="Tahoma" w:cs="Tahoma"/>
                <w:sz w:val="13"/>
              </w:rPr>
              <w:t>OL/OV</w:t>
            </w:r>
          </w:p>
        </w:tc>
      </w:tr>
      <w:tr w:rsidR="00B33D0E" w:rsidRPr="00996283" w:rsidDel="00436016" w:rsidTr="006B1F3F">
        <w:trPr>
          <w:trHeight w:val="145"/>
        </w:trPr>
        <w:tc>
          <w:tcPr>
            <w:tcW w:w="2734" w:type="dxa"/>
            <w:gridSpan w:val="2"/>
            <w:tcBorders>
              <w:bottom w:val="single" w:sz="4" w:space="0" w:color="auto"/>
            </w:tcBorders>
            <w:shd w:val="clear" w:color="auto" w:fill="FFFFFF"/>
            <w:vAlign w:val="center"/>
          </w:tcPr>
          <w:p w:rsidR="001A63C6" w:rsidRPr="00996283" w:rsidRDefault="001A63C6" w:rsidP="00892BE5">
            <w:pPr>
              <w:pStyle w:val="Heading2"/>
              <w:ind w:left="-15" w:firstLine="15"/>
              <w:rPr>
                <w:rFonts w:ascii="Tahoma" w:hAnsi="Tahoma" w:cs="Tahoma"/>
                <w:b w:val="0"/>
                <w:sz w:val="14"/>
                <w:szCs w:val="16"/>
              </w:rPr>
            </w:pPr>
            <w:bookmarkStart w:id="351" w:name="_Toc336338024"/>
            <w:bookmarkStart w:id="352" w:name="_Toc353784249"/>
            <w:r w:rsidRPr="00996283">
              <w:rPr>
                <w:rFonts w:ascii="Tahoma" w:hAnsi="Tahoma" w:cs="Tahoma"/>
                <w:b w:val="0"/>
                <w:sz w:val="14"/>
                <w:szCs w:val="16"/>
              </w:rPr>
              <w:t>Office 365 Ámbito educativo A2 (SL</w:t>
            </w:r>
            <w:r w:rsidR="00892BE5" w:rsidRPr="00996283">
              <w:rPr>
                <w:rFonts w:ascii="Tahoma" w:hAnsi="Tahoma" w:cs="Tahoma"/>
                <w:b w:val="0"/>
                <w:sz w:val="14"/>
                <w:szCs w:val="16"/>
              </w:rPr>
              <w:t> </w:t>
            </w:r>
            <w:r w:rsidRPr="00996283">
              <w:rPr>
                <w:rFonts w:ascii="Tahoma" w:hAnsi="Tahoma" w:cs="Tahoma"/>
                <w:b w:val="0"/>
                <w:sz w:val="14"/>
                <w:szCs w:val="16"/>
              </w:rPr>
              <w:t>de</w:t>
            </w:r>
            <w:r w:rsidR="00892BE5" w:rsidRPr="00996283">
              <w:rPr>
                <w:rFonts w:ascii="Tahoma" w:hAnsi="Tahoma" w:cs="Tahoma"/>
                <w:b w:val="0"/>
                <w:sz w:val="14"/>
                <w:szCs w:val="16"/>
              </w:rPr>
              <w:t> </w:t>
            </w:r>
            <w:r w:rsidRPr="00996283">
              <w:rPr>
                <w:rFonts w:ascii="Tahoma" w:hAnsi="Tahoma" w:cs="Tahoma"/>
                <w:b w:val="0"/>
                <w:sz w:val="14"/>
                <w:szCs w:val="16"/>
              </w:rPr>
              <w:t>Usuario)</w:t>
            </w:r>
            <w:bookmarkEnd w:id="351"/>
            <w:bookmarkEnd w:id="352"/>
          </w:p>
        </w:tc>
        <w:tc>
          <w:tcPr>
            <w:tcW w:w="450" w:type="dxa"/>
            <w:tcBorders>
              <w:bottom w:val="single" w:sz="4" w:space="0" w:color="auto"/>
            </w:tcBorders>
            <w:shd w:val="clear" w:color="auto" w:fill="FFFFFF"/>
            <w:vAlign w:val="center"/>
          </w:tcPr>
          <w:p w:rsidR="001A63C6" w:rsidRPr="00996283" w:rsidRDefault="004A72A6" w:rsidP="001A63C6">
            <w:pPr>
              <w:pStyle w:val="TableText"/>
              <w:widowControl w:val="0"/>
              <w:rPr>
                <w:b/>
                <w:color w:val="0000FF"/>
                <w:sz w:val="13"/>
                <w:szCs w:val="13"/>
                <w:u w:val="single"/>
              </w:rPr>
            </w:pPr>
            <w:hyperlink w:anchor="_4_Office_365" w:history="1">
              <w:r w:rsidR="00955428" w:rsidRPr="00996283">
                <w:rPr>
                  <w:rStyle w:val="Hyperlink"/>
                  <w:b/>
                  <w:sz w:val="13"/>
                  <w:szCs w:val="13"/>
                </w:rPr>
                <w:t>4</w:t>
              </w:r>
            </w:hyperlink>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r w:rsidRPr="00996283">
              <w:rPr>
                <w:rFonts w:ascii="Tahoma" w:hAnsi="Tahoma" w:cs="Tahoma"/>
                <w:sz w:val="13"/>
              </w:rPr>
              <w:t>A, ST (Solo EES)</w:t>
            </w:r>
          </w:p>
        </w:tc>
        <w:tc>
          <w:tcPr>
            <w:tcW w:w="54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r>
      <w:tr w:rsidR="00B33D0E" w:rsidRPr="00996283" w:rsidDel="00436016"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1A63C6">
            <w:pPr>
              <w:pStyle w:val="Heading2"/>
              <w:ind w:left="-15" w:firstLine="15"/>
              <w:rPr>
                <w:rFonts w:ascii="Tahoma" w:hAnsi="Tahoma" w:cs="Tahoma"/>
                <w:b w:val="0"/>
                <w:sz w:val="14"/>
                <w:szCs w:val="16"/>
              </w:rPr>
            </w:pPr>
            <w:bookmarkStart w:id="353" w:name="_Toc336338025"/>
            <w:bookmarkStart w:id="354" w:name="_Toc353784250"/>
            <w:r w:rsidRPr="00996283">
              <w:rPr>
                <w:rFonts w:ascii="Tahoma" w:hAnsi="Tahoma" w:cs="Tahoma"/>
                <w:b w:val="0"/>
                <w:sz w:val="14"/>
                <w:szCs w:val="16"/>
              </w:rPr>
              <w:t>Office 365 Ámbito educativo A3 (SL</w:t>
            </w:r>
            <w:r w:rsidR="00892BE5" w:rsidRPr="00996283">
              <w:rPr>
                <w:rFonts w:ascii="Tahoma" w:hAnsi="Tahoma" w:cs="Tahoma"/>
                <w:b w:val="0"/>
                <w:sz w:val="14"/>
                <w:szCs w:val="16"/>
              </w:rPr>
              <w:t> </w:t>
            </w:r>
            <w:r w:rsidRPr="00996283">
              <w:rPr>
                <w:rFonts w:ascii="Tahoma" w:hAnsi="Tahoma" w:cs="Tahoma"/>
                <w:b w:val="0"/>
                <w:sz w:val="14"/>
                <w:szCs w:val="16"/>
              </w:rPr>
              <w:t>de</w:t>
            </w:r>
            <w:r w:rsidR="00892BE5" w:rsidRPr="00996283">
              <w:rPr>
                <w:rFonts w:ascii="Tahoma" w:hAnsi="Tahoma" w:cs="Tahoma"/>
                <w:b w:val="0"/>
                <w:sz w:val="14"/>
                <w:szCs w:val="16"/>
              </w:rPr>
              <w:t> </w:t>
            </w:r>
            <w:r w:rsidRPr="00996283">
              <w:rPr>
                <w:rFonts w:ascii="Tahoma" w:hAnsi="Tahoma" w:cs="Tahoma"/>
                <w:b w:val="0"/>
                <w:sz w:val="14"/>
                <w:szCs w:val="16"/>
              </w:rPr>
              <w:t>Usuario)</w:t>
            </w:r>
            <w:bookmarkEnd w:id="353"/>
            <w:bookmarkEnd w:id="354"/>
          </w:p>
        </w:tc>
        <w:tc>
          <w:tcPr>
            <w:tcW w:w="450" w:type="dxa"/>
            <w:tcBorders>
              <w:bottom w:val="single" w:sz="4" w:space="0" w:color="auto"/>
            </w:tcBorders>
            <w:shd w:val="clear" w:color="auto" w:fill="FABF8F"/>
            <w:vAlign w:val="center"/>
          </w:tcPr>
          <w:p w:rsidR="001A63C6" w:rsidRPr="00996283" w:rsidRDefault="004A72A6" w:rsidP="001A63C6">
            <w:pPr>
              <w:pStyle w:val="TableText"/>
              <w:widowControl w:val="0"/>
              <w:rPr>
                <w:b/>
                <w:color w:val="0000FF"/>
                <w:sz w:val="13"/>
                <w:szCs w:val="13"/>
                <w:u w:val="single"/>
              </w:rPr>
            </w:pPr>
            <w:hyperlink w:anchor="_4_Office_365" w:history="1">
              <w:r w:rsidR="003A1E44" w:rsidRPr="00996283">
                <w:rPr>
                  <w:rStyle w:val="Hyperlink"/>
                  <w:b/>
                  <w:sz w:val="13"/>
                  <w:szCs w:val="13"/>
                </w:rPr>
                <w:t>4</w:t>
              </w:r>
            </w:hyperlink>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spacing w:before="120"/>
              <w:rPr>
                <w:rFonts w:ascii="Tahoma" w:hAnsi="Tahoma" w:cs="Tahoma"/>
                <w:sz w:val="13"/>
              </w:rPr>
            </w:pPr>
            <w:r w:rsidRPr="00996283">
              <w:rPr>
                <w:rFonts w:ascii="Tahoma" w:hAnsi="Tahoma" w:cs="Tahoma"/>
                <w:sz w:val="13"/>
              </w:rPr>
              <w:t>EOLS (Solo EES)</w:t>
            </w:r>
          </w:p>
        </w:tc>
        <w:tc>
          <w:tcPr>
            <w:tcW w:w="54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r>
      <w:tr w:rsidR="00B33D0E" w:rsidRPr="00996283" w:rsidDel="00436016" w:rsidTr="006B1F3F">
        <w:trPr>
          <w:trHeight w:val="145"/>
        </w:trPr>
        <w:tc>
          <w:tcPr>
            <w:tcW w:w="2734" w:type="dxa"/>
            <w:gridSpan w:val="2"/>
            <w:tcBorders>
              <w:bottom w:val="single" w:sz="4" w:space="0" w:color="auto"/>
            </w:tcBorders>
            <w:shd w:val="clear" w:color="auto" w:fill="FFFFFF"/>
            <w:vAlign w:val="center"/>
          </w:tcPr>
          <w:p w:rsidR="001A63C6" w:rsidRPr="00996283" w:rsidRDefault="001A63C6" w:rsidP="00C4331F">
            <w:pPr>
              <w:pStyle w:val="Heading2"/>
              <w:spacing w:beforeLines="20" w:before="48" w:afterLines="20" w:after="48"/>
              <w:ind w:left="0" w:firstLine="15"/>
              <w:rPr>
                <w:rFonts w:ascii="Tahoma" w:hAnsi="Tahoma" w:cs="Tahoma"/>
                <w:b w:val="0"/>
                <w:sz w:val="14"/>
                <w:szCs w:val="16"/>
              </w:rPr>
            </w:pPr>
            <w:bookmarkStart w:id="355" w:name="_Toc336338026"/>
            <w:bookmarkStart w:id="356" w:name="_Toc353784251"/>
            <w:r w:rsidRPr="00996283">
              <w:rPr>
                <w:rFonts w:ascii="Tahoma" w:hAnsi="Tahoma" w:cs="Tahoma"/>
                <w:b w:val="0"/>
                <w:sz w:val="14"/>
                <w:szCs w:val="16"/>
              </w:rPr>
              <w:t>Office 365 Ámbito educativo A4 (SL</w:t>
            </w:r>
            <w:r w:rsidR="00892BE5" w:rsidRPr="00996283">
              <w:rPr>
                <w:rFonts w:ascii="Tahoma" w:hAnsi="Tahoma" w:cs="Tahoma"/>
                <w:b w:val="0"/>
                <w:sz w:val="14"/>
                <w:szCs w:val="16"/>
              </w:rPr>
              <w:t> </w:t>
            </w:r>
            <w:r w:rsidRPr="00996283">
              <w:rPr>
                <w:rFonts w:ascii="Tahoma" w:hAnsi="Tahoma" w:cs="Tahoma"/>
                <w:b w:val="0"/>
                <w:sz w:val="14"/>
                <w:szCs w:val="16"/>
              </w:rPr>
              <w:t>de</w:t>
            </w:r>
            <w:r w:rsidR="00892BE5" w:rsidRPr="00996283">
              <w:rPr>
                <w:rFonts w:ascii="Tahoma" w:hAnsi="Tahoma" w:cs="Tahoma"/>
                <w:b w:val="0"/>
                <w:sz w:val="14"/>
                <w:szCs w:val="16"/>
              </w:rPr>
              <w:t> </w:t>
            </w:r>
            <w:r w:rsidRPr="00996283">
              <w:rPr>
                <w:rFonts w:ascii="Tahoma" w:hAnsi="Tahoma" w:cs="Tahoma"/>
                <w:b w:val="0"/>
                <w:sz w:val="14"/>
                <w:szCs w:val="16"/>
              </w:rPr>
              <w:t>Usuario)</w:t>
            </w:r>
            <w:bookmarkEnd w:id="355"/>
            <w:bookmarkEnd w:id="356"/>
          </w:p>
        </w:tc>
        <w:tc>
          <w:tcPr>
            <w:tcW w:w="450" w:type="dxa"/>
            <w:tcBorders>
              <w:bottom w:val="single" w:sz="4" w:space="0" w:color="auto"/>
            </w:tcBorders>
            <w:shd w:val="clear" w:color="auto" w:fill="FFFFFF"/>
            <w:vAlign w:val="center"/>
          </w:tcPr>
          <w:p w:rsidR="001A63C6" w:rsidRPr="00996283" w:rsidRDefault="004A72A6" w:rsidP="001A63C6">
            <w:pPr>
              <w:pStyle w:val="TableText"/>
              <w:widowControl w:val="0"/>
              <w:rPr>
                <w:b/>
                <w:color w:val="0000FF"/>
                <w:sz w:val="13"/>
                <w:szCs w:val="13"/>
                <w:u w:val="single"/>
              </w:rPr>
            </w:pPr>
            <w:hyperlink w:anchor="_4_Office_365" w:history="1">
              <w:r w:rsidR="003A1E44" w:rsidRPr="00996283">
                <w:rPr>
                  <w:rStyle w:val="Hyperlink"/>
                  <w:b/>
                  <w:sz w:val="13"/>
                  <w:szCs w:val="13"/>
                </w:rPr>
                <w:t>4</w:t>
              </w:r>
            </w:hyperlink>
          </w:p>
        </w:tc>
        <w:tc>
          <w:tcPr>
            <w:tcW w:w="450" w:type="dxa"/>
            <w:tcBorders>
              <w:bottom w:val="single" w:sz="4" w:space="0" w:color="auto"/>
            </w:tcBorders>
            <w:shd w:val="clear" w:color="auto" w:fill="FFFFFF"/>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spacing w:before="120"/>
              <w:rPr>
                <w:rFonts w:ascii="Tahoma" w:hAnsi="Tahoma" w:cs="Tahoma"/>
                <w:sz w:val="13"/>
              </w:rPr>
            </w:pPr>
            <w:r w:rsidRPr="00996283">
              <w:rPr>
                <w:rFonts w:ascii="Tahoma" w:hAnsi="Tahoma" w:cs="Tahoma"/>
                <w:sz w:val="13"/>
              </w:rPr>
              <w:t>EOLS (Solo EES)</w:t>
            </w:r>
          </w:p>
        </w:tc>
        <w:tc>
          <w:tcPr>
            <w:tcW w:w="54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r>
      <w:tr w:rsidR="00B33D0E" w:rsidRPr="00996283" w:rsidDel="00436016" w:rsidTr="006B1F3F">
        <w:trPr>
          <w:trHeight w:val="145"/>
        </w:trPr>
        <w:tc>
          <w:tcPr>
            <w:tcW w:w="2734" w:type="dxa"/>
            <w:gridSpan w:val="2"/>
            <w:tcBorders>
              <w:bottom w:val="single" w:sz="4" w:space="0" w:color="auto"/>
            </w:tcBorders>
            <w:shd w:val="clear" w:color="auto" w:fill="FABF8F"/>
            <w:vAlign w:val="center"/>
          </w:tcPr>
          <w:p w:rsidR="001A63C6" w:rsidRPr="00996283" w:rsidDel="00436016" w:rsidRDefault="001A63C6" w:rsidP="00C4331F">
            <w:pPr>
              <w:pStyle w:val="Heading2"/>
              <w:spacing w:beforeLines="20" w:before="48" w:afterLines="20" w:after="48"/>
              <w:ind w:left="0" w:firstLine="15"/>
              <w:rPr>
                <w:rFonts w:ascii="Tahoma" w:hAnsi="Tahoma" w:cs="Tahoma"/>
                <w:b w:val="0"/>
                <w:sz w:val="14"/>
                <w:szCs w:val="16"/>
              </w:rPr>
            </w:pPr>
            <w:bookmarkStart w:id="357" w:name="_Toc336338027"/>
            <w:bookmarkStart w:id="358" w:name="_Toc353784252"/>
            <w:r w:rsidRPr="00996283">
              <w:rPr>
                <w:rFonts w:ascii="Tahoma" w:hAnsi="Tahoma" w:cs="Tahoma"/>
                <w:b w:val="0"/>
                <w:sz w:val="14"/>
                <w:szCs w:val="16"/>
              </w:rPr>
              <w:t>Office 365 Enterprise E1 (SL de Usuario)</w:t>
            </w:r>
            <w:bookmarkEnd w:id="357"/>
            <w:bookmarkEnd w:id="358"/>
          </w:p>
        </w:tc>
        <w:tc>
          <w:tcPr>
            <w:tcW w:w="450" w:type="dxa"/>
            <w:tcBorders>
              <w:bottom w:val="single" w:sz="4" w:space="0" w:color="auto"/>
            </w:tcBorders>
            <w:shd w:val="clear" w:color="auto" w:fill="FABF8F"/>
            <w:vAlign w:val="center"/>
          </w:tcPr>
          <w:p w:rsidR="001A63C6" w:rsidRPr="00996283" w:rsidDel="00436016" w:rsidRDefault="004A72A6" w:rsidP="002E59B1">
            <w:pPr>
              <w:pStyle w:val="TableText"/>
              <w:widowControl w:val="0"/>
              <w:rPr>
                <w:b/>
                <w:color w:val="0000FF"/>
                <w:sz w:val="13"/>
                <w:szCs w:val="13"/>
                <w:u w:val="single"/>
              </w:rPr>
            </w:pPr>
            <w:hyperlink w:anchor="_70_68_Office" w:history="1">
              <w:r w:rsidR="00955428" w:rsidRPr="00996283">
                <w:rPr>
                  <w:rStyle w:val="Hyperlink"/>
                  <w:b/>
                  <w:sz w:val="13"/>
                  <w:szCs w:val="13"/>
                </w:rPr>
                <w:t>69</w:t>
              </w:r>
            </w:hyperlink>
            <w:hyperlink w:anchor="_65_Office_365" w:history="1"/>
            <w:hyperlink w:anchor="_71_Office_365_1" w:history="1"/>
          </w:p>
        </w:tc>
        <w:tc>
          <w:tcPr>
            <w:tcW w:w="450" w:type="dxa"/>
            <w:tcBorders>
              <w:bottom w:val="single" w:sz="4" w:space="0" w:color="auto"/>
            </w:tcBorders>
            <w:shd w:val="clear" w:color="auto" w:fill="FABF8F"/>
          </w:tcPr>
          <w:p w:rsidR="001A63C6" w:rsidRPr="00996283" w:rsidDel="00436016"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r w:rsidRPr="0099628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r w:rsidRPr="0099628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r>
      <w:tr w:rsidR="00B33D0E" w:rsidRPr="00996283" w:rsidDel="00436016" w:rsidTr="006B1F3F">
        <w:trPr>
          <w:trHeight w:val="145"/>
        </w:trPr>
        <w:tc>
          <w:tcPr>
            <w:tcW w:w="2734" w:type="dxa"/>
            <w:gridSpan w:val="2"/>
            <w:tcBorders>
              <w:bottom w:val="single" w:sz="4" w:space="0" w:color="auto"/>
            </w:tcBorders>
            <w:shd w:val="clear" w:color="auto" w:fill="FFFFFF"/>
            <w:vAlign w:val="center"/>
          </w:tcPr>
          <w:p w:rsidR="001A63C6" w:rsidRPr="00996283" w:rsidDel="00436016" w:rsidRDefault="001A63C6" w:rsidP="00C4331F">
            <w:pPr>
              <w:pStyle w:val="Heading2"/>
              <w:spacing w:beforeLines="20" w:before="48" w:afterLines="20" w:after="48"/>
              <w:ind w:left="0" w:firstLine="15"/>
              <w:rPr>
                <w:rFonts w:ascii="Tahoma" w:hAnsi="Tahoma" w:cs="Tahoma"/>
                <w:b w:val="0"/>
                <w:sz w:val="14"/>
                <w:szCs w:val="16"/>
              </w:rPr>
            </w:pPr>
            <w:bookmarkStart w:id="359" w:name="_Toc336338028"/>
            <w:bookmarkStart w:id="360" w:name="_Toc353784253"/>
            <w:r w:rsidRPr="00996283">
              <w:rPr>
                <w:rFonts w:ascii="Tahoma" w:hAnsi="Tahoma" w:cs="Tahoma"/>
                <w:b w:val="0"/>
                <w:sz w:val="14"/>
                <w:szCs w:val="16"/>
              </w:rPr>
              <w:t>Office 365 Enterprise E2 – E4 (SL</w:t>
            </w:r>
            <w:r w:rsidR="00892BE5" w:rsidRPr="00996283">
              <w:rPr>
                <w:rFonts w:ascii="Tahoma" w:hAnsi="Tahoma" w:cs="Tahoma"/>
                <w:b w:val="0"/>
                <w:sz w:val="14"/>
                <w:szCs w:val="16"/>
              </w:rPr>
              <w:t> </w:t>
            </w:r>
            <w:r w:rsidRPr="00996283">
              <w:rPr>
                <w:rFonts w:ascii="Tahoma" w:hAnsi="Tahoma" w:cs="Tahoma"/>
                <w:b w:val="0"/>
                <w:sz w:val="14"/>
                <w:szCs w:val="16"/>
              </w:rPr>
              <w:t>de</w:t>
            </w:r>
            <w:r w:rsidR="00892BE5" w:rsidRPr="00996283">
              <w:rPr>
                <w:rFonts w:ascii="Tahoma" w:hAnsi="Tahoma" w:cs="Tahoma"/>
                <w:b w:val="0"/>
                <w:sz w:val="14"/>
                <w:szCs w:val="16"/>
              </w:rPr>
              <w:t> </w:t>
            </w:r>
            <w:r w:rsidRPr="00996283">
              <w:rPr>
                <w:rFonts w:ascii="Tahoma" w:hAnsi="Tahoma" w:cs="Tahoma"/>
                <w:b w:val="0"/>
                <w:sz w:val="14"/>
                <w:szCs w:val="16"/>
              </w:rPr>
              <w:t>Usuario)</w:t>
            </w:r>
            <w:bookmarkEnd w:id="359"/>
            <w:bookmarkEnd w:id="360"/>
          </w:p>
        </w:tc>
        <w:tc>
          <w:tcPr>
            <w:tcW w:w="450" w:type="dxa"/>
            <w:tcBorders>
              <w:bottom w:val="single" w:sz="4" w:space="0" w:color="auto"/>
            </w:tcBorders>
            <w:shd w:val="clear" w:color="auto" w:fill="FFFFFF"/>
            <w:vAlign w:val="center"/>
          </w:tcPr>
          <w:p w:rsidR="001A63C6" w:rsidRPr="00996283" w:rsidDel="00436016" w:rsidRDefault="004A72A6" w:rsidP="00132E08">
            <w:pPr>
              <w:pStyle w:val="TableText"/>
              <w:widowControl w:val="0"/>
              <w:rPr>
                <w:b/>
                <w:color w:val="0000FF"/>
                <w:sz w:val="13"/>
                <w:szCs w:val="13"/>
                <w:u w:val="single"/>
              </w:rPr>
            </w:pPr>
            <w:hyperlink w:anchor="_6_Office_365_1" w:history="1">
              <w:r w:rsidR="00132E08" w:rsidRPr="00996283">
                <w:rPr>
                  <w:rStyle w:val="Hyperlink"/>
                  <w:b/>
                  <w:sz w:val="13"/>
                  <w:szCs w:val="13"/>
                </w:rPr>
                <w:t>6</w:t>
              </w:r>
            </w:hyperlink>
            <w:hyperlink w:anchor="_65_Office_365" w:history="1"/>
          </w:p>
        </w:tc>
        <w:tc>
          <w:tcPr>
            <w:tcW w:w="450" w:type="dxa"/>
            <w:tcBorders>
              <w:bottom w:val="single" w:sz="4" w:space="0" w:color="auto"/>
            </w:tcBorders>
            <w:shd w:val="clear" w:color="auto" w:fill="FFFFFF"/>
          </w:tcPr>
          <w:p w:rsidR="001A63C6" w:rsidRPr="00996283" w:rsidDel="00436016"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r w:rsidRPr="00996283">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r w:rsidRPr="0099628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996283"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1A63C6" w:rsidRPr="00996283" w:rsidDel="00436016" w:rsidRDefault="001A63C6" w:rsidP="001A63C6">
            <w:pPr>
              <w:pStyle w:val="TableText"/>
              <w:widowControl w:val="0"/>
              <w:rPr>
                <w:rFonts w:ascii="Tahoma" w:hAnsi="Tahoma" w:cs="Tahoma"/>
                <w:sz w:val="13"/>
              </w:rPr>
            </w:pPr>
          </w:p>
        </w:tc>
      </w:tr>
      <w:tr w:rsidR="00B33D0E" w:rsidRPr="00996283" w:rsidDel="00436016" w:rsidTr="006B1F3F">
        <w:trPr>
          <w:trHeight w:val="145"/>
        </w:trPr>
        <w:tc>
          <w:tcPr>
            <w:tcW w:w="2734" w:type="dxa"/>
            <w:gridSpan w:val="2"/>
            <w:tcBorders>
              <w:bottom w:val="single" w:sz="4" w:space="0" w:color="auto"/>
            </w:tcBorders>
            <w:shd w:val="clear" w:color="auto" w:fill="FABF8F"/>
            <w:vAlign w:val="center"/>
          </w:tcPr>
          <w:p w:rsidR="001A63C6" w:rsidRPr="00996283" w:rsidDel="00436016" w:rsidRDefault="001A63C6" w:rsidP="00C4331F">
            <w:pPr>
              <w:pStyle w:val="Heading2"/>
              <w:spacing w:beforeLines="20" w:before="48" w:afterLines="20" w:after="48"/>
              <w:ind w:left="0" w:firstLine="15"/>
              <w:rPr>
                <w:rFonts w:ascii="Tahoma" w:hAnsi="Tahoma" w:cs="Tahoma"/>
                <w:b w:val="0"/>
                <w:sz w:val="14"/>
                <w:szCs w:val="16"/>
              </w:rPr>
            </w:pPr>
            <w:bookmarkStart w:id="361" w:name="_Toc336338030"/>
            <w:bookmarkStart w:id="362" w:name="_Toc353784254"/>
            <w:r w:rsidRPr="00996283">
              <w:rPr>
                <w:rFonts w:ascii="Tahoma" w:hAnsi="Tahoma" w:cs="Tahoma"/>
                <w:b w:val="0"/>
                <w:sz w:val="14"/>
                <w:szCs w:val="16"/>
              </w:rPr>
              <w:t>Office 365 Enterprise K1 (SL de Usuario)</w:t>
            </w:r>
            <w:bookmarkEnd w:id="361"/>
            <w:bookmarkEnd w:id="362"/>
          </w:p>
        </w:tc>
        <w:tc>
          <w:tcPr>
            <w:tcW w:w="450" w:type="dxa"/>
            <w:tcBorders>
              <w:bottom w:val="single" w:sz="4" w:space="0" w:color="auto"/>
            </w:tcBorders>
            <w:shd w:val="clear" w:color="auto" w:fill="FABF8F"/>
            <w:vAlign w:val="center"/>
          </w:tcPr>
          <w:p w:rsidR="001A63C6" w:rsidRPr="00996283" w:rsidDel="00436016" w:rsidRDefault="004A72A6" w:rsidP="002E59B1">
            <w:pPr>
              <w:pStyle w:val="TableText"/>
              <w:widowControl w:val="0"/>
              <w:rPr>
                <w:b/>
                <w:color w:val="0000FF"/>
                <w:sz w:val="13"/>
                <w:szCs w:val="13"/>
                <w:u w:val="single"/>
              </w:rPr>
            </w:pPr>
            <w:hyperlink w:anchor="_69_Office_365_1" w:history="1">
              <w:r w:rsidR="002E59B1" w:rsidRPr="00996283">
                <w:rPr>
                  <w:rStyle w:val="Hyperlink"/>
                  <w:b/>
                  <w:sz w:val="13"/>
                  <w:szCs w:val="13"/>
                </w:rPr>
                <w:t>70</w:t>
              </w:r>
            </w:hyperlink>
            <w:hyperlink w:anchor="_69_Office_365_1" w:history="1"/>
          </w:p>
        </w:tc>
        <w:tc>
          <w:tcPr>
            <w:tcW w:w="450" w:type="dxa"/>
            <w:tcBorders>
              <w:bottom w:val="single" w:sz="4" w:space="0" w:color="auto"/>
            </w:tcBorders>
            <w:shd w:val="clear" w:color="auto" w:fill="FABF8F"/>
          </w:tcPr>
          <w:p w:rsidR="001A63C6" w:rsidRPr="00996283" w:rsidDel="00436016"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r w:rsidRPr="0099628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Del="00436016" w:rsidRDefault="001A63C6" w:rsidP="001A63C6">
            <w:pPr>
              <w:pStyle w:val="TableText"/>
              <w:widowControl w:val="0"/>
              <w:rPr>
                <w:rFonts w:ascii="Tahoma" w:hAnsi="Tahoma" w:cs="Tahoma"/>
                <w:sz w:val="13"/>
              </w:rPr>
            </w:pPr>
          </w:p>
        </w:tc>
      </w:tr>
      <w:tr w:rsidR="00B33D0E" w:rsidRPr="00996283" w:rsidDel="00436016" w:rsidTr="006B1F3F">
        <w:trPr>
          <w:trHeight w:val="145"/>
        </w:trPr>
        <w:tc>
          <w:tcPr>
            <w:tcW w:w="2734" w:type="dxa"/>
            <w:gridSpan w:val="2"/>
            <w:tcBorders>
              <w:bottom w:val="single" w:sz="4" w:space="0" w:color="auto"/>
            </w:tcBorders>
            <w:shd w:val="clear" w:color="auto" w:fill="auto"/>
            <w:vAlign w:val="center"/>
          </w:tcPr>
          <w:p w:rsidR="001A63C6" w:rsidRPr="00996283" w:rsidDel="00436016" w:rsidRDefault="001A63C6" w:rsidP="00C4331F">
            <w:pPr>
              <w:pStyle w:val="Heading2"/>
              <w:spacing w:beforeLines="20" w:before="48" w:afterLines="20" w:after="48"/>
              <w:ind w:left="0" w:firstLine="15"/>
              <w:rPr>
                <w:rFonts w:ascii="Tahoma" w:hAnsi="Tahoma" w:cs="Tahoma"/>
                <w:b w:val="0"/>
                <w:sz w:val="14"/>
                <w:szCs w:val="16"/>
              </w:rPr>
            </w:pPr>
            <w:bookmarkStart w:id="363" w:name="_Toc336338031"/>
            <w:bookmarkStart w:id="364" w:name="_Toc353784255"/>
            <w:r w:rsidRPr="00996283">
              <w:rPr>
                <w:rFonts w:ascii="Tahoma" w:hAnsi="Tahoma" w:cs="Tahoma"/>
                <w:b w:val="0"/>
                <w:sz w:val="14"/>
                <w:szCs w:val="16"/>
              </w:rPr>
              <w:t>Office 365 Enterprise K2 (SL de Usuario)</w:t>
            </w:r>
            <w:bookmarkEnd w:id="363"/>
            <w:bookmarkEnd w:id="364"/>
          </w:p>
        </w:tc>
        <w:tc>
          <w:tcPr>
            <w:tcW w:w="450" w:type="dxa"/>
            <w:tcBorders>
              <w:bottom w:val="single" w:sz="4" w:space="0" w:color="auto"/>
            </w:tcBorders>
            <w:shd w:val="clear" w:color="auto" w:fill="auto"/>
            <w:vAlign w:val="center"/>
          </w:tcPr>
          <w:p w:rsidR="001A63C6" w:rsidRPr="00996283" w:rsidDel="00436016" w:rsidRDefault="004A72A6" w:rsidP="002E59B1">
            <w:pPr>
              <w:pStyle w:val="TableText"/>
              <w:widowControl w:val="0"/>
              <w:rPr>
                <w:b/>
                <w:color w:val="0000FF"/>
                <w:sz w:val="13"/>
                <w:szCs w:val="13"/>
                <w:u w:val="single"/>
              </w:rPr>
            </w:pPr>
            <w:hyperlink w:anchor="_69_Office_365_1" w:history="1">
              <w:r w:rsidR="00C1094E" w:rsidRPr="00996283">
                <w:rPr>
                  <w:rStyle w:val="Hyperlink"/>
                  <w:b/>
                  <w:sz w:val="13"/>
                  <w:szCs w:val="13"/>
                </w:rPr>
                <w:t>70</w:t>
              </w:r>
            </w:hyperlink>
            <w:hyperlink w:anchor="_69_Office_365_1" w:history="1"/>
            <w:hyperlink w:anchor="Srv_74Office365PlanK1K2" w:history="1"/>
          </w:p>
        </w:tc>
        <w:tc>
          <w:tcPr>
            <w:tcW w:w="450" w:type="dxa"/>
            <w:tcBorders>
              <w:bottom w:val="single" w:sz="4" w:space="0" w:color="auto"/>
            </w:tcBorders>
            <w:shd w:val="clear" w:color="auto" w:fill="auto"/>
          </w:tcPr>
          <w:p w:rsidR="001A63C6" w:rsidRPr="00996283" w:rsidDel="00436016"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r w:rsidRPr="00996283">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96283" w:rsidDel="00436016" w:rsidRDefault="001A63C6" w:rsidP="001A63C6">
            <w:pPr>
              <w:pStyle w:val="TableText"/>
              <w:widowControl w:val="0"/>
              <w:rPr>
                <w:rFonts w:ascii="Tahoma" w:hAnsi="Tahoma" w:cs="Tahoma"/>
                <w:sz w:val="13"/>
              </w:rPr>
            </w:pPr>
          </w:p>
        </w:tc>
      </w:tr>
      <w:tr w:rsidR="00871AE2" w:rsidRPr="00996283" w:rsidDel="00436016"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621C8D" w:rsidRDefault="00871AE2" w:rsidP="00C4331F">
            <w:pPr>
              <w:pStyle w:val="Heading2"/>
              <w:spacing w:beforeLines="20" w:before="48" w:afterLines="20" w:after="48"/>
              <w:ind w:left="0" w:firstLine="15"/>
              <w:rPr>
                <w:rFonts w:ascii="Tahoma" w:hAnsi="Tahoma" w:cs="Tahoma"/>
                <w:b w:val="0"/>
                <w:sz w:val="14"/>
                <w:szCs w:val="16"/>
                <w:lang w:val="es-ES"/>
              </w:rPr>
            </w:pPr>
            <w:bookmarkStart w:id="365" w:name="_Toc353784256"/>
            <w:r w:rsidRPr="00621C8D">
              <w:rPr>
                <w:rFonts w:ascii="Tahoma" w:hAnsi="Tahoma" w:cs="Tahoma"/>
                <w:b w:val="0"/>
                <w:sz w:val="14"/>
                <w:szCs w:val="16"/>
                <w:lang w:val="es-ES"/>
              </w:rPr>
              <w:t>Office 365 Administración Pública G1 – G4 (SL de Usuario)</w:t>
            </w:r>
            <w:bookmarkEnd w:id="365"/>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96283" w:rsidRDefault="004A72A6" w:rsidP="002E59B1">
            <w:pPr>
              <w:pStyle w:val="TableText"/>
              <w:widowControl w:val="0"/>
              <w:rPr>
                <w:b/>
                <w:sz w:val="13"/>
                <w:szCs w:val="13"/>
              </w:rPr>
            </w:pPr>
            <w:hyperlink w:anchor="_70_Office_365" w:history="1">
              <w:r w:rsidR="00955428" w:rsidRPr="00996283">
                <w:rPr>
                  <w:rStyle w:val="Hyperlink"/>
                  <w:b/>
                  <w:sz w:val="13"/>
                  <w:szCs w:val="13"/>
                </w:rPr>
                <w:t>71</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996283" w:rsidRDefault="00871AE2" w:rsidP="00871AE2">
            <w:pPr>
              <w:pStyle w:val="TableText"/>
              <w:widowControl w:val="0"/>
              <w:spacing w:before="120"/>
              <w:rPr>
                <w:rFonts w:ascii="Tahoma" w:hAnsi="Tahoma" w:cs="Tahoma"/>
                <w:color w:val="000000"/>
                <w:sz w:val="13"/>
              </w:rPr>
            </w:pPr>
            <w:r w:rsidRPr="00996283">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96283" w:rsidRDefault="00871AE2" w:rsidP="00871AE2">
            <w:pPr>
              <w:pStyle w:val="TableText"/>
              <w:widowControl w:val="0"/>
              <w:rPr>
                <w:rFonts w:ascii="Tahoma" w:hAnsi="Tahoma" w:cs="Tahoma"/>
                <w:sz w:val="13"/>
              </w:rPr>
            </w:pPr>
            <w:r w:rsidRPr="00996283">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9962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962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962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962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962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96283"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962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9962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962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962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9962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96283" w:rsidRDefault="00871AE2" w:rsidP="00871AE2">
            <w:pPr>
              <w:pStyle w:val="TableText"/>
              <w:widowControl w:val="0"/>
              <w:rPr>
                <w:rFonts w:ascii="Tahoma" w:hAnsi="Tahoma" w:cs="Tahoma"/>
                <w:sz w:val="13"/>
              </w:rPr>
            </w:pPr>
            <w:r w:rsidRPr="00996283">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9962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996283"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96283" w:rsidDel="00436016" w:rsidRDefault="00871AE2" w:rsidP="00871AE2">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FFFFF"/>
            <w:vAlign w:val="center"/>
          </w:tcPr>
          <w:p w:rsidR="001A63C6" w:rsidRPr="00996283" w:rsidRDefault="001A63C6" w:rsidP="006C465D">
            <w:pPr>
              <w:pStyle w:val="ProductNames"/>
              <w:spacing w:before="0" w:after="0"/>
              <w:rPr>
                <w:rFonts w:ascii="Tahoma" w:hAnsi="Tahoma" w:cs="Tahoma"/>
                <w:sz w:val="14"/>
              </w:rPr>
            </w:pPr>
            <w:bookmarkStart w:id="366" w:name="_Toc336338032"/>
            <w:bookmarkStart w:id="367" w:name="_Toc353784257"/>
            <w:r w:rsidRPr="00996283">
              <w:rPr>
                <w:rFonts w:ascii="Tahoma" w:hAnsi="Tahoma" w:cs="Tahoma"/>
                <w:sz w:val="14"/>
              </w:rPr>
              <w:t>Office Web Applications con SharePoint Plan 2A (SL de Usuario)</w:t>
            </w:r>
            <w:bookmarkEnd w:id="366"/>
            <w:bookmarkEnd w:id="367"/>
          </w:p>
        </w:tc>
        <w:tc>
          <w:tcPr>
            <w:tcW w:w="450" w:type="dxa"/>
            <w:tcBorders>
              <w:bottom w:val="single" w:sz="4" w:space="0" w:color="auto"/>
            </w:tcBorders>
            <w:shd w:val="clear" w:color="auto" w:fill="FFFFFF"/>
            <w:vAlign w:val="center"/>
          </w:tcPr>
          <w:p w:rsidR="001A63C6" w:rsidRPr="00996283" w:rsidRDefault="001A63C6" w:rsidP="00D66F68">
            <w:pPr>
              <w:pStyle w:val="TableText"/>
              <w:widowControl w:val="0"/>
              <w:rPr>
                <w:b/>
                <w:color w:val="0000FF"/>
                <w:sz w:val="13"/>
                <w:szCs w:val="13"/>
                <w:u w:val="single"/>
              </w:rPr>
            </w:pPr>
          </w:p>
        </w:tc>
        <w:tc>
          <w:tcPr>
            <w:tcW w:w="450" w:type="dxa"/>
            <w:tcBorders>
              <w:bottom w:val="single" w:sz="4" w:space="0" w:color="auto"/>
            </w:tcBorders>
            <w:shd w:val="clear" w:color="auto" w:fill="FFFFFF"/>
            <w:vAlign w:val="center"/>
          </w:tcPr>
          <w:p w:rsidR="001A63C6" w:rsidRPr="00996283" w:rsidRDefault="001A63C6" w:rsidP="006C465D">
            <w:pPr>
              <w:pStyle w:val="TableText"/>
              <w:widowControl w:val="0"/>
              <w:rPr>
                <w:rFonts w:ascii="Tahoma" w:hAnsi="Tahoma" w:cs="Tahoma"/>
                <w:color w:val="000000"/>
                <w:sz w:val="13"/>
              </w:rPr>
            </w:pPr>
            <w:r w:rsidRPr="00996283">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996283"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996283"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96283"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96283"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96283"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96283"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96283"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rsidR="001A63C6" w:rsidRPr="00996283"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rsidR="001A63C6" w:rsidRPr="00996283"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96283"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996283"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996283" w:rsidRDefault="001A63C6" w:rsidP="006C465D">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996283" w:rsidRDefault="001A63C6" w:rsidP="00D02D7A">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96283"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996283" w:rsidRDefault="001A63C6" w:rsidP="006C465D">
            <w:pPr>
              <w:pStyle w:val="TableText"/>
              <w:widowControl w:val="0"/>
              <w:rPr>
                <w:rFonts w:ascii="Tahoma" w:hAnsi="Tahoma" w:cs="Tahoma"/>
                <w:sz w:val="13"/>
              </w:rPr>
            </w:pPr>
            <w:r w:rsidRPr="00996283">
              <w:rPr>
                <w:rFonts w:ascii="Tahoma" w:hAnsi="Tahoma" w:cs="Tahoma"/>
                <w:sz w:val="13"/>
              </w:rPr>
              <w:t>A, ST (Solo EES)</w:t>
            </w:r>
          </w:p>
        </w:tc>
        <w:tc>
          <w:tcPr>
            <w:tcW w:w="540" w:type="dxa"/>
            <w:tcBorders>
              <w:bottom w:val="single" w:sz="4" w:space="0" w:color="auto"/>
            </w:tcBorders>
            <w:shd w:val="clear" w:color="auto" w:fill="FFFFFF"/>
            <w:vAlign w:val="center"/>
          </w:tcPr>
          <w:p w:rsidR="001A63C6" w:rsidRPr="00996283" w:rsidRDefault="001A63C6" w:rsidP="00D66F68">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368" w:name="_Toc353784258"/>
            <w:r w:rsidRPr="00996283">
              <w:rPr>
                <w:rFonts w:ascii="Tahoma" w:hAnsi="Tahoma" w:cs="Tahoma"/>
                <w:sz w:val="14"/>
              </w:rPr>
              <w:t>Project Online</w:t>
            </w:r>
            <w:bookmarkEnd w:id="368"/>
            <w:r w:rsidR="00FD60D7" w:rsidRPr="0099628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40"/>
              <w:rPr>
                <w:rFonts w:ascii="Tahoma" w:hAnsi="Tahoma" w:cs="Tahoma"/>
                <w:color w:val="000000"/>
                <w:sz w:val="13"/>
              </w:rPr>
            </w:pPr>
            <w:r w:rsidRPr="0099628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369" w:name="_Toc353784259"/>
            <w:r w:rsidRPr="00996283">
              <w:rPr>
                <w:rFonts w:ascii="Tahoma" w:hAnsi="Tahoma" w:cs="Tahoma"/>
                <w:sz w:val="14"/>
              </w:rPr>
              <w:t>Project Online A</w:t>
            </w:r>
            <w:bookmarkEnd w:id="369"/>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40"/>
              <w:rPr>
                <w:rFonts w:ascii="Tahoma" w:hAnsi="Tahoma" w:cs="Tahoma"/>
                <w:color w:val="000000"/>
                <w:sz w:val="13"/>
              </w:rPr>
            </w:pPr>
            <w:r w:rsidRPr="00996283">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370" w:name="_Toc336338033"/>
            <w:bookmarkStart w:id="371" w:name="_Toc353784260"/>
            <w:r w:rsidRPr="00996283">
              <w:rPr>
                <w:rFonts w:ascii="Tahoma" w:hAnsi="Tahoma" w:cs="Tahoma"/>
                <w:sz w:val="14"/>
              </w:rPr>
              <w:t xml:space="preserve">Project Server </w:t>
            </w:r>
            <w:bookmarkEnd w:id="370"/>
            <w:r w:rsidRPr="00996283">
              <w:rPr>
                <w:rFonts w:ascii="Tahoma" w:hAnsi="Tahoma" w:cs="Tahoma"/>
                <w:sz w:val="14"/>
              </w:rPr>
              <w:t>2013</w:t>
            </w:r>
            <w:bookmarkEnd w:id="371"/>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Style w:val="EndnoteReference"/>
                <w:color w:val="0000FF"/>
                <w:sz w:val="13"/>
                <w:szCs w:val="13"/>
                <w:u w:val="single"/>
              </w:rPr>
            </w:pPr>
            <w:bookmarkStart w:id="372" w:name="_Hlt336249768"/>
          </w:p>
        </w:tc>
        <w:bookmarkEnd w:id="372"/>
        <w:tc>
          <w:tcPr>
            <w:tcW w:w="450" w:type="dxa"/>
            <w:tcBorders>
              <w:bottom w:val="single" w:sz="4" w:space="0" w:color="auto"/>
            </w:tcBorders>
            <w:shd w:val="clear" w:color="auto" w:fill="FABF8F"/>
          </w:tcPr>
          <w:p w:rsidR="001A63C6" w:rsidRPr="00996283" w:rsidRDefault="001A63C6" w:rsidP="001A63C6">
            <w:pPr>
              <w:pStyle w:val="TableText"/>
              <w:widowControl w:val="0"/>
              <w:spacing w:before="40"/>
              <w:rPr>
                <w:rFonts w:ascii="Tahoma" w:hAnsi="Tahoma" w:cs="Tahoma"/>
                <w:color w:val="000000"/>
                <w:sz w:val="13"/>
              </w:rPr>
            </w:pPr>
            <w:r w:rsidRPr="0099628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2A6E97">
            <w:pPr>
              <w:pStyle w:val="TableText"/>
              <w:widowControl w:val="0"/>
              <w:rPr>
                <w:rFonts w:ascii="Tahoma" w:hAnsi="Tahoma" w:cs="Tahoma"/>
                <w:sz w:val="14"/>
                <w:szCs w:val="14"/>
              </w:rPr>
            </w:pPr>
            <w:r w:rsidRPr="00996283">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996283" w:rsidRDefault="001A63C6" w:rsidP="002A6E97">
            <w:pPr>
              <w:pStyle w:val="TableText"/>
              <w:widowControl w:val="0"/>
              <w:rPr>
                <w:rFonts w:ascii="Tahoma" w:hAnsi="Tahoma" w:cs="Tahoma"/>
                <w:sz w:val="14"/>
                <w:szCs w:val="14"/>
              </w:rPr>
            </w:pPr>
            <w:r w:rsidRPr="00996283">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996283" w:rsidRDefault="001A63C6" w:rsidP="00D02D7A">
            <w:pPr>
              <w:pStyle w:val="TableText"/>
              <w:widowControl w:val="0"/>
              <w:rPr>
                <w:rFonts w:ascii="Tahoma" w:hAnsi="Tahoma" w:cs="Tahoma"/>
                <w:sz w:val="14"/>
                <w:szCs w:val="14"/>
              </w:rPr>
            </w:pPr>
            <w:r w:rsidRPr="00996283">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996283" w:rsidRDefault="001A63C6" w:rsidP="00D02D7A">
            <w:pPr>
              <w:pStyle w:val="TableText"/>
              <w:widowControl w:val="0"/>
              <w:rPr>
                <w:rFonts w:ascii="Tahoma" w:hAnsi="Tahoma" w:cs="Tahoma"/>
                <w:sz w:val="14"/>
                <w:szCs w:val="14"/>
              </w:rPr>
            </w:pPr>
            <w:r w:rsidRPr="00996283">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996283" w:rsidRDefault="001A63C6" w:rsidP="00242B11">
            <w:pPr>
              <w:pStyle w:val="TableText"/>
              <w:widowControl w:val="0"/>
              <w:rPr>
                <w:rFonts w:ascii="Tahoma" w:hAnsi="Tahoma" w:cs="Tahoma"/>
                <w:sz w:val="14"/>
                <w:szCs w:val="14"/>
              </w:rPr>
            </w:pPr>
            <w:r w:rsidRPr="00996283">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996283" w:rsidRDefault="001A63C6" w:rsidP="00242B11">
            <w:pPr>
              <w:pStyle w:val="TableText"/>
              <w:widowControl w:val="0"/>
              <w:rPr>
                <w:rFonts w:ascii="Tahoma" w:hAnsi="Tahoma" w:cs="Tahoma"/>
                <w:sz w:val="14"/>
                <w:szCs w:val="14"/>
              </w:rPr>
            </w:pPr>
            <w:r w:rsidRPr="00996283">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EA31A6">
            <w:pPr>
              <w:pStyle w:val="TableText"/>
              <w:widowControl w:val="0"/>
              <w:rPr>
                <w:rFonts w:ascii="Tahoma" w:hAnsi="Tahoma" w:cs="Tahoma"/>
                <w:sz w:val="14"/>
                <w:szCs w:val="14"/>
              </w:rPr>
            </w:pPr>
            <w:r w:rsidRPr="00996283">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996283" w:rsidRDefault="001A63C6" w:rsidP="00EA31A6">
            <w:pPr>
              <w:pStyle w:val="TableText"/>
              <w:widowControl w:val="0"/>
              <w:rPr>
                <w:rFonts w:ascii="Tahoma" w:hAnsi="Tahoma" w:cs="Tahoma"/>
                <w:sz w:val="14"/>
                <w:szCs w:val="14"/>
              </w:rPr>
            </w:pPr>
            <w:r w:rsidRPr="00996283">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996283" w:rsidRDefault="001A63C6" w:rsidP="00EA31A6">
            <w:pPr>
              <w:pStyle w:val="TableText"/>
              <w:widowControl w:val="0"/>
              <w:rPr>
                <w:rFonts w:ascii="Tahoma" w:hAnsi="Tahoma" w:cs="Tahoma"/>
                <w:sz w:val="14"/>
                <w:szCs w:val="14"/>
              </w:rPr>
            </w:pPr>
            <w:r w:rsidRPr="00996283">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EA31A6">
            <w:pPr>
              <w:pStyle w:val="TableText"/>
              <w:widowControl w:val="0"/>
              <w:rPr>
                <w:rFonts w:ascii="Tahoma" w:hAnsi="Tahoma" w:cs="Tahoma"/>
                <w:sz w:val="14"/>
                <w:szCs w:val="14"/>
              </w:rPr>
            </w:pPr>
            <w:r w:rsidRPr="00996283">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996283" w:rsidRDefault="001A63C6" w:rsidP="003537B9">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3537B9">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3537B9">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vAlign w:val="center"/>
          </w:tcPr>
          <w:p w:rsidR="001A63C6" w:rsidRPr="00996283" w:rsidRDefault="001A63C6" w:rsidP="003537B9">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C778DB">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621C8D" w:rsidRDefault="001A63C6" w:rsidP="00C4331F">
            <w:pPr>
              <w:pStyle w:val="ProductNames"/>
              <w:spacing w:beforeLines="20" w:before="48" w:afterLines="20" w:after="48"/>
              <w:rPr>
                <w:rFonts w:ascii="Tahoma" w:hAnsi="Tahoma" w:cs="Tahoma"/>
                <w:sz w:val="14"/>
                <w:lang w:val="pt-BR"/>
              </w:rPr>
            </w:pPr>
            <w:bookmarkStart w:id="373" w:name="_Toc336338034"/>
            <w:bookmarkStart w:id="374" w:name="_Toc353784261"/>
            <w:r w:rsidRPr="00621C8D">
              <w:rPr>
                <w:rFonts w:ascii="Tahoma" w:hAnsi="Tahoma" w:cs="Tahoma"/>
                <w:sz w:val="14"/>
                <w:lang w:val="pt-BR"/>
              </w:rPr>
              <w:t>Licencia CAL de Project Server</w:t>
            </w:r>
            <w:bookmarkEnd w:id="373"/>
            <w:r w:rsidRPr="00621C8D">
              <w:rPr>
                <w:rFonts w:ascii="Tahoma" w:hAnsi="Tahoma" w:cs="Tahoma"/>
                <w:sz w:val="14"/>
                <w:lang w:val="pt-BR"/>
              </w:rPr>
              <w:t xml:space="preserve"> 2013</w:t>
            </w:r>
            <w:bookmarkEnd w:id="374"/>
            <w:r w:rsidRPr="00621C8D">
              <w:rPr>
                <w:rFonts w:ascii="Tahoma" w:hAnsi="Tahoma" w:cs="Tahoma"/>
                <w:sz w:val="14"/>
                <w:lang w:val="pt-BR"/>
              </w:rPr>
              <w:t xml:space="preserve"> </w:t>
            </w:r>
          </w:p>
        </w:tc>
        <w:tc>
          <w:tcPr>
            <w:tcW w:w="450" w:type="dxa"/>
            <w:tcBorders>
              <w:bottom w:val="single" w:sz="4" w:space="0" w:color="auto"/>
            </w:tcBorders>
            <w:shd w:val="clear" w:color="auto" w:fill="auto"/>
            <w:vAlign w:val="center"/>
          </w:tcPr>
          <w:p w:rsidR="001A63C6" w:rsidRPr="00621C8D" w:rsidRDefault="001A63C6" w:rsidP="001A63C6">
            <w:pPr>
              <w:pStyle w:val="TableText"/>
              <w:widowControl w:val="0"/>
              <w:rPr>
                <w:rStyle w:val="EndnoteReference"/>
                <w:rFonts w:cs="Tahoma"/>
                <w:color w:val="000000"/>
                <w:sz w:val="13"/>
                <w:szCs w:val="13"/>
                <w:u w:val="single"/>
                <w:lang w:val="pt-BR"/>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Heading2"/>
              <w:spacing w:beforeLines="20" w:before="48" w:afterLines="20" w:after="48"/>
              <w:ind w:left="0" w:firstLine="15"/>
              <w:rPr>
                <w:rFonts w:ascii="Tahoma" w:hAnsi="Tahoma" w:cs="Tahoma"/>
                <w:b w:val="0"/>
                <w:sz w:val="14"/>
              </w:rPr>
            </w:pPr>
            <w:bookmarkStart w:id="375" w:name="_Toc336338036"/>
            <w:bookmarkStart w:id="376" w:name="_Toc353784262"/>
            <w:r w:rsidRPr="00996283">
              <w:rPr>
                <w:rFonts w:ascii="Tahoma" w:hAnsi="Tahoma" w:cs="Tahoma"/>
                <w:b w:val="0"/>
                <w:sz w:val="14"/>
              </w:rPr>
              <w:t>SharePoint™ Online Extra Storage 1 GB (SL de Complemento)</w:t>
            </w:r>
            <w:bookmarkEnd w:id="375"/>
            <w:bookmarkEnd w:id="376"/>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tcPr>
          <w:p w:rsidR="001A63C6" w:rsidRPr="00996283" w:rsidDel="008F575D" w:rsidRDefault="001A63C6" w:rsidP="001A63C6">
            <w:pPr>
              <w:pStyle w:val="TableText"/>
              <w:widowControl w:val="0"/>
              <w:spacing w:before="80"/>
              <w:rPr>
                <w:rFonts w:ascii="Tahoma" w:hAnsi="Tahoma" w:cs="Tahoma"/>
                <w:sz w:val="13"/>
              </w:rPr>
            </w:pPr>
            <w:r w:rsidRPr="0099628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7E466C">
            <w:pPr>
              <w:pStyle w:val="Heading2"/>
              <w:ind w:left="0" w:firstLine="15"/>
              <w:jc w:val="both"/>
              <w:rPr>
                <w:rFonts w:ascii="Tahoma" w:hAnsi="Tahoma" w:cs="Tahoma"/>
                <w:b w:val="0"/>
                <w:sz w:val="14"/>
              </w:rPr>
            </w:pPr>
            <w:bookmarkStart w:id="377" w:name="_Toc336338037"/>
            <w:bookmarkStart w:id="378" w:name="_Toc353784263"/>
            <w:r w:rsidRPr="00996283">
              <w:rPr>
                <w:rFonts w:ascii="Tahoma" w:hAnsi="Tahoma" w:cs="Tahoma"/>
                <w:b w:val="0"/>
                <w:sz w:val="14"/>
              </w:rPr>
              <w:t>SharePoint™ Online Extra Storage 1 GB A (SL de Complemento)</w:t>
            </w:r>
            <w:bookmarkEnd w:id="377"/>
            <w:bookmarkEnd w:id="378"/>
          </w:p>
        </w:tc>
        <w:tc>
          <w:tcPr>
            <w:tcW w:w="450" w:type="dxa"/>
            <w:tcBorders>
              <w:bottom w:val="single" w:sz="4" w:space="0" w:color="auto"/>
            </w:tcBorders>
            <w:shd w:val="clear" w:color="auto" w:fill="auto"/>
            <w:vAlign w:val="center"/>
          </w:tcPr>
          <w:p w:rsidR="001A63C6" w:rsidRPr="00996283" w:rsidRDefault="001A63C6"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996283" w:rsidRDefault="001A63C6" w:rsidP="007E466C">
            <w:pPr>
              <w:pStyle w:val="TableText"/>
              <w:widowControl w:val="0"/>
              <w:rPr>
                <w:rFonts w:ascii="Tahoma" w:hAnsi="Tahoma" w:cs="Tahoma"/>
                <w:sz w:val="13"/>
              </w:rPr>
            </w:pPr>
            <w:r w:rsidRPr="00996283">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996283"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7E466C">
            <w:pPr>
              <w:pStyle w:val="TableText"/>
              <w:widowControl w:val="0"/>
              <w:rPr>
                <w:rFonts w:ascii="Tahoma" w:hAnsi="Tahoma" w:cs="Tahoma"/>
                <w:sz w:val="13"/>
              </w:rPr>
            </w:pPr>
            <w:r w:rsidRPr="00996283">
              <w:rPr>
                <w:rFonts w:ascii="Tahoma" w:hAnsi="Tahoma" w:cs="Tahoma"/>
                <w:sz w:val="13"/>
              </w:rPr>
              <w:t>A, ST (Solo EES)</w:t>
            </w:r>
          </w:p>
        </w:tc>
        <w:tc>
          <w:tcPr>
            <w:tcW w:w="540" w:type="dxa"/>
            <w:tcBorders>
              <w:bottom w:val="single" w:sz="4" w:space="0" w:color="auto"/>
            </w:tcBorders>
            <w:shd w:val="clear" w:color="auto" w:fill="auto"/>
            <w:vAlign w:val="center"/>
          </w:tcPr>
          <w:p w:rsidR="001A63C6" w:rsidRPr="00996283" w:rsidRDefault="001A63C6" w:rsidP="00D66F68">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Heading2"/>
              <w:spacing w:beforeLines="20" w:before="48" w:afterLines="20" w:after="48"/>
              <w:ind w:left="0" w:firstLine="15"/>
              <w:jc w:val="both"/>
              <w:rPr>
                <w:rFonts w:ascii="Tahoma" w:hAnsi="Tahoma" w:cs="Tahoma"/>
                <w:b w:val="0"/>
              </w:rPr>
            </w:pPr>
            <w:bookmarkStart w:id="379" w:name="_Toc336338038"/>
            <w:bookmarkStart w:id="380" w:name="_Toc353784264"/>
            <w:r w:rsidRPr="00996283">
              <w:rPr>
                <w:rFonts w:ascii="Tahoma" w:hAnsi="Tahoma" w:cs="Tahoma"/>
                <w:b w:val="0"/>
                <w:sz w:val="14"/>
              </w:rPr>
              <w:t>SharePoint™ Online Plan 1 (SL de usuario)</w:t>
            </w:r>
            <w:bookmarkEnd w:id="379"/>
            <w:bookmarkEnd w:id="380"/>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rFonts w:cs="Tahoma"/>
                <w:b w:val="0"/>
                <w:color w:val="0000FF"/>
                <w:sz w:val="13"/>
                <w:szCs w:val="13"/>
                <w:u w:val="single"/>
              </w:rPr>
            </w:pPr>
            <w:hyperlink w:anchor="_72_SharePoint_Online" w:history="1">
              <w:r w:rsidR="00955428" w:rsidRPr="00996283">
                <w:rPr>
                  <w:rStyle w:val="Hyperlink"/>
                  <w:rFonts w:cs="Tahoma"/>
                  <w:b/>
                  <w:sz w:val="13"/>
                  <w:szCs w:val="13"/>
                </w:rPr>
                <w:t>72</w:t>
              </w:r>
            </w:hyperlink>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381" w:name="_Toc336338039"/>
            <w:bookmarkStart w:id="382" w:name="_Toc353784265"/>
            <w:r w:rsidRPr="00996283">
              <w:rPr>
                <w:rFonts w:ascii="Tahoma" w:hAnsi="Tahoma" w:cs="Tahoma"/>
                <w:sz w:val="14"/>
              </w:rPr>
              <w:t>SharePoint™ Online Plan 2 (SL de usuario)</w:t>
            </w:r>
            <w:bookmarkEnd w:id="381"/>
            <w:bookmarkEnd w:id="382"/>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b w:val="0"/>
                <w:color w:val="000000"/>
                <w:sz w:val="13"/>
                <w:szCs w:val="13"/>
                <w:u w:val="single"/>
              </w:rPr>
            </w:pPr>
            <w:hyperlink w:anchor="_72_SharePoint_Online" w:history="1">
              <w:r w:rsidR="00C1094E" w:rsidRPr="00996283">
                <w:rPr>
                  <w:rStyle w:val="Hyperlink"/>
                  <w:rFonts w:cs="Tahoma"/>
                  <w:b/>
                  <w:sz w:val="13"/>
                  <w:szCs w:val="13"/>
                </w:rPr>
                <w:t>72</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C4331F">
            <w:pPr>
              <w:pStyle w:val="ProductNames"/>
              <w:spacing w:beforeLines="20" w:before="48" w:afterLines="20" w:after="48"/>
              <w:rPr>
                <w:rFonts w:ascii="Tahoma" w:hAnsi="Tahoma" w:cs="Tahoma"/>
                <w:sz w:val="14"/>
              </w:rPr>
            </w:pPr>
            <w:bookmarkStart w:id="383" w:name="_Toc336338040"/>
            <w:bookmarkStart w:id="384" w:name="_Toc353784266"/>
            <w:r w:rsidRPr="00996283">
              <w:rPr>
                <w:rFonts w:ascii="Tahoma" w:hAnsi="Tahoma" w:cs="Tahoma"/>
                <w:sz w:val="14"/>
              </w:rPr>
              <w:t xml:space="preserve">SharePoint™ Server </w:t>
            </w:r>
            <w:bookmarkEnd w:id="383"/>
            <w:r w:rsidRPr="00996283">
              <w:rPr>
                <w:rFonts w:ascii="Tahoma" w:hAnsi="Tahoma" w:cs="Tahoma"/>
                <w:sz w:val="14"/>
              </w:rPr>
              <w:t>2013</w:t>
            </w:r>
            <w:bookmarkEnd w:id="384"/>
            <w:r w:rsidRPr="0099628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b w:val="0"/>
                <w:color w:val="000000"/>
                <w:sz w:val="13"/>
                <w:szCs w:val="13"/>
                <w:u w:val="single"/>
              </w:rPr>
            </w:pPr>
            <w:hyperlink w:anchor="_73_SharePoint_Server" w:history="1">
              <w:r w:rsidR="00955428" w:rsidRPr="00996283">
                <w:rPr>
                  <w:rStyle w:val="Hyperlink"/>
                  <w:b/>
                  <w:sz w:val="13"/>
                  <w:szCs w:val="13"/>
                </w:rPr>
                <w:t>73</w:t>
              </w:r>
            </w:hyperlink>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vAlign w:val="center"/>
          </w:tcPr>
          <w:p w:rsidR="001A63C6" w:rsidRPr="00996283" w:rsidRDefault="001A63C6" w:rsidP="006C465D">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tcPr>
          <w:p w:rsidR="001A63C6" w:rsidRPr="00996283" w:rsidRDefault="001A63C6" w:rsidP="00C4331F">
            <w:pPr>
              <w:pStyle w:val="ProductNames"/>
              <w:spacing w:beforeLines="20" w:before="48" w:afterLines="20" w:after="48"/>
              <w:rPr>
                <w:rFonts w:ascii="Tahoma" w:hAnsi="Tahoma" w:cs="Tahoma"/>
                <w:sz w:val="14"/>
              </w:rPr>
            </w:pPr>
            <w:bookmarkStart w:id="385" w:name="_Toc336338041"/>
            <w:bookmarkStart w:id="386" w:name="_Toc353784267"/>
            <w:r w:rsidRPr="00996283">
              <w:rPr>
                <w:rFonts w:ascii="Tahoma" w:hAnsi="Tahoma" w:cs="Tahoma"/>
                <w:sz w:val="14"/>
              </w:rPr>
              <w:t>Licencia CAL de SharePoint™ Server Enterprise</w:t>
            </w:r>
            <w:bookmarkEnd w:id="385"/>
            <w:r w:rsidRPr="00996283">
              <w:rPr>
                <w:rFonts w:ascii="Tahoma" w:hAnsi="Tahoma" w:cs="Tahoma"/>
                <w:sz w:val="14"/>
              </w:rPr>
              <w:t xml:space="preserve"> 2013</w:t>
            </w:r>
            <w:bookmarkEnd w:id="386"/>
            <w:r w:rsidRPr="0099628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AO, ST</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260"/>
        </w:trPr>
        <w:tc>
          <w:tcPr>
            <w:tcW w:w="2734" w:type="dxa"/>
            <w:gridSpan w:val="2"/>
            <w:tcBorders>
              <w:bottom w:val="single" w:sz="4" w:space="0" w:color="auto"/>
            </w:tcBorders>
            <w:shd w:val="clear" w:color="auto" w:fill="FABF8F"/>
          </w:tcPr>
          <w:p w:rsidR="001A63C6" w:rsidRPr="00996283" w:rsidRDefault="001A63C6" w:rsidP="00C4331F">
            <w:pPr>
              <w:pStyle w:val="ProductNames"/>
              <w:spacing w:beforeLines="20" w:before="48" w:afterLines="20" w:after="48"/>
              <w:rPr>
                <w:rFonts w:ascii="Tahoma" w:hAnsi="Tahoma" w:cs="Tahoma"/>
                <w:sz w:val="14"/>
              </w:rPr>
            </w:pPr>
            <w:bookmarkStart w:id="387" w:name="_Toc336338044"/>
            <w:bookmarkStart w:id="388" w:name="_Toc353784268"/>
            <w:r w:rsidRPr="00996283">
              <w:rPr>
                <w:rFonts w:ascii="Tahoma" w:hAnsi="Tahoma" w:cs="Tahoma"/>
                <w:sz w:val="14"/>
              </w:rPr>
              <w:t>Licencia CAL de SharePoint™ Server Standard</w:t>
            </w:r>
            <w:bookmarkEnd w:id="387"/>
            <w:r w:rsidRPr="00996283">
              <w:rPr>
                <w:rFonts w:ascii="Tahoma" w:hAnsi="Tahoma" w:cs="Tahoma"/>
                <w:sz w:val="14"/>
              </w:rPr>
              <w:t xml:space="preserve"> 2013</w:t>
            </w:r>
            <w:bookmarkEnd w:id="388"/>
          </w:p>
        </w:tc>
        <w:tc>
          <w:tcPr>
            <w:tcW w:w="450" w:type="dxa"/>
            <w:tcBorders>
              <w:bottom w:val="single" w:sz="4" w:space="0" w:color="auto"/>
            </w:tcBorders>
            <w:shd w:val="clear" w:color="auto" w:fill="FABF8F"/>
            <w:vAlign w:val="center"/>
          </w:tcPr>
          <w:p w:rsidR="001A63C6" w:rsidRPr="00996283" w:rsidRDefault="001A63C6" w:rsidP="00C4331F">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996283" w:rsidRDefault="001A63C6" w:rsidP="00C4331F">
            <w:pPr>
              <w:pStyle w:val="TableText"/>
              <w:widowControl w:val="0"/>
              <w:spacing w:beforeLines="20" w:before="48" w:afterLines="20" w:after="48"/>
              <w:rPr>
                <w:rFonts w:ascii="Tahoma" w:hAnsi="Tahoma" w:cs="Tahoma"/>
                <w:color w:val="000000"/>
                <w:sz w:val="13"/>
              </w:rPr>
            </w:pPr>
            <w:r w:rsidRPr="0099628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C4331F">
            <w:pPr>
              <w:pStyle w:val="TableText"/>
              <w:widowControl w:val="0"/>
              <w:spacing w:beforeLines="20" w:before="48" w:afterLines="20" w:after="48"/>
              <w:rPr>
                <w:rFonts w:ascii="Tahoma" w:hAnsi="Tahoma" w:cs="Tahoma"/>
                <w:sz w:val="13"/>
              </w:rPr>
            </w:pPr>
            <w:r w:rsidRPr="00996283">
              <w:rPr>
                <w:rFonts w:ascii="Tahoma" w:hAnsi="Tahoma" w:cs="Tahoma"/>
                <w:sz w:val="13"/>
              </w:rPr>
              <w:t>AO, ST</w:t>
            </w:r>
          </w:p>
        </w:tc>
        <w:tc>
          <w:tcPr>
            <w:tcW w:w="540" w:type="dxa"/>
            <w:tcBorders>
              <w:bottom w:val="single" w:sz="4" w:space="0" w:color="auto"/>
            </w:tcBorders>
            <w:shd w:val="clear" w:color="auto" w:fill="FABF8F"/>
            <w:vAlign w:val="center"/>
          </w:tcPr>
          <w:p w:rsidR="001A63C6" w:rsidRPr="00996283" w:rsidRDefault="001A63C6" w:rsidP="00C4331F">
            <w:pPr>
              <w:pStyle w:val="TableText"/>
              <w:widowControl w:val="0"/>
              <w:spacing w:beforeLines="20" w:before="48" w:afterLines="20" w:after="48"/>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lang w:val="pt-BR"/>
              </w:rPr>
            </w:pPr>
            <w:bookmarkStart w:id="389" w:name="_Toc336338045"/>
            <w:bookmarkStart w:id="390" w:name="_Toc353784269"/>
            <w:r w:rsidRPr="00621C8D">
              <w:rPr>
                <w:rFonts w:ascii="Tahoma" w:hAnsi="Tahoma" w:cs="Tahoma"/>
                <w:sz w:val="14"/>
                <w:lang w:val="pt-BR"/>
              </w:rPr>
              <w:t>1 Licencia por Procesador de SQL Server</w:t>
            </w:r>
            <w:r w:rsidR="006F6A40" w:rsidRPr="00621C8D">
              <w:rPr>
                <w:rFonts w:ascii="Tahoma" w:eastAsia="Times New Roman" w:hAnsi="Tahoma" w:cs="Tahoma"/>
                <w:color w:val="000000"/>
                <w:sz w:val="18"/>
                <w:szCs w:val="18"/>
                <w:vertAlign w:val="superscript"/>
                <w:lang w:val="pt-BR"/>
              </w:rPr>
              <w:t>®</w:t>
            </w:r>
            <w:r w:rsidRPr="00621C8D">
              <w:rPr>
                <w:rFonts w:ascii="Tahoma" w:hAnsi="Tahoma" w:cs="Tahoma"/>
                <w:sz w:val="14"/>
                <w:lang w:val="pt-BR"/>
              </w:rPr>
              <w:t xml:space="preserve"> 2008 R2 Datacenter</w:t>
            </w:r>
            <w:bookmarkEnd w:id="389"/>
            <w:bookmarkEnd w:id="390"/>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FF"/>
                <w:sz w:val="13"/>
                <w:szCs w:val="13"/>
                <w:u w:val="single"/>
              </w:rPr>
            </w:pPr>
            <w:hyperlink w:anchor="_74_SQL_Server®" w:history="1">
              <w:r w:rsidR="00955428" w:rsidRPr="00996283">
                <w:rPr>
                  <w:rStyle w:val="Hyperlink"/>
                  <w:b/>
                  <w:sz w:val="13"/>
                  <w:szCs w:val="13"/>
                </w:rPr>
                <w:t>74</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391" w:name="_Toc336338048"/>
            <w:bookmarkStart w:id="392" w:name="_Toc353784270"/>
            <w:r w:rsidRPr="00996283">
              <w:rPr>
                <w:rFonts w:ascii="Tahoma" w:hAnsi="Tahoma" w:cs="Tahoma"/>
                <w:sz w:val="14"/>
              </w:rPr>
              <w:t>SQL Server</w:t>
            </w:r>
            <w:r w:rsidR="006F6A40" w:rsidRPr="00996283">
              <w:rPr>
                <w:rFonts w:ascii="Tahoma" w:eastAsia="Times New Roman" w:hAnsi="Tahoma" w:cs="Tahoma"/>
                <w:color w:val="000000"/>
                <w:sz w:val="18"/>
                <w:szCs w:val="18"/>
                <w:vertAlign w:val="superscript"/>
              </w:rPr>
              <w:t>®</w:t>
            </w:r>
            <w:r w:rsidRPr="00996283">
              <w:rPr>
                <w:rFonts w:ascii="Tahoma" w:hAnsi="Tahoma" w:cs="Tahoma"/>
                <w:sz w:val="14"/>
              </w:rPr>
              <w:t xml:space="preserve"> 2008 R2 Small Business</w:t>
            </w:r>
            <w:bookmarkEnd w:id="391"/>
            <w:bookmarkEnd w:id="392"/>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rFonts w:cs="Tahoma"/>
                <w:b w:val="0"/>
                <w:color w:val="000000"/>
                <w:sz w:val="13"/>
                <w:szCs w:val="13"/>
                <w:u w:val="single"/>
              </w:rPr>
            </w:pPr>
            <w:hyperlink w:anchor="_75_SQL_Server®" w:history="1">
              <w:r w:rsidR="00955428" w:rsidRPr="00996283">
                <w:rPr>
                  <w:rStyle w:val="Hyperlink"/>
                  <w:b/>
                  <w:sz w:val="13"/>
                  <w:szCs w:val="13"/>
                </w:rPr>
                <w:t>75</w:t>
              </w:r>
            </w:hyperlink>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393" w:name="_Toc336338049"/>
            <w:bookmarkStart w:id="394" w:name="_Toc353784271"/>
            <w:r w:rsidRPr="00996283">
              <w:rPr>
                <w:rFonts w:ascii="Tahoma" w:hAnsi="Tahoma" w:cs="Tahoma"/>
                <w:sz w:val="14"/>
              </w:rPr>
              <w:t>Licencia CAL de SQL Server</w:t>
            </w:r>
            <w:r w:rsidR="006F6A40" w:rsidRPr="00996283">
              <w:rPr>
                <w:rFonts w:ascii="Tahoma" w:eastAsia="Times New Roman" w:hAnsi="Tahoma" w:cs="Tahoma"/>
                <w:color w:val="000000"/>
                <w:sz w:val="18"/>
                <w:szCs w:val="18"/>
                <w:vertAlign w:val="superscript"/>
              </w:rPr>
              <w:t>®</w:t>
            </w:r>
            <w:r w:rsidRPr="00996283">
              <w:rPr>
                <w:rFonts w:ascii="Tahoma" w:hAnsi="Tahoma" w:cs="Tahoma"/>
                <w:sz w:val="14"/>
              </w:rPr>
              <w:t xml:space="preserve"> 2008 R2 Small Business</w:t>
            </w:r>
            <w:bookmarkEnd w:id="393"/>
            <w:bookmarkEnd w:id="394"/>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621C8D" w:rsidRDefault="001A63C6" w:rsidP="00C4331F">
            <w:pPr>
              <w:pStyle w:val="ProductNames"/>
              <w:spacing w:beforeLines="20" w:before="48" w:afterLines="20" w:after="48"/>
              <w:rPr>
                <w:rFonts w:ascii="Tahoma" w:hAnsi="Tahoma" w:cs="Tahoma"/>
                <w:sz w:val="14"/>
                <w:lang w:val="pt-BR"/>
              </w:rPr>
            </w:pPr>
            <w:bookmarkStart w:id="395" w:name="_Toc336338050"/>
            <w:bookmarkStart w:id="396" w:name="_Toc353784272"/>
            <w:r w:rsidRPr="00621C8D">
              <w:rPr>
                <w:rFonts w:ascii="Tahoma" w:hAnsi="Tahoma" w:cs="Tahoma"/>
                <w:sz w:val="14"/>
                <w:lang w:val="pt-BR"/>
              </w:rPr>
              <w:t>SQL Server</w:t>
            </w:r>
            <w:r w:rsidR="006F6A40" w:rsidRPr="00621C8D">
              <w:rPr>
                <w:rFonts w:ascii="Tahoma" w:eastAsia="Times New Roman" w:hAnsi="Tahoma" w:cs="Tahoma"/>
                <w:color w:val="000000"/>
                <w:sz w:val="18"/>
                <w:szCs w:val="18"/>
                <w:vertAlign w:val="superscript"/>
                <w:lang w:val="pt-BR"/>
              </w:rPr>
              <w:t>®</w:t>
            </w:r>
            <w:r w:rsidRPr="00621C8D">
              <w:rPr>
                <w:rFonts w:ascii="Tahoma" w:hAnsi="Tahoma" w:cs="Tahoma"/>
                <w:sz w:val="14"/>
                <w:lang w:val="pt-BR"/>
              </w:rPr>
              <w:t xml:space="preserve"> 2008 R2 Web por procesador</w:t>
            </w:r>
            <w:bookmarkEnd w:id="395"/>
            <w:bookmarkEnd w:id="396"/>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rFonts w:cs="Tahoma"/>
                <w:b w:val="0"/>
                <w:color w:val="000000"/>
                <w:sz w:val="13"/>
                <w:szCs w:val="13"/>
                <w:u w:val="single"/>
              </w:rPr>
            </w:pPr>
            <w:hyperlink w:anchor="_76_SQL_Server®" w:history="1">
              <w:r w:rsidR="00955428" w:rsidRPr="00996283">
                <w:rPr>
                  <w:rStyle w:val="Hyperlink"/>
                  <w:b/>
                  <w:sz w:val="13"/>
                  <w:szCs w:val="13"/>
                </w:rPr>
                <w:t>76</w:t>
              </w:r>
            </w:hyperlink>
            <w:hyperlink w:anchor="Srv_84SQL2008R2Webproc" w:history="1"/>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621C8D" w:rsidTr="007E466C">
        <w:trPr>
          <w:trHeight w:val="145"/>
        </w:trPr>
        <w:tc>
          <w:tcPr>
            <w:tcW w:w="2734" w:type="dxa"/>
            <w:gridSpan w:val="2"/>
            <w:tcBorders>
              <w:bottom w:val="single" w:sz="4" w:space="0" w:color="auto"/>
            </w:tcBorders>
            <w:shd w:val="clear" w:color="auto" w:fill="auto"/>
            <w:vAlign w:val="center"/>
          </w:tcPr>
          <w:p w:rsidR="001A63C6" w:rsidRPr="00621C8D" w:rsidRDefault="001A63C6" w:rsidP="00C4331F">
            <w:pPr>
              <w:pStyle w:val="ProductNames"/>
              <w:spacing w:beforeLines="20" w:before="48" w:afterLines="20" w:after="48"/>
              <w:rPr>
                <w:rFonts w:ascii="Tahoma" w:hAnsi="Tahoma" w:cs="Tahoma"/>
                <w:sz w:val="14"/>
                <w:lang w:val="pt-BR"/>
              </w:rPr>
            </w:pPr>
            <w:bookmarkStart w:id="397" w:name="_Toc336338051"/>
            <w:bookmarkStart w:id="398" w:name="_Toc353784273"/>
            <w:r w:rsidRPr="00621C8D">
              <w:rPr>
                <w:rFonts w:ascii="Tahoma" w:hAnsi="Tahoma" w:cs="Tahoma"/>
                <w:sz w:val="14"/>
                <w:lang w:val="pt-BR"/>
              </w:rPr>
              <w:t>Licencia CAL de SQL Server</w:t>
            </w:r>
            <w:r w:rsidR="006F6A40" w:rsidRPr="00621C8D">
              <w:rPr>
                <w:rFonts w:ascii="Tahoma" w:eastAsia="Times New Roman" w:hAnsi="Tahoma" w:cs="Tahoma"/>
                <w:color w:val="000000"/>
                <w:sz w:val="18"/>
                <w:szCs w:val="18"/>
                <w:vertAlign w:val="superscript"/>
                <w:lang w:val="pt-BR"/>
              </w:rPr>
              <w:t>®</w:t>
            </w:r>
            <w:r w:rsidRPr="00621C8D">
              <w:rPr>
                <w:rFonts w:ascii="Tahoma" w:hAnsi="Tahoma" w:cs="Tahoma"/>
                <w:sz w:val="14"/>
                <w:lang w:val="pt-BR"/>
              </w:rPr>
              <w:t xml:space="preserve"> 2008 R2 Workgroup</w:t>
            </w:r>
            <w:bookmarkEnd w:id="397"/>
            <w:bookmarkEnd w:id="398"/>
          </w:p>
        </w:tc>
        <w:tc>
          <w:tcPr>
            <w:tcW w:w="450" w:type="dxa"/>
            <w:tcBorders>
              <w:bottom w:val="single" w:sz="4" w:space="0" w:color="auto"/>
            </w:tcBorders>
            <w:shd w:val="clear" w:color="auto" w:fill="auto"/>
            <w:vAlign w:val="center"/>
          </w:tcPr>
          <w:p w:rsidR="001A63C6" w:rsidRPr="00621C8D" w:rsidRDefault="001A63C6" w:rsidP="001A63C6">
            <w:pPr>
              <w:pStyle w:val="TableText"/>
              <w:widowControl w:val="0"/>
              <w:rPr>
                <w:rStyle w:val="EndnoteReference"/>
                <w:rFonts w:cs="Tahoma"/>
                <w:color w:val="000000"/>
                <w:sz w:val="13"/>
                <w:szCs w:val="13"/>
                <w:u w:val="single"/>
                <w:lang w:val="pt-BR"/>
              </w:rPr>
            </w:pPr>
          </w:p>
        </w:tc>
        <w:tc>
          <w:tcPr>
            <w:tcW w:w="450" w:type="dxa"/>
            <w:tcBorders>
              <w:bottom w:val="single" w:sz="4" w:space="0" w:color="auto"/>
            </w:tcBorders>
            <w:shd w:val="clear" w:color="auto" w:fill="auto"/>
          </w:tcPr>
          <w:p w:rsidR="001A63C6" w:rsidRPr="00621C8D" w:rsidRDefault="001A63C6" w:rsidP="001A63C6">
            <w:pPr>
              <w:pStyle w:val="TableText"/>
              <w:widowControl w:val="0"/>
              <w:spacing w:before="80"/>
              <w:rPr>
                <w:rFonts w:ascii="Tahoma" w:hAnsi="Tahoma" w:cs="Tahoma"/>
                <w:sz w:val="13"/>
                <w:lang w:val="pt-BR"/>
              </w:rPr>
            </w:pPr>
          </w:p>
        </w:tc>
        <w:tc>
          <w:tcPr>
            <w:tcW w:w="360" w:type="dxa"/>
            <w:tcBorders>
              <w:bottom w:val="single" w:sz="4" w:space="0" w:color="auto"/>
              <w:right w:val="single" w:sz="18"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c>
          <w:tcPr>
            <w:tcW w:w="360" w:type="dxa"/>
            <w:tcBorders>
              <w:left w:val="single" w:sz="18" w:space="0" w:color="auto"/>
              <w:bottom w:val="single" w:sz="4"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c>
          <w:tcPr>
            <w:tcW w:w="360" w:type="dxa"/>
            <w:tcBorders>
              <w:bottom w:val="single" w:sz="4" w:space="0" w:color="auto"/>
              <w:right w:val="single" w:sz="18"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tcPr>
          <w:p w:rsidR="001A63C6" w:rsidRPr="00621C8D" w:rsidRDefault="001A63C6" w:rsidP="001A63C6">
            <w:pPr>
              <w:pStyle w:val="TableText"/>
              <w:widowControl w:val="0"/>
              <w:rPr>
                <w:rFonts w:ascii="Tahoma" w:hAnsi="Tahoma" w:cs="Tahoma"/>
                <w:sz w:val="13"/>
                <w:lang w:val="pt-BR"/>
              </w:rPr>
            </w:pPr>
          </w:p>
        </w:tc>
        <w:tc>
          <w:tcPr>
            <w:tcW w:w="540" w:type="dxa"/>
            <w:tcBorders>
              <w:bottom w:val="single" w:sz="4" w:space="0" w:color="auto"/>
            </w:tcBorders>
            <w:shd w:val="clear" w:color="auto" w:fill="auto"/>
            <w:vAlign w:val="center"/>
          </w:tcPr>
          <w:p w:rsidR="001A63C6" w:rsidRPr="00621C8D" w:rsidRDefault="001A63C6" w:rsidP="001A63C6">
            <w:pPr>
              <w:pStyle w:val="TableText"/>
              <w:widowControl w:val="0"/>
              <w:rPr>
                <w:rFonts w:ascii="Tahoma" w:hAnsi="Tahoma" w:cs="Tahoma"/>
                <w:sz w:val="13"/>
                <w:lang w:val="pt-BR"/>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399" w:name="_Toc336338053"/>
            <w:bookmarkStart w:id="400" w:name="_Toc353784274"/>
            <w:r w:rsidRPr="00996283">
              <w:rPr>
                <w:rFonts w:ascii="Tahoma" w:hAnsi="Tahoma" w:cs="Tahoma"/>
                <w:sz w:val="14"/>
                <w:szCs w:val="18"/>
              </w:rPr>
              <w:t>SQL Server</w:t>
            </w:r>
            <w:r w:rsidR="006F6A40" w:rsidRPr="00996283">
              <w:rPr>
                <w:rFonts w:ascii="Tahoma" w:eastAsia="Times New Roman" w:hAnsi="Tahoma" w:cs="Tahoma"/>
                <w:color w:val="000000"/>
                <w:sz w:val="14"/>
                <w:szCs w:val="18"/>
                <w:vertAlign w:val="superscript"/>
              </w:rPr>
              <w:t>®</w:t>
            </w:r>
            <w:r w:rsidRPr="00996283">
              <w:rPr>
                <w:rFonts w:ascii="Tahoma" w:hAnsi="Tahoma" w:cs="Tahoma"/>
                <w:sz w:val="14"/>
                <w:szCs w:val="18"/>
              </w:rPr>
              <w:t xml:space="preserve"> 2008 R2 Workgroup (Complemento de 5 Clientes)</w:t>
            </w:r>
            <w:bookmarkEnd w:id="399"/>
            <w:bookmarkEnd w:id="400"/>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b w:val="0"/>
                <w:color w:val="000000"/>
                <w:sz w:val="13"/>
                <w:szCs w:val="13"/>
                <w:u w:val="single"/>
              </w:rPr>
            </w:pPr>
            <w:hyperlink w:anchor="_77_SQL_Server®" w:history="1">
              <w:r w:rsidR="00955428" w:rsidRPr="00996283">
                <w:rPr>
                  <w:rStyle w:val="Hyperlink"/>
                  <w:b/>
                  <w:sz w:val="13"/>
                  <w:szCs w:val="13"/>
                </w:rPr>
                <w:t>77</w:t>
              </w:r>
            </w:hyperlink>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621C8D" w:rsidRDefault="001A63C6" w:rsidP="00C4331F">
            <w:pPr>
              <w:pStyle w:val="ProductNames"/>
              <w:spacing w:beforeLines="20" w:before="48" w:afterLines="20" w:after="48"/>
              <w:rPr>
                <w:rFonts w:ascii="Tahoma" w:hAnsi="Tahoma" w:cs="Tahoma"/>
                <w:sz w:val="14"/>
                <w:szCs w:val="18"/>
                <w:lang w:val="pt-BR"/>
              </w:rPr>
            </w:pPr>
            <w:bookmarkStart w:id="401" w:name="_Toc336338052"/>
            <w:bookmarkStart w:id="402" w:name="_Toc353784275"/>
            <w:r w:rsidRPr="00621C8D">
              <w:rPr>
                <w:rFonts w:ascii="Tahoma" w:hAnsi="Tahoma" w:cs="Tahoma"/>
                <w:sz w:val="14"/>
                <w:lang w:val="pt-BR"/>
              </w:rPr>
              <w:lastRenderedPageBreak/>
              <w:t>1 Licencia por Procesador de SQL Server</w:t>
            </w:r>
            <w:r w:rsidR="006F6A40" w:rsidRPr="00621C8D">
              <w:rPr>
                <w:rFonts w:ascii="Tahoma" w:eastAsia="Times New Roman" w:hAnsi="Tahoma" w:cs="Tahoma"/>
                <w:color w:val="000000"/>
                <w:sz w:val="18"/>
                <w:szCs w:val="18"/>
                <w:vertAlign w:val="superscript"/>
                <w:lang w:val="pt-BR"/>
              </w:rPr>
              <w:t>®</w:t>
            </w:r>
            <w:r w:rsidRPr="00621C8D">
              <w:rPr>
                <w:rFonts w:ascii="Tahoma" w:hAnsi="Tahoma" w:cs="Tahoma"/>
                <w:sz w:val="14"/>
                <w:lang w:val="pt-BR"/>
              </w:rPr>
              <w:t xml:space="preserve"> 2008 R2 Workgroup</w:t>
            </w:r>
            <w:bookmarkEnd w:id="401"/>
            <w:bookmarkEnd w:id="402"/>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b w:val="0"/>
                <w:color w:val="000000"/>
                <w:sz w:val="13"/>
                <w:szCs w:val="13"/>
              </w:rPr>
            </w:pPr>
            <w:hyperlink w:anchor="_78_SQL_Server®" w:history="1">
              <w:r w:rsidR="00955428" w:rsidRPr="00996283">
                <w:rPr>
                  <w:rStyle w:val="Hyperlink"/>
                  <w:b/>
                  <w:sz w:val="13"/>
                  <w:szCs w:val="13"/>
                </w:rPr>
                <w:t>78</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403" w:name="_Toc336338054"/>
            <w:bookmarkStart w:id="404" w:name="_Toc353784276"/>
            <w:r w:rsidRPr="00996283">
              <w:rPr>
                <w:rFonts w:ascii="Tahoma" w:hAnsi="Tahoma" w:cs="Tahoma"/>
                <w:sz w:val="14"/>
              </w:rPr>
              <w:t>SQL Server</w:t>
            </w:r>
            <w:r w:rsidR="006F6A40" w:rsidRPr="00996283">
              <w:rPr>
                <w:rFonts w:ascii="Tahoma" w:eastAsia="Times New Roman" w:hAnsi="Tahoma" w:cs="Tahoma"/>
                <w:color w:val="000000"/>
                <w:sz w:val="18"/>
                <w:szCs w:val="18"/>
                <w:vertAlign w:val="superscript"/>
              </w:rPr>
              <w:t>®</w:t>
            </w:r>
            <w:r w:rsidRPr="00996283">
              <w:rPr>
                <w:rFonts w:ascii="Tahoma" w:hAnsi="Tahoma" w:cs="Tahoma"/>
                <w:sz w:val="14"/>
              </w:rPr>
              <w:t xml:space="preserve"> 2012 Business Intelligence</w:t>
            </w:r>
            <w:bookmarkEnd w:id="403"/>
            <w:bookmarkEnd w:id="404"/>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u w:val="single"/>
              </w:rPr>
              <w:t>75</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75</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szCs w:val="13"/>
              </w:rPr>
            </w:pPr>
            <w:r w:rsidRPr="0099628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621C8D" w:rsidRDefault="001A63C6" w:rsidP="00C4331F">
            <w:pPr>
              <w:pStyle w:val="ProductNames"/>
              <w:spacing w:beforeLines="20" w:before="48" w:afterLines="20" w:after="48"/>
              <w:rPr>
                <w:rFonts w:ascii="Tahoma" w:hAnsi="Tahoma" w:cs="Tahoma"/>
                <w:sz w:val="14"/>
                <w:lang w:val="es-ES"/>
              </w:rPr>
            </w:pPr>
            <w:bookmarkStart w:id="405" w:name="_Toc336338055"/>
            <w:bookmarkStart w:id="406" w:name="_Toc353784277"/>
            <w:r w:rsidRPr="00621C8D">
              <w:rPr>
                <w:rFonts w:ascii="Tahoma" w:hAnsi="Tahoma" w:cs="Tahoma"/>
                <w:sz w:val="14"/>
                <w:lang w:val="es-ES"/>
              </w:rPr>
              <w:t>Licencia CAL de SQL Server</w:t>
            </w:r>
            <w:r w:rsidR="006F6A40" w:rsidRPr="00621C8D">
              <w:rPr>
                <w:rFonts w:ascii="Tahoma" w:eastAsia="Times New Roman" w:hAnsi="Tahoma" w:cs="Tahoma"/>
                <w:color w:val="000000"/>
                <w:sz w:val="18"/>
                <w:szCs w:val="18"/>
                <w:vertAlign w:val="superscript"/>
                <w:lang w:val="es-ES"/>
              </w:rPr>
              <w:t>®</w:t>
            </w:r>
            <w:r w:rsidRPr="00621C8D">
              <w:rPr>
                <w:rFonts w:ascii="Tahoma" w:hAnsi="Tahoma" w:cs="Tahoma"/>
                <w:sz w:val="14"/>
                <w:lang w:val="es-ES"/>
              </w:rPr>
              <w:t xml:space="preserve"> 2012 </w:t>
            </w:r>
            <w:r w:rsidR="00C91400" w:rsidRPr="00621C8D">
              <w:rPr>
                <w:rFonts w:ascii="Tahoma" w:hAnsi="Tahoma" w:cs="Tahoma"/>
                <w:sz w:val="14"/>
                <w:lang w:val="es-ES"/>
              </w:rPr>
              <w:br/>
            </w:r>
            <w:r w:rsidRPr="00621C8D">
              <w:rPr>
                <w:rFonts w:ascii="Tahoma" w:hAnsi="Tahoma" w:cs="Tahoma"/>
                <w:sz w:val="14"/>
                <w:lang w:val="es-ES"/>
              </w:rPr>
              <w:t>(SL de Dispositivo y de Usuario)</w:t>
            </w:r>
            <w:bookmarkEnd w:id="405"/>
            <w:bookmarkEnd w:id="406"/>
          </w:p>
        </w:tc>
        <w:tc>
          <w:tcPr>
            <w:tcW w:w="450" w:type="dxa"/>
            <w:tcBorders>
              <w:bottom w:val="single" w:sz="4" w:space="0" w:color="auto"/>
            </w:tcBorders>
            <w:shd w:val="clear" w:color="auto" w:fill="auto"/>
            <w:vAlign w:val="center"/>
          </w:tcPr>
          <w:p w:rsidR="001A63C6" w:rsidRPr="00621C8D" w:rsidRDefault="001A63C6" w:rsidP="001A63C6">
            <w:pPr>
              <w:pStyle w:val="TableText"/>
              <w:widowControl w:val="0"/>
              <w:rPr>
                <w:rStyle w:val="EndnoteReference"/>
                <w:color w:val="000000"/>
                <w:sz w:val="13"/>
                <w:szCs w:val="13"/>
                <w:u w:val="single"/>
                <w:lang w:val="es-ES"/>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A,AO,ST</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260"/>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407" w:name="_Toc336338056"/>
            <w:bookmarkStart w:id="408" w:name="_Toc353784278"/>
            <w:r w:rsidRPr="00996283">
              <w:rPr>
                <w:rFonts w:ascii="Tahoma" w:hAnsi="Tahoma" w:cs="Tahoma"/>
                <w:sz w:val="14"/>
              </w:rPr>
              <w:t>SQL Server</w:t>
            </w:r>
            <w:r w:rsidR="006F6A40" w:rsidRPr="00996283">
              <w:rPr>
                <w:rFonts w:ascii="Tahoma" w:eastAsia="Times New Roman" w:hAnsi="Tahoma" w:cs="Tahoma"/>
                <w:color w:val="000000"/>
                <w:sz w:val="18"/>
                <w:szCs w:val="18"/>
                <w:vertAlign w:val="superscript"/>
              </w:rPr>
              <w:t>®</w:t>
            </w:r>
            <w:r w:rsidRPr="00996283">
              <w:rPr>
                <w:rFonts w:ascii="Tahoma" w:hAnsi="Tahoma" w:cs="Tahoma"/>
                <w:sz w:val="14"/>
              </w:rPr>
              <w:t xml:space="preserve"> 2012 Developer</w:t>
            </w:r>
            <w:bookmarkEnd w:id="407"/>
            <w:bookmarkEnd w:id="408"/>
            <w:r w:rsidRPr="0099628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b w:val="0"/>
                <w:color w:val="000000"/>
                <w:sz w:val="13"/>
                <w:szCs w:val="13"/>
              </w:rPr>
            </w:pPr>
            <w:hyperlink w:anchor="_80_78_SQL" w:history="1">
              <w:r w:rsidR="00955428" w:rsidRPr="00996283">
                <w:rPr>
                  <w:rStyle w:val="Hyperlink"/>
                  <w:b/>
                  <w:sz w:val="13"/>
                  <w:szCs w:val="13"/>
                </w:rPr>
                <w:t>7</w:t>
              </w:r>
            </w:hyperlink>
            <w:r w:rsidR="00955428" w:rsidRPr="00996283">
              <w:rPr>
                <w:rStyle w:val="Hyperlink"/>
                <w:b/>
                <w:sz w:val="13"/>
                <w:szCs w:val="13"/>
              </w:rPr>
              <w:t>9</w:t>
            </w: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409" w:name="_Toc336338057"/>
            <w:bookmarkStart w:id="410" w:name="_Toc353784279"/>
            <w:r w:rsidRPr="00996283">
              <w:rPr>
                <w:rFonts w:ascii="Tahoma" w:hAnsi="Tahoma" w:cs="Tahoma"/>
                <w:sz w:val="14"/>
              </w:rPr>
              <w:t>SQL Server</w:t>
            </w:r>
            <w:r w:rsidR="006F6A40" w:rsidRPr="00996283">
              <w:rPr>
                <w:rFonts w:ascii="Tahoma" w:eastAsia="Times New Roman" w:hAnsi="Tahoma" w:cs="Tahoma"/>
                <w:color w:val="000000"/>
                <w:sz w:val="18"/>
                <w:szCs w:val="18"/>
                <w:vertAlign w:val="superscript"/>
              </w:rPr>
              <w:t>®</w:t>
            </w:r>
            <w:r w:rsidRPr="00996283">
              <w:rPr>
                <w:rFonts w:ascii="Tahoma" w:hAnsi="Tahoma" w:cs="Tahoma"/>
                <w:sz w:val="14"/>
              </w:rPr>
              <w:t xml:space="preserve"> 2012 Enterprise</w:t>
            </w:r>
            <w:bookmarkEnd w:id="409"/>
            <w:bookmarkEnd w:id="410"/>
            <w:r w:rsidRPr="0099628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b w:val="0"/>
                <w:color w:val="000000"/>
                <w:sz w:val="13"/>
                <w:szCs w:val="13"/>
              </w:rPr>
            </w:pPr>
            <w:hyperlink w:anchor="_81_79_SQL" w:history="1">
              <w:r w:rsidR="002E59B1" w:rsidRPr="00996283">
                <w:rPr>
                  <w:rStyle w:val="Hyperlink"/>
                  <w:b/>
                  <w:sz w:val="13"/>
                  <w:szCs w:val="13"/>
                </w:rPr>
                <w:t>80</w:t>
              </w:r>
            </w:hyperlink>
            <w:hyperlink w:anchor="_81_79_SQL" w:history="1"/>
            <w:hyperlink w:anchor="Srv_88SQLServer2012Enterprise" w:history="1"/>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188</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113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113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411" w:name="_Toc336338058"/>
            <w:bookmarkStart w:id="412" w:name="_Toc353784280"/>
            <w:r w:rsidRPr="00996283">
              <w:rPr>
                <w:rFonts w:ascii="Tahoma" w:hAnsi="Tahoma" w:cs="Tahoma"/>
                <w:sz w:val="14"/>
              </w:rPr>
              <w:t>SQL Server</w:t>
            </w:r>
            <w:r w:rsidR="006F6A40" w:rsidRPr="00996283">
              <w:rPr>
                <w:rFonts w:ascii="Tahoma" w:eastAsia="Times New Roman" w:hAnsi="Tahoma" w:cs="Tahoma"/>
                <w:color w:val="000000"/>
                <w:sz w:val="18"/>
                <w:szCs w:val="18"/>
                <w:vertAlign w:val="superscript"/>
              </w:rPr>
              <w:t>®</w:t>
            </w:r>
            <w:r w:rsidRPr="00996283">
              <w:rPr>
                <w:rFonts w:ascii="Tahoma" w:hAnsi="Tahoma" w:cs="Tahoma"/>
                <w:sz w:val="14"/>
              </w:rPr>
              <w:t xml:space="preserve"> 2012 Enterprise Core (Licencia por Núcleo para 2 paquetes)</w:t>
            </w:r>
            <w:bookmarkEnd w:id="411"/>
            <w:bookmarkEnd w:id="412"/>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b w:val="0"/>
                <w:color w:val="0000FF"/>
                <w:sz w:val="13"/>
                <w:szCs w:val="13"/>
                <w:u w:val="single"/>
              </w:rPr>
            </w:pPr>
            <w:hyperlink w:anchor="_81_SQL_Server®" w:history="1">
              <w:r w:rsidR="00955428" w:rsidRPr="00996283">
                <w:rPr>
                  <w:rStyle w:val="Hyperlink"/>
                  <w:b/>
                  <w:sz w:val="13"/>
                  <w:szCs w:val="13"/>
                </w:rPr>
                <w:t>81</w:t>
              </w:r>
            </w:hyperlink>
            <w:hyperlink w:anchor="Srv_89SQLServer2012EnterpriseCore" w:history="1"/>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313</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188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188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OL/OV</w:t>
            </w: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413" w:name="_Toc336338046"/>
            <w:bookmarkStart w:id="414" w:name="_Toc353784281"/>
            <w:r w:rsidRPr="00996283">
              <w:rPr>
                <w:rFonts w:ascii="Tahoma" w:hAnsi="Tahoma" w:cs="Tahoma"/>
                <w:sz w:val="14"/>
              </w:rPr>
              <w:t>Almacenamiento de datos paralelos de SQL Server</w:t>
            </w:r>
            <w:r w:rsidR="006F6A40" w:rsidRPr="00996283">
              <w:rPr>
                <w:rFonts w:ascii="Tahoma" w:eastAsia="Times New Roman" w:hAnsi="Tahoma" w:cs="Tahoma"/>
                <w:color w:val="000000"/>
                <w:sz w:val="18"/>
                <w:szCs w:val="18"/>
                <w:vertAlign w:val="superscript"/>
              </w:rPr>
              <w:t>®</w:t>
            </w:r>
            <w:r w:rsidRPr="00996283">
              <w:rPr>
                <w:rFonts w:ascii="Tahoma" w:hAnsi="Tahoma" w:cs="Tahoma"/>
                <w:sz w:val="14"/>
              </w:rPr>
              <w:t xml:space="preserve"> 2012</w:t>
            </w:r>
            <w:bookmarkEnd w:id="413"/>
            <w:bookmarkEnd w:id="414"/>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rFonts w:cs="Tahoma"/>
                <w:b w:val="0"/>
                <w:color w:val="000000"/>
                <w:sz w:val="13"/>
                <w:szCs w:val="13"/>
                <w:u w:val="single"/>
              </w:rPr>
            </w:pPr>
            <w:hyperlink w:anchor="_82_Almacenamiento_de" w:history="1">
              <w:r w:rsidR="00955428" w:rsidRPr="00996283">
                <w:rPr>
                  <w:rStyle w:val="Hyperlink"/>
                  <w:b/>
                  <w:sz w:val="13"/>
                  <w:szCs w:val="13"/>
                </w:rPr>
                <w:t>82</w:t>
              </w:r>
            </w:hyperlink>
            <w:hyperlink w:anchor="_80_SQL_Server" w:history="1"/>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400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621C8D" w:rsidRDefault="001A63C6" w:rsidP="00C4331F">
            <w:pPr>
              <w:pStyle w:val="ProductNames"/>
              <w:spacing w:beforeLines="20" w:before="48" w:afterLines="20" w:after="48"/>
              <w:rPr>
                <w:rFonts w:ascii="Tahoma" w:hAnsi="Tahoma" w:cs="Tahoma"/>
                <w:sz w:val="14"/>
                <w:lang w:val="es-ES"/>
              </w:rPr>
            </w:pPr>
            <w:bookmarkStart w:id="415" w:name="_Toc336338047"/>
            <w:bookmarkStart w:id="416" w:name="_Toc353784282"/>
            <w:r w:rsidRPr="00621C8D">
              <w:rPr>
                <w:rFonts w:ascii="Tahoma" w:hAnsi="Tahoma" w:cs="Tahoma"/>
                <w:sz w:val="14"/>
                <w:lang w:val="es-ES"/>
              </w:rPr>
              <w:t>Desarrollador de almacenamiento de datos paralelos de SQL Server</w:t>
            </w:r>
            <w:r w:rsidR="006F6A40" w:rsidRPr="00621C8D">
              <w:rPr>
                <w:rFonts w:ascii="Tahoma" w:eastAsia="Times New Roman" w:hAnsi="Tahoma" w:cs="Tahoma"/>
                <w:color w:val="000000"/>
                <w:sz w:val="18"/>
                <w:szCs w:val="18"/>
                <w:vertAlign w:val="superscript"/>
                <w:lang w:val="es-ES"/>
              </w:rPr>
              <w:t>®</w:t>
            </w:r>
            <w:r w:rsidRPr="00621C8D">
              <w:rPr>
                <w:rFonts w:ascii="Tahoma" w:hAnsi="Tahoma" w:cs="Tahoma"/>
                <w:sz w:val="14"/>
                <w:lang w:val="es-ES"/>
              </w:rPr>
              <w:t xml:space="preserve"> 2012</w:t>
            </w:r>
            <w:bookmarkEnd w:id="415"/>
            <w:bookmarkEnd w:id="416"/>
          </w:p>
        </w:tc>
        <w:tc>
          <w:tcPr>
            <w:tcW w:w="450" w:type="dxa"/>
            <w:tcBorders>
              <w:bottom w:val="single" w:sz="4" w:space="0" w:color="auto"/>
            </w:tcBorders>
            <w:shd w:val="clear" w:color="auto" w:fill="FABF8F"/>
            <w:vAlign w:val="center"/>
          </w:tcPr>
          <w:p w:rsidR="001A63C6" w:rsidRPr="00621C8D" w:rsidRDefault="001A63C6" w:rsidP="001A63C6">
            <w:pPr>
              <w:pStyle w:val="TableText"/>
              <w:widowControl w:val="0"/>
              <w:rPr>
                <w:rStyle w:val="EndnoteReference"/>
                <w:rFonts w:cs="Tahoma"/>
                <w:color w:val="000000"/>
                <w:sz w:val="13"/>
                <w:szCs w:val="13"/>
                <w:u w:val="single"/>
                <w:lang w:val="es-ES"/>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417" w:name="_Toc336338059"/>
            <w:bookmarkStart w:id="418" w:name="_Toc353784283"/>
            <w:r w:rsidRPr="00996283">
              <w:rPr>
                <w:rFonts w:ascii="Tahoma" w:hAnsi="Tahoma" w:cs="Tahoma"/>
                <w:sz w:val="14"/>
              </w:rPr>
              <w:t>SQL Server</w:t>
            </w:r>
            <w:r w:rsidR="006F6A40" w:rsidRPr="00996283">
              <w:rPr>
                <w:rFonts w:ascii="Tahoma" w:eastAsia="Times New Roman" w:hAnsi="Tahoma" w:cs="Tahoma"/>
                <w:color w:val="000000"/>
                <w:sz w:val="18"/>
                <w:szCs w:val="18"/>
                <w:vertAlign w:val="superscript"/>
              </w:rPr>
              <w:t>®</w:t>
            </w:r>
            <w:r w:rsidRPr="00996283">
              <w:rPr>
                <w:rFonts w:ascii="Tahoma" w:hAnsi="Tahoma" w:cs="Tahoma"/>
                <w:sz w:val="14"/>
              </w:rPr>
              <w:t xml:space="preserve"> 2012 Standard</w:t>
            </w:r>
            <w:bookmarkEnd w:id="417"/>
            <w:bookmarkEnd w:id="418"/>
            <w:r w:rsidRPr="0099628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rFonts w:cs="Tahoma"/>
                <w:b w:val="0"/>
                <w:color w:val="0000FF"/>
                <w:sz w:val="13"/>
                <w:szCs w:val="13"/>
                <w:u w:val="single"/>
              </w:rPr>
            </w:pPr>
            <w:hyperlink w:anchor="_83_SQL_Server®" w:history="1">
              <w:r w:rsidR="00955428" w:rsidRPr="00996283">
                <w:rPr>
                  <w:rStyle w:val="Hyperlink"/>
                  <w:b/>
                  <w:sz w:val="13"/>
                  <w:szCs w:val="13"/>
                </w:rPr>
                <w:t>83</w:t>
              </w:r>
            </w:hyperlink>
            <w:hyperlink w:anchor="Srv_90SQLServer2012Standard" w:history="1"/>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38</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419" w:name="_Toc336338060"/>
            <w:bookmarkStart w:id="420" w:name="_Toc353784284"/>
            <w:r w:rsidRPr="00996283">
              <w:rPr>
                <w:rFonts w:ascii="Tahoma" w:hAnsi="Tahoma" w:cs="Tahoma"/>
                <w:sz w:val="14"/>
              </w:rPr>
              <w:t>SQL Server</w:t>
            </w:r>
            <w:r w:rsidR="006F6A40" w:rsidRPr="00996283">
              <w:rPr>
                <w:rFonts w:ascii="Tahoma" w:eastAsia="Times New Roman" w:hAnsi="Tahoma" w:cs="Tahoma"/>
                <w:color w:val="000000"/>
                <w:sz w:val="18"/>
                <w:szCs w:val="18"/>
                <w:vertAlign w:val="superscript"/>
              </w:rPr>
              <w:t>®</w:t>
            </w:r>
            <w:r w:rsidRPr="00996283">
              <w:rPr>
                <w:rFonts w:ascii="Tahoma" w:hAnsi="Tahoma" w:cs="Tahoma"/>
                <w:sz w:val="14"/>
              </w:rPr>
              <w:t xml:space="preserve"> 2012 Standard Core (Licencia por Núcleo para 2 paquetes)</w:t>
            </w:r>
            <w:bookmarkEnd w:id="419"/>
            <w:bookmarkEnd w:id="420"/>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rFonts w:cs="Tahoma"/>
                <w:b w:val="0"/>
                <w:color w:val="000000"/>
                <w:sz w:val="13"/>
                <w:szCs w:val="13"/>
                <w:u w:val="single"/>
              </w:rPr>
            </w:pPr>
            <w:hyperlink w:anchor="_84_SQL_Server®" w:history="1">
              <w:r w:rsidR="00955428" w:rsidRPr="00996283">
                <w:rPr>
                  <w:rStyle w:val="Hyperlink"/>
                  <w:b/>
                  <w:sz w:val="13"/>
                  <w:szCs w:val="13"/>
                </w:rPr>
                <w:t>84</w:t>
              </w:r>
            </w:hyperlink>
            <w:hyperlink w:anchor="Srv_91SQLServer2012StandardCore" w:history="1"/>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OL/OV</w:t>
            </w: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421" w:name="_Toc336338062"/>
            <w:bookmarkStart w:id="422" w:name="_Toc353784285"/>
            <w:r w:rsidRPr="00996283">
              <w:rPr>
                <w:rFonts w:ascii="Tahoma" w:hAnsi="Tahoma" w:cs="Tahoma"/>
                <w:sz w:val="14"/>
              </w:rPr>
              <w:t>Licencia de Administración de System Center Configuration Manager 2007 R3 Enterprise Server</w:t>
            </w:r>
            <w:bookmarkEnd w:id="421"/>
            <w:bookmarkEnd w:id="422"/>
            <w:r w:rsidRPr="0099628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80"/>
              <w:rPr>
                <w:rFonts w:ascii="Tahoma" w:hAnsi="Tahoma" w:cs="Tahoma"/>
                <w:color w:val="000000"/>
                <w:sz w:val="13"/>
              </w:rPr>
            </w:pPr>
            <w:r w:rsidRPr="00996283">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423" w:name="_Toc336338063"/>
            <w:bookmarkStart w:id="424" w:name="_Toc353784286"/>
            <w:r w:rsidRPr="00996283">
              <w:rPr>
                <w:rFonts w:ascii="Tahoma" w:hAnsi="Tahoma" w:cs="Tahoma"/>
                <w:sz w:val="14"/>
              </w:rPr>
              <w:t>Licencia de Administración de System Center Configuration Manager 2007 R3 Standard Server (ML de Standard Server)</w:t>
            </w:r>
            <w:bookmarkEnd w:id="423"/>
            <w:bookmarkEnd w:id="424"/>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80"/>
              <w:rPr>
                <w:rFonts w:ascii="Tahoma" w:hAnsi="Tahoma" w:cs="Tahoma"/>
                <w:color w:val="000000"/>
                <w:sz w:val="13"/>
              </w:rPr>
            </w:pPr>
            <w:r w:rsidRPr="00996283">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10" w:before="24" w:afterLines="10" w:after="24"/>
              <w:rPr>
                <w:rFonts w:ascii="Tahoma" w:hAnsi="Tahoma" w:cs="Tahoma"/>
                <w:sz w:val="14"/>
              </w:rPr>
            </w:pPr>
            <w:bookmarkStart w:id="425" w:name="_Toc257333903"/>
            <w:bookmarkStart w:id="426" w:name="_Toc336338067"/>
            <w:bookmarkStart w:id="427" w:name="_Toc353784287"/>
            <w:r w:rsidRPr="00996283">
              <w:rPr>
                <w:rFonts w:ascii="Tahoma" w:hAnsi="Tahoma" w:cs="Tahoma"/>
                <w:sz w:val="14"/>
              </w:rPr>
              <w:t>Licencia de Administración de System Center Data Protection Manager 2010 Enterprise Server</w:t>
            </w:r>
            <w:bookmarkEnd w:id="425"/>
            <w:bookmarkEnd w:id="426"/>
            <w:bookmarkEnd w:id="427"/>
            <w:r w:rsidRPr="0099628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jc w:val="left"/>
              <w:rPr>
                <w:rStyle w:val="EndnoteReference"/>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80"/>
              <w:rPr>
                <w:rFonts w:ascii="Tahoma" w:hAnsi="Tahoma" w:cs="Tahoma"/>
                <w:color w:val="000000"/>
                <w:sz w:val="13"/>
              </w:rPr>
            </w:pPr>
            <w:r w:rsidRPr="00996283">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rPr>
              <w:t>AO, ST</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10" w:before="24" w:afterLines="10" w:after="24"/>
              <w:rPr>
                <w:rFonts w:ascii="Tahoma" w:hAnsi="Tahoma" w:cs="Tahoma"/>
                <w:sz w:val="14"/>
              </w:rPr>
            </w:pPr>
            <w:bookmarkStart w:id="428" w:name="_Toc257333904"/>
            <w:bookmarkStart w:id="429" w:name="_Toc336338068"/>
            <w:bookmarkStart w:id="430" w:name="_Toc353784288"/>
            <w:r w:rsidRPr="00996283">
              <w:rPr>
                <w:rFonts w:ascii="Tahoma" w:hAnsi="Tahoma" w:cs="Tahoma"/>
                <w:sz w:val="14"/>
              </w:rPr>
              <w:t>Licencia de Administración de System Center Data Protection Manager 2010 Standard Server</w:t>
            </w:r>
            <w:bookmarkEnd w:id="428"/>
            <w:bookmarkEnd w:id="429"/>
            <w:bookmarkEnd w:id="430"/>
            <w:r w:rsidRPr="0099628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80"/>
              <w:rPr>
                <w:rFonts w:ascii="Tahoma" w:hAnsi="Tahoma" w:cs="Tahoma"/>
                <w:color w:val="000000"/>
                <w:sz w:val="13"/>
              </w:rPr>
            </w:pPr>
            <w:r w:rsidRPr="00996283">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rPr>
              <w:t>AO, ST</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431" w:name="_Toc336338069"/>
            <w:bookmarkStart w:id="432" w:name="_Toc353784289"/>
            <w:bookmarkStart w:id="433" w:name="_Toc257333905"/>
            <w:r w:rsidRPr="00996283">
              <w:rPr>
                <w:rFonts w:ascii="Tahoma" w:hAnsi="Tahoma" w:cs="Tahoma"/>
                <w:sz w:val="14"/>
              </w:rPr>
              <w:t>System Center Essentials 2010</w:t>
            </w:r>
            <w:bookmarkEnd w:id="431"/>
            <w:bookmarkEnd w:id="432"/>
            <w:r w:rsidRPr="00996283">
              <w:rPr>
                <w:rFonts w:ascii="Tahoma" w:hAnsi="Tahoma" w:cs="Tahoma"/>
                <w:sz w:val="14"/>
              </w:rPr>
              <w:t xml:space="preserve"> </w:t>
            </w:r>
            <w:bookmarkEnd w:id="433"/>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b w:val="0"/>
                <w:color w:val="0000FF"/>
                <w:sz w:val="13"/>
                <w:szCs w:val="13"/>
                <w:u w:val="single"/>
              </w:rPr>
            </w:pPr>
            <w:hyperlink w:anchor="_79_System_Center" w:history="1">
              <w:r w:rsidR="00955428" w:rsidRPr="00996283">
                <w:rPr>
                  <w:rStyle w:val="Hyperlink"/>
                  <w:b/>
                  <w:sz w:val="13"/>
                  <w:szCs w:val="13"/>
                </w:rPr>
                <w:t>85</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434" w:name="_Toc257333906"/>
            <w:bookmarkStart w:id="435" w:name="_Toc336338070"/>
            <w:bookmarkStart w:id="436" w:name="_Toc353784290"/>
            <w:r w:rsidRPr="00996283">
              <w:rPr>
                <w:rFonts w:ascii="Tahoma" w:hAnsi="Tahoma" w:cs="Tahoma"/>
                <w:sz w:val="14"/>
              </w:rPr>
              <w:t>Licencia de Administración de Cliente de System Center Essentials 2010</w:t>
            </w:r>
            <w:bookmarkEnd w:id="434"/>
            <w:bookmarkEnd w:id="435"/>
            <w:bookmarkEnd w:id="436"/>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437" w:name="_Toc257333908"/>
            <w:bookmarkStart w:id="438" w:name="_Toc336338071"/>
            <w:bookmarkStart w:id="439" w:name="_Toc353784291"/>
            <w:r w:rsidRPr="00996283">
              <w:rPr>
                <w:rFonts w:ascii="Tahoma" w:hAnsi="Tahoma" w:cs="Tahoma"/>
                <w:sz w:val="14"/>
              </w:rPr>
              <w:t>Licencia de Administración de Servidor de System Center Essentials 2010</w:t>
            </w:r>
            <w:bookmarkEnd w:id="437"/>
            <w:bookmarkEnd w:id="438"/>
            <w:bookmarkEnd w:id="439"/>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440" w:name="_Toc336338072"/>
            <w:bookmarkStart w:id="441" w:name="_Toc353784292"/>
            <w:bookmarkStart w:id="442" w:name="_Toc257333910"/>
            <w:r w:rsidRPr="00996283">
              <w:rPr>
                <w:rFonts w:ascii="Tahoma" w:hAnsi="Tahoma" w:cs="Tahoma"/>
                <w:sz w:val="14"/>
              </w:rPr>
              <w:t>System Center Essentials 2010 con Tecnología SQL Server 2008</w:t>
            </w:r>
            <w:bookmarkEnd w:id="440"/>
            <w:bookmarkEnd w:id="441"/>
            <w:r w:rsidRPr="00996283">
              <w:rPr>
                <w:rFonts w:ascii="Tahoma" w:hAnsi="Tahoma" w:cs="Tahoma"/>
                <w:sz w:val="14"/>
              </w:rPr>
              <w:t xml:space="preserve"> </w:t>
            </w:r>
            <w:bookmarkEnd w:id="442"/>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621C8D" w:rsidRDefault="001A63C6" w:rsidP="00C4331F">
            <w:pPr>
              <w:pStyle w:val="ProductNames"/>
              <w:spacing w:beforeLines="20" w:before="48" w:afterLines="20" w:after="48"/>
              <w:rPr>
                <w:rFonts w:ascii="Tahoma" w:hAnsi="Tahoma" w:cs="Tahoma"/>
                <w:sz w:val="14"/>
                <w:lang w:val="fr-FR"/>
              </w:rPr>
            </w:pPr>
            <w:bookmarkStart w:id="443" w:name="_Toc336338073"/>
            <w:bookmarkStart w:id="444" w:name="_Toc353784293"/>
            <w:r w:rsidRPr="00621C8D">
              <w:rPr>
                <w:rFonts w:ascii="Tahoma" w:hAnsi="Tahoma" w:cs="Tahoma"/>
                <w:sz w:val="14"/>
                <w:lang w:val="fr-FR"/>
              </w:rPr>
              <w:t>System Center Essentials Plus 2010 Client Management License Suite</w:t>
            </w:r>
            <w:bookmarkEnd w:id="443"/>
            <w:bookmarkEnd w:id="444"/>
          </w:p>
        </w:tc>
        <w:tc>
          <w:tcPr>
            <w:tcW w:w="450" w:type="dxa"/>
            <w:tcBorders>
              <w:bottom w:val="single" w:sz="4" w:space="0" w:color="auto"/>
            </w:tcBorders>
            <w:shd w:val="clear" w:color="auto" w:fill="auto"/>
            <w:vAlign w:val="center"/>
          </w:tcPr>
          <w:p w:rsidR="001A63C6" w:rsidRPr="00621C8D" w:rsidRDefault="001A63C6"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color w:val="000000"/>
                <w:sz w:val="13"/>
              </w:rPr>
            </w:pPr>
            <w:r w:rsidRPr="00996283">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445" w:name="_Toc336338077"/>
            <w:bookmarkStart w:id="446" w:name="_Toc353784294"/>
            <w:r w:rsidRPr="00996283">
              <w:rPr>
                <w:rFonts w:ascii="Tahoma" w:hAnsi="Tahoma" w:cs="Tahoma"/>
                <w:sz w:val="14"/>
              </w:rPr>
              <w:t>Licencia de Administración de System Center Operations Manager 2007 R2 Standard Server</w:t>
            </w:r>
            <w:bookmarkEnd w:id="445"/>
            <w:bookmarkEnd w:id="446"/>
            <w:r w:rsidRPr="0099628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200"/>
              <w:rPr>
                <w:rFonts w:ascii="Tahoma" w:hAnsi="Tahoma" w:cs="Tahoma"/>
                <w:color w:val="000000"/>
                <w:sz w:val="13"/>
              </w:rPr>
            </w:pPr>
            <w:r w:rsidRPr="00996283">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447" w:name="_Toc336338078"/>
            <w:bookmarkStart w:id="448" w:name="_Toc353784295"/>
            <w:r w:rsidRPr="00996283">
              <w:rPr>
                <w:rFonts w:ascii="Tahoma" w:hAnsi="Tahoma" w:cs="Tahoma"/>
                <w:sz w:val="14"/>
              </w:rPr>
              <w:t>Licencia de Administración de System Center Operations Manager 2007 R2 Enterprise Server</w:t>
            </w:r>
            <w:bookmarkEnd w:id="447"/>
            <w:bookmarkEnd w:id="448"/>
            <w:r w:rsidRPr="0099628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200"/>
              <w:rPr>
                <w:rFonts w:ascii="Tahoma" w:hAnsi="Tahoma" w:cs="Tahoma"/>
                <w:color w:val="000000"/>
                <w:sz w:val="13"/>
              </w:rPr>
            </w:pPr>
            <w:r w:rsidRPr="00996283">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621C8D" w:rsidRDefault="001A63C6" w:rsidP="00C4331F">
            <w:pPr>
              <w:pStyle w:val="ProductNames"/>
              <w:spacing w:beforeLines="20" w:before="48" w:afterLines="20" w:after="48"/>
              <w:rPr>
                <w:rFonts w:ascii="Tahoma" w:hAnsi="Tahoma" w:cs="Tahoma"/>
                <w:sz w:val="14"/>
                <w:lang w:val="pt-BR"/>
              </w:rPr>
            </w:pPr>
            <w:bookmarkStart w:id="449" w:name="_Toc336338079"/>
            <w:bookmarkStart w:id="450" w:name="_Toc353784296"/>
            <w:r w:rsidRPr="00621C8D">
              <w:rPr>
                <w:rFonts w:ascii="Tahoma" w:hAnsi="Tahoma" w:cs="Tahoma"/>
                <w:sz w:val="14"/>
                <w:lang w:val="pt-BR"/>
              </w:rPr>
              <w:t>Licencia de Administración de Cliente de System Center Operations Manager 2007 R2 por OSE</w:t>
            </w:r>
            <w:bookmarkEnd w:id="449"/>
            <w:bookmarkEnd w:id="450"/>
          </w:p>
        </w:tc>
        <w:tc>
          <w:tcPr>
            <w:tcW w:w="450" w:type="dxa"/>
            <w:tcBorders>
              <w:bottom w:val="single" w:sz="4" w:space="0" w:color="auto"/>
            </w:tcBorders>
            <w:shd w:val="clear" w:color="auto" w:fill="FABF8F"/>
            <w:vAlign w:val="center"/>
          </w:tcPr>
          <w:p w:rsidR="001A63C6" w:rsidRPr="00621C8D" w:rsidRDefault="001A63C6" w:rsidP="001A63C6">
            <w:pPr>
              <w:pStyle w:val="TableText"/>
              <w:widowControl w:val="0"/>
              <w:rPr>
                <w:rStyle w:val="EndnoteReference"/>
                <w:color w:val="000000"/>
                <w:sz w:val="13"/>
                <w:szCs w:val="13"/>
                <w:u w:val="single"/>
                <w:lang w:val="pt-BR"/>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200"/>
              <w:rPr>
                <w:rFonts w:ascii="Tahoma" w:hAnsi="Tahoma" w:cs="Tahoma"/>
                <w:color w:val="000000"/>
                <w:sz w:val="13"/>
              </w:rPr>
            </w:pPr>
            <w:r w:rsidRPr="00996283">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sz w:val="13"/>
              </w:rPr>
              <w:t>AO, ST</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451" w:name="_Toc336338080"/>
            <w:bookmarkStart w:id="452" w:name="_Toc353784297"/>
            <w:r w:rsidRPr="00996283">
              <w:rPr>
                <w:rFonts w:ascii="Tahoma" w:hAnsi="Tahoma" w:cs="Tahoma"/>
                <w:sz w:val="14"/>
              </w:rPr>
              <w:t>Licencia de Administración de Cliente de System Center Operations Manager 2007 R2 por Usuario</w:t>
            </w:r>
            <w:bookmarkEnd w:id="451"/>
            <w:bookmarkEnd w:id="452"/>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200"/>
              <w:rPr>
                <w:rFonts w:ascii="Tahoma" w:hAnsi="Tahoma" w:cs="Tahoma"/>
                <w:sz w:val="13"/>
              </w:rPr>
            </w:pPr>
            <w:r w:rsidRPr="00996283">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spacing w:before="120"/>
            </w:pPr>
          </w:p>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AO, ST</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453" w:name="_Toc336338081"/>
            <w:bookmarkStart w:id="454" w:name="_Toc353784298"/>
            <w:r w:rsidRPr="00996283">
              <w:rPr>
                <w:rFonts w:ascii="Tahoma" w:hAnsi="Tahoma" w:cs="Tahoma"/>
                <w:sz w:val="14"/>
              </w:rPr>
              <w:lastRenderedPageBreak/>
              <w:t>System Center Reporting Manager 2006</w:t>
            </w:r>
            <w:bookmarkEnd w:id="453"/>
            <w:bookmarkEnd w:id="454"/>
            <w:r w:rsidRPr="0099628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rPr>
                <w:rStyle w:val="EndnoteReference"/>
                <w:b w:val="0"/>
                <w:color w:val="0000FF"/>
                <w:sz w:val="13"/>
                <w:szCs w:val="13"/>
                <w:u w:val="single"/>
              </w:rPr>
            </w:pPr>
            <w:hyperlink w:anchor="_80_System_Center" w:history="1">
              <w:r w:rsidR="00955428" w:rsidRPr="00996283">
                <w:rPr>
                  <w:rStyle w:val="Hyperlink"/>
                  <w:b/>
                  <w:sz w:val="13"/>
                  <w:szCs w:val="13"/>
                </w:rPr>
                <w:t>86</w:t>
              </w:r>
            </w:hyperlink>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455" w:name="_Toc336338082"/>
            <w:bookmarkStart w:id="456" w:name="_Toc353784299"/>
            <w:r w:rsidRPr="00996283">
              <w:rPr>
                <w:rFonts w:ascii="Tahoma" w:hAnsi="Tahoma" w:cs="Tahoma"/>
                <w:sz w:val="14"/>
              </w:rPr>
              <w:t>System Center Server Management Suite Enterprise</w:t>
            </w:r>
            <w:bookmarkEnd w:id="455"/>
            <w:bookmarkEnd w:id="456"/>
            <w:r w:rsidRPr="0099628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rStyle w:val="EndnoteReference"/>
                <w:b w:val="0"/>
                <w:color w:val="0000FF"/>
                <w:sz w:val="13"/>
                <w:szCs w:val="13"/>
                <w:u w:val="single"/>
              </w:rPr>
            </w:pPr>
            <w:hyperlink w:anchor="Srv_85SysCtrSvrMgmtSuiteEnterprise" w:history="1">
              <w:r w:rsidR="00955428" w:rsidRPr="00996283">
                <w:rPr>
                  <w:rStyle w:val="Hyperlink"/>
                  <w:b/>
                  <w:sz w:val="13"/>
                  <w:szCs w:val="13"/>
                </w:rPr>
                <w:t>87</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C4331F">
            <w:pPr>
              <w:pStyle w:val="Heading4"/>
              <w:spacing w:beforeLines="20" w:before="48" w:afterLines="20" w:after="48"/>
              <w:ind w:left="0" w:firstLine="0"/>
              <w:rPr>
                <w:rFonts w:ascii="Tahoma" w:hAnsi="Tahoma" w:cs="Tahoma"/>
                <w:b w:val="0"/>
                <w:sz w:val="18"/>
                <w:szCs w:val="18"/>
              </w:rPr>
            </w:pPr>
            <w:bookmarkStart w:id="457" w:name="_Toc336338083"/>
            <w:bookmarkStart w:id="458" w:name="_Toc353784300"/>
            <w:r w:rsidRPr="00996283">
              <w:rPr>
                <w:rFonts w:ascii="Tahoma" w:hAnsi="Tahoma" w:cs="Tahoma"/>
                <w:b w:val="0"/>
                <w:sz w:val="14"/>
                <w:szCs w:val="18"/>
              </w:rPr>
              <w:t>System Center Server Management Suite Datacenter</w:t>
            </w:r>
            <w:bookmarkEnd w:id="457"/>
            <w:bookmarkEnd w:id="458"/>
          </w:p>
        </w:tc>
        <w:tc>
          <w:tcPr>
            <w:tcW w:w="450" w:type="dxa"/>
            <w:tcBorders>
              <w:bottom w:val="single" w:sz="4" w:space="0" w:color="auto"/>
            </w:tcBorders>
            <w:shd w:val="clear" w:color="auto" w:fill="FABF8F"/>
          </w:tcPr>
          <w:p w:rsidR="001A63C6" w:rsidRPr="00996283" w:rsidRDefault="004A72A6" w:rsidP="002E59B1">
            <w:pPr>
              <w:pStyle w:val="TableText"/>
              <w:widowControl w:val="0"/>
              <w:spacing w:before="120"/>
              <w:rPr>
                <w:rStyle w:val="EndnoteReference"/>
                <w:b w:val="0"/>
                <w:sz w:val="13"/>
                <w:szCs w:val="13"/>
                <w:u w:val="single"/>
              </w:rPr>
            </w:pPr>
            <w:hyperlink w:anchor="_88_System_Center" w:history="1">
              <w:r w:rsidR="00955428" w:rsidRPr="00996283">
                <w:rPr>
                  <w:rStyle w:val="Hyperlink"/>
                  <w:b/>
                  <w:sz w:val="13"/>
                  <w:szCs w:val="13"/>
                </w:rPr>
                <w:t>88</w:t>
              </w:r>
            </w:hyperlink>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tcPr>
          <w:p w:rsidR="001A63C6" w:rsidRPr="00996283" w:rsidRDefault="001A63C6" w:rsidP="00C91400">
            <w:pPr>
              <w:pStyle w:val="ProductNames"/>
              <w:spacing w:beforeLines="10" w:before="24" w:afterLines="10" w:after="24"/>
              <w:rPr>
                <w:rFonts w:ascii="Tahoma" w:hAnsi="Tahoma" w:cs="Tahoma"/>
                <w:b/>
                <w:sz w:val="14"/>
              </w:rPr>
            </w:pPr>
            <w:bookmarkStart w:id="459" w:name="_Toc336338086"/>
            <w:bookmarkStart w:id="460" w:name="_Toc353784301"/>
            <w:r w:rsidRPr="00996283">
              <w:rPr>
                <w:rFonts w:ascii="Tahoma" w:hAnsi="Tahoma" w:cs="Tahoma"/>
                <w:sz w:val="14"/>
              </w:rPr>
              <w:t>Licencia de Administración de Cliente (ML</w:t>
            </w:r>
            <w:r w:rsidR="00C91400" w:rsidRPr="00996283">
              <w:rPr>
                <w:rFonts w:ascii="Tahoma" w:hAnsi="Tahoma" w:cs="Tahoma"/>
                <w:sz w:val="14"/>
              </w:rPr>
              <w:t> </w:t>
            </w:r>
            <w:r w:rsidRPr="00996283">
              <w:rPr>
                <w:rFonts w:ascii="Tahoma" w:hAnsi="Tahoma" w:cs="Tahoma"/>
                <w:sz w:val="14"/>
              </w:rPr>
              <w:t>de Cliente) de System Center Service Manager 2010 por OSE</w:t>
            </w:r>
            <w:bookmarkEnd w:id="459"/>
            <w:bookmarkEnd w:id="460"/>
          </w:p>
        </w:tc>
        <w:tc>
          <w:tcPr>
            <w:tcW w:w="450" w:type="dxa"/>
            <w:tcBorders>
              <w:bottom w:val="single" w:sz="4" w:space="0" w:color="auto"/>
            </w:tcBorders>
            <w:shd w:val="clear" w:color="auto" w:fill="auto"/>
          </w:tcPr>
          <w:p w:rsidR="001A63C6" w:rsidRPr="00996283"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spacing w:before="120"/>
            </w:pPr>
          </w:p>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AO, ST</w:t>
            </w:r>
          </w:p>
        </w:tc>
        <w:tc>
          <w:tcPr>
            <w:tcW w:w="54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FABF8F"/>
          </w:tcPr>
          <w:p w:rsidR="001A63C6" w:rsidRPr="00996283" w:rsidRDefault="001A63C6" w:rsidP="00C4331F">
            <w:pPr>
              <w:pStyle w:val="ProductNames"/>
              <w:spacing w:beforeLines="10" w:before="24" w:afterLines="10" w:after="24"/>
              <w:rPr>
                <w:rFonts w:ascii="Tahoma" w:hAnsi="Tahoma" w:cs="Tahoma"/>
                <w:b/>
                <w:sz w:val="14"/>
              </w:rPr>
            </w:pPr>
            <w:bookmarkStart w:id="461" w:name="_Toc336338087"/>
            <w:bookmarkStart w:id="462" w:name="_Toc353784302"/>
            <w:r w:rsidRPr="00996283">
              <w:rPr>
                <w:rFonts w:ascii="Tahoma" w:hAnsi="Tahoma" w:cs="Tahoma"/>
                <w:sz w:val="14"/>
              </w:rPr>
              <w:t>Licencia de Administración de Cliente (ML</w:t>
            </w:r>
            <w:r w:rsidR="00C91400" w:rsidRPr="00996283">
              <w:rPr>
                <w:rFonts w:ascii="Tahoma" w:hAnsi="Tahoma" w:cs="Tahoma"/>
                <w:sz w:val="14"/>
              </w:rPr>
              <w:t> </w:t>
            </w:r>
            <w:r w:rsidRPr="00996283">
              <w:rPr>
                <w:rFonts w:ascii="Tahoma" w:hAnsi="Tahoma" w:cs="Tahoma"/>
                <w:sz w:val="14"/>
              </w:rPr>
              <w:t>de Cliente) de System Center Service Manager 2010 por Usuario</w:t>
            </w:r>
            <w:bookmarkEnd w:id="461"/>
            <w:bookmarkEnd w:id="462"/>
          </w:p>
        </w:tc>
        <w:tc>
          <w:tcPr>
            <w:tcW w:w="450" w:type="dxa"/>
            <w:tcBorders>
              <w:bottom w:val="single" w:sz="4" w:space="0" w:color="auto"/>
            </w:tcBorders>
            <w:shd w:val="clear" w:color="auto" w:fill="FABF8F"/>
          </w:tcPr>
          <w:p w:rsidR="001A63C6" w:rsidRPr="00996283"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spacing w:before="120"/>
            </w:pPr>
          </w:p>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AO, ST</w:t>
            </w:r>
          </w:p>
        </w:tc>
        <w:tc>
          <w:tcPr>
            <w:tcW w:w="54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r>
      <w:tr w:rsidR="00B33D0E" w:rsidRPr="00996283" w:rsidTr="006B1F3F">
        <w:trPr>
          <w:trHeight w:val="145"/>
        </w:trPr>
        <w:tc>
          <w:tcPr>
            <w:tcW w:w="2734" w:type="dxa"/>
            <w:gridSpan w:val="2"/>
            <w:tcBorders>
              <w:bottom w:val="single" w:sz="4" w:space="0" w:color="auto"/>
            </w:tcBorders>
            <w:shd w:val="clear" w:color="auto" w:fill="auto"/>
          </w:tcPr>
          <w:p w:rsidR="001A63C6" w:rsidRPr="00996283" w:rsidRDefault="001A63C6" w:rsidP="00C4331F">
            <w:pPr>
              <w:pStyle w:val="Heading3"/>
              <w:spacing w:beforeLines="20" w:before="48" w:afterLines="20" w:after="48"/>
              <w:rPr>
                <w:rFonts w:ascii="Tahoma" w:hAnsi="Tahoma" w:cs="Tahoma"/>
                <w:b w:val="0"/>
                <w:sz w:val="14"/>
                <w:szCs w:val="16"/>
              </w:rPr>
            </w:pPr>
            <w:bookmarkStart w:id="463" w:name="_Toc336338088"/>
            <w:bookmarkStart w:id="464" w:name="_Toc353784303"/>
            <w:r w:rsidRPr="00996283">
              <w:rPr>
                <w:rFonts w:ascii="Tahoma" w:hAnsi="Tahoma" w:cs="Tahoma"/>
                <w:b w:val="0"/>
                <w:sz w:val="14"/>
                <w:szCs w:val="16"/>
              </w:rPr>
              <w:t>Licencia de Administración de Servidor (ML</w:t>
            </w:r>
            <w:r w:rsidR="00C91400" w:rsidRPr="00996283">
              <w:rPr>
                <w:rFonts w:ascii="Tahoma" w:hAnsi="Tahoma" w:cs="Tahoma"/>
                <w:sz w:val="14"/>
              </w:rPr>
              <w:t> </w:t>
            </w:r>
            <w:r w:rsidRPr="00996283">
              <w:rPr>
                <w:rFonts w:ascii="Tahoma" w:hAnsi="Tahoma" w:cs="Tahoma"/>
                <w:b w:val="0"/>
                <w:sz w:val="14"/>
                <w:szCs w:val="16"/>
              </w:rPr>
              <w:t>de Servidor) de System Center Service Manager 2010 por OSE</w:t>
            </w:r>
            <w:bookmarkEnd w:id="463"/>
            <w:bookmarkEnd w:id="464"/>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20" w:after="20"/>
              <w:rPr>
                <w:rFonts w:ascii="Tahoma" w:hAnsi="Tahoma" w:cs="Tahoma"/>
                <w:sz w:val="13"/>
              </w:rPr>
            </w:pPr>
            <w:r w:rsidRPr="00996283">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996283" w:rsidRDefault="001A63C6" w:rsidP="001A63C6">
            <w:pPr>
              <w:pStyle w:val="TableText"/>
              <w:widowControl w:val="0"/>
              <w:spacing w:before="20" w:after="2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spacing w:before="20" w:after="2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spacing w:before="20" w:after="20"/>
            </w:pPr>
          </w:p>
          <w:p w:rsidR="001A63C6" w:rsidRPr="0099628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20" w:after="20"/>
              <w:rPr>
                <w:rFonts w:ascii="Tahoma" w:hAnsi="Tahoma" w:cs="Tahoma"/>
                <w:sz w:val="13"/>
              </w:rPr>
            </w:pPr>
            <w:r w:rsidRPr="00996283">
              <w:rPr>
                <w:rFonts w:ascii="Tahoma" w:hAnsi="Tahoma" w:cs="Tahoma"/>
                <w:sz w:val="13"/>
              </w:rPr>
              <w:t>A,ST</w:t>
            </w:r>
          </w:p>
        </w:tc>
        <w:tc>
          <w:tcPr>
            <w:tcW w:w="540" w:type="dxa"/>
            <w:tcBorders>
              <w:bottom w:val="single" w:sz="4" w:space="0" w:color="auto"/>
            </w:tcBorders>
            <w:shd w:val="clear" w:color="auto" w:fill="auto"/>
          </w:tcPr>
          <w:p w:rsidR="001A63C6" w:rsidRPr="00996283" w:rsidRDefault="001A63C6" w:rsidP="001A63C6">
            <w:pPr>
              <w:pStyle w:val="TableText"/>
              <w:widowControl w:val="0"/>
              <w:spacing w:before="20" w:after="20"/>
              <w:rPr>
                <w:rFonts w:ascii="Tahoma" w:hAnsi="Tahoma" w:cs="Tahoma"/>
                <w:sz w:val="13"/>
              </w:rPr>
            </w:pPr>
          </w:p>
        </w:tc>
      </w:tr>
      <w:tr w:rsidR="006864A1" w:rsidRPr="00996283" w:rsidTr="006B1F3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rsidR="001A63C6" w:rsidRPr="00996283" w:rsidRDefault="001A63C6" w:rsidP="00C4331F">
            <w:pPr>
              <w:pStyle w:val="Heading2"/>
              <w:spacing w:beforeLines="20" w:before="48" w:afterLines="20" w:after="48"/>
              <w:ind w:left="0"/>
              <w:rPr>
                <w:rFonts w:ascii="Tahoma" w:hAnsi="Tahoma" w:cs="Tahoma"/>
                <w:b w:val="0"/>
                <w:sz w:val="14"/>
                <w:szCs w:val="14"/>
              </w:rPr>
            </w:pPr>
            <w:bookmarkStart w:id="465" w:name="_Toc336338089"/>
            <w:bookmarkStart w:id="466" w:name="_Toc353784304"/>
            <w:r w:rsidRPr="00996283">
              <w:rPr>
                <w:rFonts w:ascii="Tahoma" w:hAnsi="Tahoma" w:cs="Tahoma"/>
                <w:b w:val="0"/>
                <w:sz w:val="14"/>
                <w:szCs w:val="14"/>
              </w:rPr>
              <w:t>Licencia de Administración de Cliente de System Center Virtual Machine Manager 2008 R2 por OSE</w:t>
            </w:r>
            <w:bookmarkEnd w:id="465"/>
            <w:bookmarkEnd w:id="466"/>
          </w:p>
        </w:tc>
        <w:tc>
          <w:tcPr>
            <w:tcW w:w="450" w:type="dxa"/>
            <w:tcBorders>
              <w:bottom w:val="single" w:sz="2" w:space="0" w:color="auto"/>
            </w:tcBorders>
            <w:shd w:val="clear" w:color="auto" w:fill="FABF8F"/>
            <w:vAlign w:val="center"/>
          </w:tcPr>
          <w:p w:rsidR="001A63C6" w:rsidRPr="00996283" w:rsidRDefault="004A72A6" w:rsidP="002E59B1">
            <w:pPr>
              <w:pStyle w:val="TableText"/>
              <w:widowControl w:val="0"/>
              <w:spacing w:before="60"/>
              <w:rPr>
                <w:rStyle w:val="EndnoteReference"/>
                <w:rFonts w:cs="Tahoma"/>
                <w:b w:val="0"/>
                <w:color w:val="0000FF"/>
                <w:sz w:val="13"/>
                <w:szCs w:val="13"/>
                <w:u w:val="single"/>
              </w:rPr>
            </w:pPr>
            <w:hyperlink w:anchor="_89_System_Center" w:history="1">
              <w:r w:rsidR="00955428" w:rsidRPr="00996283">
                <w:rPr>
                  <w:rStyle w:val="Hyperlink"/>
                  <w:rFonts w:cs="Tahoma"/>
                  <w:b/>
                  <w:sz w:val="13"/>
                  <w:szCs w:val="13"/>
                </w:rPr>
                <w:t>89</w:t>
              </w:r>
            </w:hyperlink>
          </w:p>
        </w:tc>
        <w:tc>
          <w:tcPr>
            <w:tcW w:w="450" w:type="dxa"/>
            <w:tcBorders>
              <w:bottom w:val="single" w:sz="2" w:space="0" w:color="auto"/>
            </w:tcBorders>
            <w:shd w:val="clear" w:color="auto" w:fill="FABF8F"/>
          </w:tcPr>
          <w:p w:rsidR="001A63C6" w:rsidRPr="00996283" w:rsidRDefault="001A63C6" w:rsidP="001A63C6">
            <w:pPr>
              <w:pStyle w:val="TableText"/>
              <w:widowControl w:val="0"/>
              <w:spacing w:before="120"/>
              <w:rPr>
                <w:rFonts w:ascii="Tahoma" w:hAnsi="Tahoma" w:cs="Tahoma"/>
                <w:sz w:val="13"/>
                <w:szCs w:val="13"/>
              </w:rPr>
            </w:pPr>
            <w:r w:rsidRPr="00996283">
              <w:rPr>
                <w:rFonts w:ascii="Tahoma" w:hAnsi="Tahoma" w:cs="Tahoma"/>
                <w:sz w:val="13"/>
                <w:szCs w:val="13"/>
              </w:rPr>
              <w:t>11/09</w:t>
            </w:r>
          </w:p>
        </w:tc>
        <w:tc>
          <w:tcPr>
            <w:tcW w:w="360" w:type="dxa"/>
            <w:tcBorders>
              <w:bottom w:val="single" w:sz="2" w:space="0" w:color="auto"/>
              <w:right w:val="single" w:sz="5"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r w:rsidRPr="00996283">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r w:rsidRPr="00996283">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r w:rsidRPr="00996283">
              <w:rPr>
                <w:rFonts w:ascii="Tahoma" w:hAnsi="Tahoma" w:cs="Tahoma"/>
                <w:sz w:val="13"/>
              </w:rPr>
              <w:t>A</w:t>
            </w:r>
          </w:p>
        </w:tc>
        <w:tc>
          <w:tcPr>
            <w:tcW w:w="540" w:type="dxa"/>
            <w:tcBorders>
              <w:bottom w:val="single" w:sz="2" w:space="0" w:color="auto"/>
            </w:tcBorders>
            <w:shd w:val="clear" w:color="auto" w:fill="FABF8F"/>
          </w:tcPr>
          <w:p w:rsidR="001A63C6" w:rsidRPr="00996283" w:rsidRDefault="001A63C6" w:rsidP="001A63C6">
            <w:pPr>
              <w:pStyle w:val="TableText"/>
              <w:widowControl w:val="0"/>
              <w:rPr>
                <w:rFonts w:ascii="Tahoma" w:hAnsi="Tahoma" w:cs="Tahoma"/>
                <w:sz w:val="14"/>
                <w:szCs w:val="14"/>
              </w:rPr>
            </w:pPr>
          </w:p>
        </w:tc>
      </w:tr>
      <w:tr w:rsidR="006864A1" w:rsidRPr="00996283" w:rsidTr="006B1F3F">
        <w:trPr>
          <w:trHeight w:val="145"/>
        </w:trPr>
        <w:tc>
          <w:tcPr>
            <w:tcW w:w="2734" w:type="dxa"/>
            <w:gridSpan w:val="2"/>
            <w:tcBorders>
              <w:bottom w:val="single" w:sz="4" w:space="0" w:color="auto"/>
            </w:tcBorders>
            <w:shd w:val="clear" w:color="auto" w:fill="auto"/>
          </w:tcPr>
          <w:p w:rsidR="001A63C6" w:rsidRPr="00996283" w:rsidRDefault="001A63C6" w:rsidP="00C4331F">
            <w:pPr>
              <w:pStyle w:val="Heading2"/>
              <w:spacing w:beforeLines="20" w:before="48" w:afterLines="20" w:after="48"/>
              <w:ind w:left="0"/>
              <w:rPr>
                <w:rFonts w:ascii="Tahoma" w:hAnsi="Tahoma" w:cs="Tahoma"/>
                <w:b w:val="0"/>
                <w:sz w:val="14"/>
                <w:szCs w:val="14"/>
              </w:rPr>
            </w:pPr>
            <w:bookmarkStart w:id="467" w:name="_Toc336338090"/>
            <w:bookmarkStart w:id="468" w:name="_Toc353784305"/>
            <w:r w:rsidRPr="00996283">
              <w:rPr>
                <w:rFonts w:ascii="Tahoma" w:hAnsi="Tahoma" w:cs="Tahoma"/>
                <w:b w:val="0"/>
                <w:sz w:val="14"/>
                <w:szCs w:val="14"/>
              </w:rPr>
              <w:t>Licencia de Administración de Cliente de System Center Virtual Machine Manager 2008 R2 por Usuario</w:t>
            </w:r>
            <w:bookmarkEnd w:id="467"/>
            <w:bookmarkEnd w:id="468"/>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spacing w:before="60"/>
              <w:rPr>
                <w:rStyle w:val="EndnoteReference"/>
                <w:rFonts w:cs="Tahoma"/>
                <w:b w:val="0"/>
                <w:sz w:val="13"/>
                <w:szCs w:val="13"/>
                <w:u w:val="single"/>
              </w:rPr>
            </w:pPr>
            <w:hyperlink w:anchor="_89_System_Center" w:history="1">
              <w:r w:rsidR="00C1094E" w:rsidRPr="00996283">
                <w:rPr>
                  <w:rStyle w:val="Hyperlink"/>
                  <w:rFonts w:cs="Tahoma"/>
                  <w:b/>
                  <w:sz w:val="13"/>
                  <w:szCs w:val="13"/>
                </w:rPr>
                <w:t>89</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szCs w:val="13"/>
              </w:rPr>
            </w:pPr>
            <w:r w:rsidRPr="00996283">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r w:rsidRPr="00996283">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r w:rsidRPr="00996283">
              <w:rPr>
                <w:rFonts w:ascii="Tahoma" w:hAnsi="Tahoma" w:cs="Tahoma"/>
                <w:sz w:val="14"/>
                <w:szCs w:val="14"/>
              </w:rPr>
              <w:t>1</w:t>
            </w:r>
          </w:p>
        </w:tc>
        <w:tc>
          <w:tcPr>
            <w:tcW w:w="450" w:type="dxa"/>
            <w:tcBorders>
              <w:bottom w:val="single" w:sz="4" w:space="0" w:color="auto"/>
              <w:right w:val="single" w:sz="18"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4"/>
                <w:szCs w:val="14"/>
              </w:rPr>
            </w:pPr>
            <w:r w:rsidRPr="00996283">
              <w:rPr>
                <w:rFonts w:ascii="Tahoma" w:hAnsi="Tahoma" w:cs="Tahoma"/>
                <w:sz w:val="13"/>
              </w:rPr>
              <w:t>A</w:t>
            </w:r>
          </w:p>
        </w:tc>
        <w:tc>
          <w:tcPr>
            <w:tcW w:w="54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4"/>
                <w:szCs w:val="14"/>
              </w:rPr>
            </w:pPr>
          </w:p>
        </w:tc>
      </w:tr>
      <w:tr w:rsidR="006864A1" w:rsidRPr="00996283" w:rsidTr="006B1F3F">
        <w:trPr>
          <w:trHeight w:val="145"/>
        </w:trPr>
        <w:tc>
          <w:tcPr>
            <w:tcW w:w="2734" w:type="dxa"/>
            <w:gridSpan w:val="2"/>
            <w:tcBorders>
              <w:bottom w:val="single" w:sz="4" w:space="0" w:color="auto"/>
            </w:tcBorders>
            <w:shd w:val="clear" w:color="auto" w:fill="FABF8F"/>
          </w:tcPr>
          <w:p w:rsidR="001A63C6" w:rsidRPr="00621C8D" w:rsidRDefault="001A63C6" w:rsidP="00C4331F">
            <w:pPr>
              <w:pStyle w:val="ProductNames"/>
              <w:spacing w:beforeLines="20" w:before="48" w:afterLines="20" w:after="48"/>
              <w:rPr>
                <w:rFonts w:ascii="Tahoma" w:hAnsi="Tahoma" w:cs="Tahoma"/>
                <w:sz w:val="14"/>
                <w:szCs w:val="14"/>
                <w:lang w:val="pt-BR"/>
              </w:rPr>
            </w:pPr>
            <w:bookmarkStart w:id="469" w:name="_Toc336338091"/>
            <w:bookmarkStart w:id="470" w:name="_Toc353784306"/>
            <w:r w:rsidRPr="00621C8D">
              <w:rPr>
                <w:rFonts w:ascii="Tahoma" w:hAnsi="Tahoma" w:cs="Tahoma"/>
                <w:color w:val="000000"/>
                <w:sz w:val="14"/>
                <w:szCs w:val="14"/>
                <w:lang w:val="pt-BR"/>
              </w:rPr>
              <w:t>Licencia de Administración de System Center Virtual Machine Manager 2008 R2 Enterprise Server</w:t>
            </w:r>
            <w:bookmarkEnd w:id="469"/>
            <w:bookmarkEnd w:id="470"/>
          </w:p>
        </w:tc>
        <w:tc>
          <w:tcPr>
            <w:tcW w:w="450" w:type="dxa"/>
            <w:tcBorders>
              <w:bottom w:val="single" w:sz="4" w:space="0" w:color="auto"/>
            </w:tcBorders>
            <w:shd w:val="clear" w:color="auto" w:fill="FABF8F"/>
            <w:vAlign w:val="center"/>
          </w:tcPr>
          <w:p w:rsidR="001A63C6" w:rsidRPr="00996283" w:rsidRDefault="004A72A6" w:rsidP="002E59B1">
            <w:pPr>
              <w:pStyle w:val="TableText"/>
              <w:widowControl w:val="0"/>
              <w:spacing w:before="120"/>
              <w:rPr>
                <w:rStyle w:val="EndnoteReference"/>
                <w:rFonts w:cs="Tahoma"/>
                <w:b w:val="0"/>
                <w:sz w:val="13"/>
                <w:szCs w:val="13"/>
                <w:u w:val="single"/>
              </w:rPr>
            </w:pPr>
            <w:hyperlink w:anchor="_89_System_Center" w:history="1">
              <w:r w:rsidR="00C1094E" w:rsidRPr="00996283">
                <w:rPr>
                  <w:rStyle w:val="Hyperlink"/>
                  <w:rFonts w:cs="Tahoma"/>
                  <w:b/>
                  <w:sz w:val="13"/>
                  <w:szCs w:val="13"/>
                </w:rPr>
                <w:t>89</w:t>
              </w:r>
            </w:hyperlink>
            <w:hyperlink w:anchor="Srv_100SysCenterVMM2008R2" w:history="1"/>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szCs w:val="13"/>
              </w:rPr>
            </w:pPr>
            <w:r w:rsidRPr="00996283">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r w:rsidRPr="00996283">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r w:rsidRPr="00996283">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4"/>
                <w:szCs w:val="14"/>
              </w:rPr>
            </w:pPr>
            <w:r w:rsidRPr="00996283">
              <w:rPr>
                <w:rFonts w:ascii="Tahoma" w:hAnsi="Tahoma" w:cs="Tahoma"/>
                <w:sz w:val="13"/>
              </w:rPr>
              <w:t>A</w:t>
            </w:r>
          </w:p>
        </w:tc>
        <w:tc>
          <w:tcPr>
            <w:tcW w:w="54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4"/>
                <w:szCs w:val="14"/>
              </w:rPr>
            </w:pPr>
          </w:p>
        </w:tc>
      </w:tr>
      <w:tr w:rsidR="006864A1" w:rsidRPr="00996283" w:rsidTr="006B1F3F">
        <w:trPr>
          <w:trHeight w:val="368"/>
        </w:trPr>
        <w:tc>
          <w:tcPr>
            <w:tcW w:w="2734" w:type="dxa"/>
            <w:gridSpan w:val="2"/>
            <w:tcBorders>
              <w:bottom w:val="single" w:sz="4" w:space="0" w:color="auto"/>
            </w:tcBorders>
            <w:shd w:val="clear" w:color="auto" w:fill="auto"/>
            <w:vAlign w:val="center"/>
          </w:tcPr>
          <w:p w:rsidR="001A63C6" w:rsidRPr="00621C8D" w:rsidRDefault="001A63C6" w:rsidP="00C4331F">
            <w:pPr>
              <w:pStyle w:val="ProductNames"/>
              <w:spacing w:beforeLines="20" w:before="48" w:afterLines="20" w:after="48"/>
              <w:rPr>
                <w:rFonts w:ascii="Tahoma" w:hAnsi="Tahoma" w:cs="Tahoma"/>
                <w:sz w:val="14"/>
                <w:lang w:val="fr-FR"/>
              </w:rPr>
            </w:pPr>
            <w:bookmarkStart w:id="471" w:name="_Toc336338093"/>
            <w:bookmarkStart w:id="472" w:name="_Toc353784307"/>
            <w:r w:rsidRPr="00621C8D">
              <w:rPr>
                <w:rFonts w:ascii="Tahoma" w:hAnsi="Tahoma" w:cs="Tahoma"/>
                <w:sz w:val="14"/>
                <w:szCs w:val="18"/>
                <w:lang w:val="fr-FR"/>
              </w:rPr>
              <w:t>System Center 2012 Client Management Suite (ML de Cliente) por OSE</w:t>
            </w:r>
            <w:bookmarkEnd w:id="471"/>
            <w:bookmarkEnd w:id="472"/>
          </w:p>
        </w:tc>
        <w:tc>
          <w:tcPr>
            <w:tcW w:w="450" w:type="dxa"/>
            <w:tcBorders>
              <w:bottom w:val="single" w:sz="4" w:space="0" w:color="auto"/>
            </w:tcBorders>
            <w:shd w:val="clear" w:color="auto" w:fill="auto"/>
            <w:vAlign w:val="center"/>
          </w:tcPr>
          <w:p w:rsidR="001A63C6" w:rsidRPr="00996283" w:rsidRDefault="004A72A6" w:rsidP="002E59B1">
            <w:pPr>
              <w:pStyle w:val="TableText"/>
              <w:widowControl w:val="0"/>
              <w:rPr>
                <w:b/>
                <w:color w:val="000000"/>
                <w:sz w:val="13"/>
                <w:szCs w:val="13"/>
                <w:u w:val="single"/>
              </w:rPr>
            </w:pPr>
            <w:hyperlink w:anchor="_91_89_System" w:history="1">
              <w:r w:rsidR="002E59B1" w:rsidRPr="00996283">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24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Arial" w:hAnsi="Arial" w:cs="Arial"/>
                <w:sz w:val="13"/>
                <w:szCs w:val="13"/>
              </w:rPr>
              <w:t>P</w:t>
            </w:r>
          </w:p>
        </w:tc>
        <w:tc>
          <w:tcPr>
            <w:tcW w:w="450" w:type="dxa"/>
            <w:tcBorders>
              <w:bottom w:val="single" w:sz="4" w:space="0" w:color="auto"/>
            </w:tcBorders>
            <w:shd w:val="clear" w:color="auto" w:fill="auto"/>
          </w:tcPr>
          <w:p w:rsidR="001A63C6" w:rsidRPr="00996283" w:rsidRDefault="001A63C6" w:rsidP="001A63C6">
            <w:pPr>
              <w:spacing w:before="240"/>
              <w:jc w:val="center"/>
            </w:pPr>
            <w:r w:rsidRPr="00996283">
              <w:rPr>
                <w:rFonts w:ascii="Arial" w:hAnsi="Arial" w:cs="Arial"/>
                <w:sz w:val="13"/>
                <w:szCs w:val="13"/>
              </w:rPr>
              <w:t>AO, ST</w:t>
            </w:r>
          </w:p>
          <w:p w:rsidR="001A63C6" w:rsidRPr="00996283"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6864A1" w:rsidRPr="00996283" w:rsidTr="006B1F3F">
        <w:trPr>
          <w:trHeight w:val="134"/>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473" w:name="_Toc336338094"/>
            <w:bookmarkStart w:id="474" w:name="_Toc353784308"/>
            <w:r w:rsidRPr="00996283">
              <w:rPr>
                <w:rFonts w:ascii="Tahoma" w:hAnsi="Tahoma" w:cs="Tahoma"/>
                <w:sz w:val="14"/>
                <w:szCs w:val="18"/>
              </w:rPr>
              <w:t>System Center 2012 Client Management Suite (ML de Cliente) por Usuario</w:t>
            </w:r>
            <w:bookmarkEnd w:id="473"/>
            <w:bookmarkEnd w:id="474"/>
          </w:p>
        </w:tc>
        <w:tc>
          <w:tcPr>
            <w:tcW w:w="450" w:type="dxa"/>
            <w:tcBorders>
              <w:bottom w:val="single" w:sz="4" w:space="0" w:color="auto"/>
            </w:tcBorders>
            <w:shd w:val="clear" w:color="auto" w:fill="FABF8F"/>
            <w:vAlign w:val="center"/>
          </w:tcPr>
          <w:p w:rsidR="001A63C6" w:rsidRPr="00996283" w:rsidRDefault="004A72A6" w:rsidP="006E7054">
            <w:pPr>
              <w:pStyle w:val="TableText"/>
              <w:widowControl w:val="0"/>
              <w:rPr>
                <w:b/>
                <w:color w:val="000000"/>
                <w:sz w:val="13"/>
                <w:szCs w:val="13"/>
                <w:u w:val="single"/>
              </w:rPr>
            </w:pPr>
            <w:hyperlink w:anchor="_91_89_System" w:history="1">
              <w:r w:rsidR="00C1094E" w:rsidRPr="00996283">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24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6864A1" w:rsidRPr="00996283" w:rsidTr="006B1F3F">
        <w:trPr>
          <w:trHeight w:val="134"/>
        </w:trPr>
        <w:tc>
          <w:tcPr>
            <w:tcW w:w="2734" w:type="dxa"/>
            <w:gridSpan w:val="2"/>
            <w:tcBorders>
              <w:bottom w:val="single" w:sz="4" w:space="0" w:color="auto"/>
            </w:tcBorders>
            <w:shd w:val="clear" w:color="auto" w:fill="auto"/>
            <w:vAlign w:val="center"/>
          </w:tcPr>
          <w:p w:rsidR="001A63C6" w:rsidRPr="00996283" w:rsidRDefault="001A63C6" w:rsidP="00C4331F">
            <w:pPr>
              <w:pStyle w:val="ProductNames"/>
              <w:spacing w:beforeLines="20" w:before="48" w:afterLines="20" w:after="48"/>
              <w:rPr>
                <w:rFonts w:ascii="Tahoma" w:hAnsi="Tahoma" w:cs="Tahoma"/>
                <w:sz w:val="14"/>
              </w:rPr>
            </w:pPr>
            <w:bookmarkStart w:id="475" w:name="_Toc336338095"/>
            <w:bookmarkStart w:id="476" w:name="_Toc353784309"/>
            <w:r w:rsidRPr="00996283">
              <w:rPr>
                <w:rFonts w:ascii="Tahoma" w:hAnsi="Tahoma" w:cs="Tahoma"/>
                <w:sz w:val="14"/>
                <w:szCs w:val="14"/>
              </w:rPr>
              <w:t>Licencia de Administración de Cliente (ML</w:t>
            </w:r>
            <w:r w:rsidR="00C91400" w:rsidRPr="00996283">
              <w:rPr>
                <w:rFonts w:ascii="Tahoma" w:hAnsi="Tahoma" w:cs="Tahoma"/>
                <w:sz w:val="14"/>
              </w:rPr>
              <w:t> </w:t>
            </w:r>
            <w:r w:rsidRPr="00996283">
              <w:rPr>
                <w:rFonts w:ascii="Tahoma" w:hAnsi="Tahoma" w:cs="Tahoma"/>
                <w:sz w:val="14"/>
                <w:szCs w:val="14"/>
              </w:rPr>
              <w:t>de Cliente) de System Center 2012 Configuration Manager (solo para Estudiantes)</w:t>
            </w:r>
            <w:bookmarkEnd w:id="475"/>
            <w:bookmarkEnd w:id="476"/>
          </w:p>
        </w:tc>
        <w:tc>
          <w:tcPr>
            <w:tcW w:w="450" w:type="dxa"/>
            <w:tcBorders>
              <w:bottom w:val="single" w:sz="4" w:space="0" w:color="auto"/>
            </w:tcBorders>
            <w:shd w:val="clear" w:color="auto" w:fill="auto"/>
            <w:vAlign w:val="center"/>
          </w:tcPr>
          <w:p w:rsidR="001A63C6" w:rsidRPr="00996283" w:rsidRDefault="004A72A6" w:rsidP="006E7054">
            <w:pPr>
              <w:pStyle w:val="TableText"/>
              <w:widowControl w:val="0"/>
              <w:rPr>
                <w:b/>
                <w:color w:val="000000"/>
                <w:sz w:val="13"/>
                <w:szCs w:val="13"/>
                <w:u w:val="single"/>
              </w:rPr>
            </w:pPr>
            <w:hyperlink w:anchor="_91_89_System" w:history="1">
              <w:r w:rsidR="00C1094E" w:rsidRPr="00996283">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24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6864A1" w:rsidRPr="00996283" w:rsidTr="006B1F3F">
        <w:trPr>
          <w:trHeight w:val="134"/>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477" w:name="_Toc336338096"/>
            <w:bookmarkStart w:id="478" w:name="_Toc353784310"/>
            <w:r w:rsidRPr="00996283">
              <w:rPr>
                <w:rFonts w:ascii="Tahoma" w:hAnsi="Tahoma" w:cs="Tahoma"/>
                <w:sz w:val="14"/>
              </w:rPr>
              <w:t>Licencia de Administración de Cliente de System Center 2012 Configuration Manager por OSE</w:t>
            </w:r>
            <w:bookmarkEnd w:id="477"/>
            <w:bookmarkEnd w:id="478"/>
          </w:p>
        </w:tc>
        <w:tc>
          <w:tcPr>
            <w:tcW w:w="450" w:type="dxa"/>
            <w:tcBorders>
              <w:bottom w:val="single" w:sz="4" w:space="0" w:color="auto"/>
            </w:tcBorders>
            <w:shd w:val="clear" w:color="auto" w:fill="FABF8F"/>
            <w:vAlign w:val="center"/>
          </w:tcPr>
          <w:p w:rsidR="001A63C6" w:rsidRPr="00996283" w:rsidRDefault="004A72A6" w:rsidP="006E7054">
            <w:pPr>
              <w:pStyle w:val="TableText"/>
              <w:widowControl w:val="0"/>
              <w:rPr>
                <w:b/>
                <w:color w:val="000000"/>
                <w:sz w:val="13"/>
                <w:szCs w:val="13"/>
                <w:u w:val="single"/>
              </w:rPr>
            </w:pPr>
            <w:hyperlink w:anchor="_91_89_System" w:history="1">
              <w:r w:rsidR="00C1094E" w:rsidRPr="00996283">
                <w:rPr>
                  <w:rStyle w:val="Hyperlink"/>
                  <w:rFonts w:cs="Tahoma"/>
                  <w:b/>
                  <w:sz w:val="13"/>
                  <w:szCs w:val="13"/>
                </w:rPr>
                <w:t>90</w:t>
              </w:r>
            </w:hyperlink>
            <w:hyperlink w:anchor="_91_89_System" w:history="1"/>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24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Arial" w:hAnsi="Arial" w:cs="Arial"/>
                <w:sz w:val="13"/>
                <w:szCs w:val="13"/>
              </w:rPr>
              <w:t>3</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Arial" w:hAnsi="Arial" w:cs="Arial"/>
                <w:sz w:val="13"/>
                <w:szCs w:val="13"/>
              </w:rPr>
              <w:t>2</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Arial" w:hAnsi="Arial" w:cs="Arial"/>
                <w:sz w:val="13"/>
                <w:szCs w:val="13"/>
              </w:rPr>
              <w:t>2</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Arial" w:hAnsi="Arial" w:cs="Arial"/>
                <w:sz w:val="13"/>
                <w:szCs w:val="13"/>
              </w:rPr>
              <w:t>2</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Arial" w:hAnsi="Arial" w:cs="Arial"/>
                <w:sz w:val="13"/>
                <w:szCs w:val="13"/>
              </w:rPr>
              <w:t>1</w:t>
            </w:r>
          </w:p>
        </w:tc>
        <w:tc>
          <w:tcPr>
            <w:tcW w:w="36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Arial" w:hAnsi="Arial" w:cs="Arial"/>
                <w:sz w:val="13"/>
                <w:szCs w:val="13"/>
              </w:rPr>
              <w:t>1</w:t>
            </w:r>
          </w:p>
        </w:tc>
        <w:tc>
          <w:tcPr>
            <w:tcW w:w="45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Arial" w:hAnsi="Arial" w:cs="Arial"/>
                <w:sz w:val="13"/>
                <w:szCs w:val="13"/>
              </w:rPr>
              <w:t>2</w:t>
            </w:r>
          </w:p>
        </w:tc>
        <w:tc>
          <w:tcPr>
            <w:tcW w:w="45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6864A1" w:rsidRPr="00996283" w:rsidTr="00241602">
        <w:trPr>
          <w:trHeight w:val="134"/>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479" w:name="_Toc336338097"/>
            <w:bookmarkStart w:id="480" w:name="_Toc353784311"/>
            <w:r w:rsidRPr="00996283">
              <w:rPr>
                <w:rFonts w:ascii="Tahoma" w:hAnsi="Tahoma" w:cs="Tahoma"/>
                <w:sz w:val="14"/>
              </w:rPr>
              <w:t>Licencia de Administración de Cliente de System Center 2012 Configuration Manager por Usuario</w:t>
            </w:r>
            <w:bookmarkEnd w:id="479"/>
            <w:bookmarkEnd w:id="480"/>
          </w:p>
        </w:tc>
        <w:tc>
          <w:tcPr>
            <w:tcW w:w="450" w:type="dxa"/>
            <w:tcBorders>
              <w:bottom w:val="single" w:sz="4" w:space="0" w:color="auto"/>
            </w:tcBorders>
            <w:shd w:val="clear" w:color="auto" w:fill="FABF8F"/>
            <w:vAlign w:val="center"/>
          </w:tcPr>
          <w:p w:rsidR="001A63C6" w:rsidRPr="00996283" w:rsidRDefault="004A72A6" w:rsidP="006E7054">
            <w:pPr>
              <w:pStyle w:val="TableText"/>
              <w:widowControl w:val="0"/>
              <w:rPr>
                <w:b/>
                <w:color w:val="000000"/>
                <w:sz w:val="13"/>
                <w:szCs w:val="13"/>
                <w:u w:val="single"/>
              </w:rPr>
            </w:pPr>
            <w:hyperlink w:anchor="_91_89_System" w:history="1">
              <w:r w:rsidR="00C1094E" w:rsidRPr="00996283">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24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240"/>
              <w:rPr>
                <w:rFonts w:ascii="Tahoma" w:hAnsi="Tahoma" w:cs="Tahoma"/>
                <w:sz w:val="13"/>
              </w:rPr>
            </w:pPr>
            <w:r w:rsidRPr="00996283">
              <w:rPr>
                <w:rFonts w:ascii="Tahoma" w:hAnsi="Tahoma" w:cs="Tahoma"/>
                <w:sz w:val="13"/>
              </w:rPr>
              <w:t>AO, ST</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6864A1" w:rsidRPr="00996283" w:rsidTr="00241602">
        <w:trPr>
          <w:trHeight w:val="134"/>
        </w:trPr>
        <w:tc>
          <w:tcPr>
            <w:tcW w:w="2734" w:type="dxa"/>
            <w:gridSpan w:val="2"/>
            <w:tcBorders>
              <w:bottom w:val="single" w:sz="4" w:space="0" w:color="auto"/>
            </w:tcBorders>
            <w:shd w:val="clear" w:color="auto" w:fill="auto"/>
          </w:tcPr>
          <w:p w:rsidR="001A63C6" w:rsidRPr="00621C8D" w:rsidRDefault="001A63C6" w:rsidP="00C4331F">
            <w:pPr>
              <w:pStyle w:val="ProductNames"/>
              <w:spacing w:beforeLines="20" w:before="48" w:afterLines="20" w:after="48"/>
              <w:rPr>
                <w:rFonts w:ascii="Tahoma" w:hAnsi="Tahoma" w:cs="Tahoma"/>
                <w:sz w:val="14"/>
                <w:lang w:val="pt-BR"/>
              </w:rPr>
            </w:pPr>
            <w:bookmarkStart w:id="481" w:name="_Toc336338098"/>
            <w:bookmarkStart w:id="482" w:name="_Toc353784312"/>
            <w:r w:rsidRPr="00621C8D">
              <w:rPr>
                <w:rFonts w:ascii="Tahoma" w:hAnsi="Tahoma" w:cs="Tahoma"/>
                <w:sz w:val="14"/>
                <w:lang w:val="pt-BR"/>
              </w:rPr>
              <w:t>Licencia de Administración de System Center 2012 Datacenter Server (2</w:t>
            </w:r>
            <w:r w:rsidR="00C91400" w:rsidRPr="00621C8D">
              <w:rPr>
                <w:rFonts w:ascii="Tahoma" w:hAnsi="Tahoma" w:cs="Tahoma"/>
                <w:sz w:val="14"/>
                <w:lang w:val="pt-BR"/>
              </w:rPr>
              <w:t> </w:t>
            </w:r>
            <w:r w:rsidRPr="00621C8D">
              <w:rPr>
                <w:rFonts w:ascii="Tahoma" w:hAnsi="Tahoma" w:cs="Tahoma"/>
                <w:sz w:val="14"/>
                <w:lang w:val="pt-BR"/>
              </w:rPr>
              <w:t>procesadores)</w:t>
            </w:r>
            <w:bookmarkEnd w:id="481"/>
            <w:bookmarkEnd w:id="482"/>
          </w:p>
        </w:tc>
        <w:tc>
          <w:tcPr>
            <w:tcW w:w="450" w:type="dxa"/>
            <w:tcBorders>
              <w:bottom w:val="single" w:sz="4" w:space="0" w:color="auto"/>
            </w:tcBorders>
            <w:shd w:val="clear" w:color="auto" w:fill="auto"/>
            <w:vAlign w:val="center"/>
          </w:tcPr>
          <w:p w:rsidR="001A63C6" w:rsidRPr="00996283" w:rsidRDefault="004A72A6" w:rsidP="006E7054">
            <w:pPr>
              <w:pStyle w:val="TableText"/>
              <w:widowControl w:val="0"/>
              <w:rPr>
                <w:b/>
                <w:color w:val="000000"/>
                <w:sz w:val="13"/>
                <w:szCs w:val="13"/>
                <w:u w:val="single"/>
              </w:rPr>
            </w:pPr>
            <w:hyperlink w:anchor="_91_89_System" w:history="1">
              <w:r w:rsidR="00C1094E" w:rsidRPr="00996283">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63</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50</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OL/OV</w:t>
            </w:r>
          </w:p>
        </w:tc>
      </w:tr>
      <w:tr w:rsidR="001136F4" w:rsidRPr="00996283" w:rsidTr="00241602">
        <w:trPr>
          <w:trHeight w:val="134"/>
        </w:trPr>
        <w:tc>
          <w:tcPr>
            <w:tcW w:w="2734" w:type="dxa"/>
            <w:gridSpan w:val="2"/>
            <w:tcBorders>
              <w:bottom w:val="single" w:sz="4" w:space="0" w:color="auto"/>
            </w:tcBorders>
            <w:shd w:val="clear" w:color="auto" w:fill="FABF8F"/>
            <w:vAlign w:val="center"/>
          </w:tcPr>
          <w:p w:rsidR="001136F4" w:rsidRPr="00996283" w:rsidRDefault="001136F4" w:rsidP="007E466C">
            <w:pPr>
              <w:pStyle w:val="ProductNames"/>
              <w:spacing w:before="60" w:after="60"/>
              <w:rPr>
                <w:rFonts w:ascii="Tahoma" w:hAnsi="Tahoma" w:cs="Tahoma"/>
                <w:sz w:val="14"/>
              </w:rPr>
            </w:pPr>
            <w:bookmarkStart w:id="483" w:name="_Toc353784313"/>
            <w:r w:rsidRPr="00996283">
              <w:rPr>
                <w:rFonts w:ascii="Tahoma" w:hAnsi="Tahoma" w:cs="Tahoma"/>
                <w:sz w:val="14"/>
              </w:rPr>
              <w:t>System Center 2012 Endpoint Protection</w:t>
            </w:r>
            <w:bookmarkEnd w:id="483"/>
          </w:p>
        </w:tc>
        <w:tc>
          <w:tcPr>
            <w:tcW w:w="450" w:type="dxa"/>
            <w:tcBorders>
              <w:bottom w:val="single" w:sz="4" w:space="0" w:color="auto"/>
            </w:tcBorders>
            <w:shd w:val="clear" w:color="auto" w:fill="FABF8F"/>
            <w:vAlign w:val="center"/>
          </w:tcPr>
          <w:p w:rsidR="001136F4" w:rsidRPr="00996283" w:rsidRDefault="004A72A6" w:rsidP="006E7054">
            <w:pPr>
              <w:pStyle w:val="TableText"/>
              <w:widowControl w:val="0"/>
              <w:rPr>
                <w:b/>
                <w:color w:val="000000"/>
                <w:sz w:val="13"/>
                <w:szCs w:val="13"/>
                <w:u w:val="single"/>
              </w:rPr>
            </w:pPr>
            <w:hyperlink w:anchor="_103_System_Center" w:history="1">
              <w:r w:rsidR="00955428" w:rsidRPr="00996283">
                <w:rPr>
                  <w:rStyle w:val="Hyperlink"/>
                  <w:b/>
                  <w:sz w:val="13"/>
                  <w:szCs w:val="13"/>
                </w:rPr>
                <w:t>91</w:t>
              </w:r>
            </w:hyperlink>
            <w:hyperlink w:anchor="Srv_102SysCtr2012EndpointProt" w:history="1"/>
          </w:p>
        </w:tc>
        <w:tc>
          <w:tcPr>
            <w:tcW w:w="450" w:type="dxa"/>
            <w:tcBorders>
              <w:bottom w:val="single" w:sz="4" w:space="0" w:color="auto"/>
            </w:tcBorders>
            <w:shd w:val="clear" w:color="auto" w:fill="FABF8F"/>
            <w:vAlign w:val="center"/>
          </w:tcPr>
          <w:p w:rsidR="001136F4" w:rsidRPr="00996283" w:rsidRDefault="001136F4" w:rsidP="001A63C6">
            <w:pPr>
              <w:pStyle w:val="TableText"/>
              <w:widowControl w:val="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996283" w:rsidRDefault="001136F4"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136F4" w:rsidRPr="00996283" w:rsidRDefault="001136F4" w:rsidP="007E466C">
            <w:pPr>
              <w:pStyle w:val="TableText"/>
              <w:widowControl w:val="0"/>
              <w:rPr>
                <w:rFonts w:ascii="Tahoma" w:hAnsi="Tahoma" w:cs="Tahoma"/>
                <w:sz w:val="13"/>
                <w:szCs w:val="13"/>
              </w:rPr>
            </w:pPr>
            <w:r w:rsidRPr="00996283">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136F4" w:rsidRPr="00996283"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136F4" w:rsidRPr="00996283"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996283"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996283" w:rsidRDefault="001136F4" w:rsidP="007E466C">
            <w:pPr>
              <w:pStyle w:val="TableText"/>
              <w:widowControl w:val="0"/>
              <w:rPr>
                <w:rFonts w:ascii="Tahoma" w:hAnsi="Tahoma" w:cs="Tahoma"/>
                <w:sz w:val="13"/>
                <w:szCs w:val="13"/>
              </w:rPr>
            </w:pPr>
            <w:r w:rsidRPr="0099628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996283"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996283" w:rsidRDefault="001136F4"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vAlign w:val="center"/>
          </w:tcPr>
          <w:p w:rsidR="001136F4" w:rsidRPr="00996283" w:rsidRDefault="001136F4" w:rsidP="007E466C">
            <w:pPr>
              <w:pStyle w:val="TableText"/>
              <w:widowControl w:val="0"/>
              <w:rPr>
                <w:rFonts w:ascii="Tahoma" w:hAnsi="Tahoma" w:cs="Tahoma"/>
                <w:sz w:val="13"/>
              </w:rPr>
            </w:pPr>
            <w:r w:rsidRPr="00996283">
              <w:rPr>
                <w:rFonts w:ascii="Tahoma" w:hAnsi="Tahoma" w:cs="Tahoma"/>
                <w:sz w:val="13"/>
              </w:rPr>
              <w:t>AO, ST</w:t>
            </w:r>
          </w:p>
        </w:tc>
        <w:tc>
          <w:tcPr>
            <w:tcW w:w="540" w:type="dxa"/>
            <w:tcBorders>
              <w:bottom w:val="single" w:sz="4" w:space="0" w:color="auto"/>
            </w:tcBorders>
            <w:shd w:val="clear" w:color="auto" w:fill="FABF8F"/>
            <w:vAlign w:val="center"/>
          </w:tcPr>
          <w:p w:rsidR="001136F4" w:rsidRPr="00996283" w:rsidRDefault="001136F4" w:rsidP="001A63C6">
            <w:pPr>
              <w:pStyle w:val="TableText"/>
              <w:widowControl w:val="0"/>
              <w:rPr>
                <w:rFonts w:ascii="Tahoma" w:hAnsi="Tahoma" w:cs="Tahoma"/>
                <w:sz w:val="13"/>
              </w:rPr>
            </w:pPr>
          </w:p>
        </w:tc>
      </w:tr>
      <w:tr w:rsidR="00EF228F" w:rsidRPr="00996283" w:rsidTr="00241602">
        <w:trPr>
          <w:trHeight w:val="134"/>
        </w:trPr>
        <w:tc>
          <w:tcPr>
            <w:tcW w:w="2734" w:type="dxa"/>
            <w:gridSpan w:val="2"/>
            <w:tcBorders>
              <w:bottom w:val="single" w:sz="4" w:space="0" w:color="auto"/>
            </w:tcBorders>
            <w:shd w:val="clear" w:color="auto" w:fill="auto"/>
          </w:tcPr>
          <w:p w:rsidR="001A63C6" w:rsidRPr="00996283" w:rsidRDefault="001A63C6" w:rsidP="00C4331F">
            <w:pPr>
              <w:pStyle w:val="ProductNames"/>
              <w:spacing w:beforeLines="20" w:before="48" w:afterLines="20" w:after="48"/>
              <w:rPr>
                <w:rFonts w:ascii="Tahoma" w:hAnsi="Tahoma" w:cs="Tahoma"/>
                <w:sz w:val="14"/>
              </w:rPr>
            </w:pPr>
            <w:bookmarkStart w:id="484" w:name="_Toc336338100"/>
            <w:bookmarkStart w:id="485" w:name="_Toc353784314"/>
            <w:r w:rsidRPr="00996283">
              <w:rPr>
                <w:rFonts w:ascii="Tahoma" w:hAnsi="Tahoma" w:cs="Tahoma"/>
                <w:sz w:val="14"/>
              </w:rPr>
              <w:t>Licencia de Administración de System Center 2012 Standard Server (2</w:t>
            </w:r>
            <w:r w:rsidR="00C91400" w:rsidRPr="00996283">
              <w:rPr>
                <w:rFonts w:ascii="Tahoma" w:hAnsi="Tahoma" w:cs="Tahoma"/>
                <w:sz w:val="14"/>
              </w:rPr>
              <w:t> </w:t>
            </w:r>
            <w:r w:rsidRPr="00996283">
              <w:rPr>
                <w:rFonts w:ascii="Tahoma" w:hAnsi="Tahoma" w:cs="Tahoma"/>
                <w:sz w:val="14"/>
              </w:rPr>
              <w:t>procesadores)</w:t>
            </w:r>
            <w:bookmarkEnd w:id="484"/>
            <w:bookmarkEnd w:id="485"/>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240"/>
              <w:rPr>
                <w:b/>
                <w:color w:val="000000"/>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30</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OL/OV</w:t>
            </w:r>
          </w:p>
        </w:tc>
      </w:tr>
      <w:tr w:rsidR="009E5BF9" w:rsidRPr="00996283" w:rsidTr="00241602">
        <w:trPr>
          <w:trHeight w:val="134"/>
        </w:trPr>
        <w:tc>
          <w:tcPr>
            <w:tcW w:w="2734" w:type="dxa"/>
            <w:gridSpan w:val="2"/>
            <w:tcBorders>
              <w:bottom w:val="single" w:sz="4" w:space="0" w:color="auto"/>
            </w:tcBorders>
            <w:shd w:val="clear" w:color="auto" w:fill="FABF8F"/>
            <w:vAlign w:val="center"/>
          </w:tcPr>
          <w:p w:rsidR="001A63C6" w:rsidRPr="00996283" w:rsidRDefault="001A63C6" w:rsidP="00C4331F">
            <w:pPr>
              <w:pStyle w:val="ProductNames"/>
              <w:spacing w:beforeLines="20" w:before="48" w:afterLines="20" w:after="48"/>
              <w:rPr>
                <w:rFonts w:ascii="Tahoma" w:hAnsi="Tahoma" w:cs="Tahoma"/>
                <w:sz w:val="14"/>
              </w:rPr>
            </w:pPr>
            <w:bookmarkStart w:id="486" w:name="_Toc336338101"/>
            <w:bookmarkStart w:id="487" w:name="_Toc353784315"/>
            <w:r w:rsidRPr="00996283">
              <w:rPr>
                <w:rFonts w:ascii="Tahoma" w:hAnsi="Tahoma" w:cs="Tahoma"/>
                <w:sz w:val="14"/>
              </w:rPr>
              <w:t>TechNet Plus Single User</w:t>
            </w:r>
            <w:bookmarkEnd w:id="486"/>
            <w:bookmarkEnd w:id="487"/>
          </w:p>
        </w:tc>
        <w:tc>
          <w:tcPr>
            <w:tcW w:w="450" w:type="dxa"/>
            <w:tcBorders>
              <w:bottom w:val="single" w:sz="4" w:space="0" w:color="auto"/>
            </w:tcBorders>
            <w:shd w:val="clear" w:color="auto" w:fill="FABF8F"/>
            <w:vAlign w:val="center"/>
          </w:tcPr>
          <w:p w:rsidR="001A63C6" w:rsidRPr="00996283" w:rsidRDefault="004A72A6" w:rsidP="006E7054">
            <w:pPr>
              <w:pStyle w:val="TableText"/>
              <w:widowControl w:val="0"/>
              <w:rPr>
                <w:rStyle w:val="EndnoteReference"/>
                <w:rFonts w:cs="Tahoma"/>
                <w:b w:val="0"/>
                <w:color w:val="000000"/>
                <w:position w:val="-11"/>
                <w:sz w:val="13"/>
                <w:szCs w:val="13"/>
                <w:u w:val="single"/>
              </w:rPr>
            </w:pPr>
            <w:hyperlink w:anchor="_92_TechNet_Plus" w:history="1">
              <w:r w:rsidR="00955428" w:rsidRPr="00996283">
                <w:rPr>
                  <w:rStyle w:val="Hyperlink"/>
                  <w:b/>
                  <w:sz w:val="13"/>
                  <w:szCs w:val="13"/>
                </w:rPr>
                <w:t>92</w:t>
              </w:r>
            </w:hyperlink>
            <w:hyperlink w:anchor="Srv_103TechNetPlusSingleUser" w:history="1"/>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12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w:t>
            </w:r>
          </w:p>
        </w:tc>
      </w:tr>
      <w:tr w:rsidR="00EF228F" w:rsidRPr="00996283" w:rsidTr="00241602">
        <w:trPr>
          <w:trHeight w:val="145"/>
        </w:trPr>
        <w:tc>
          <w:tcPr>
            <w:tcW w:w="2734" w:type="dxa"/>
            <w:gridSpan w:val="2"/>
            <w:tcBorders>
              <w:bottom w:val="single" w:sz="4" w:space="0" w:color="auto"/>
            </w:tcBorders>
            <w:shd w:val="clear" w:color="auto" w:fill="auto"/>
          </w:tcPr>
          <w:p w:rsidR="001A63C6" w:rsidRPr="00996283" w:rsidRDefault="001A63C6" w:rsidP="00C4331F">
            <w:pPr>
              <w:pStyle w:val="Heading2"/>
              <w:spacing w:beforeLines="20" w:before="48" w:afterLines="20" w:after="48"/>
              <w:ind w:left="0"/>
              <w:rPr>
                <w:rFonts w:ascii="Tahoma" w:hAnsi="Tahoma" w:cs="Tahoma"/>
                <w:b w:val="0"/>
                <w:sz w:val="14"/>
                <w:szCs w:val="14"/>
              </w:rPr>
            </w:pPr>
            <w:bookmarkStart w:id="488" w:name="_Toc336338102"/>
            <w:bookmarkStart w:id="489" w:name="_Toc353784316"/>
            <w:r w:rsidRPr="00996283">
              <w:rPr>
                <w:rFonts w:ascii="Tahoma" w:hAnsi="Tahoma" w:cs="Tahoma"/>
                <w:b w:val="0"/>
                <w:sz w:val="14"/>
                <w:szCs w:val="14"/>
              </w:rPr>
              <w:t>VDI Suite</w:t>
            </w:r>
            <w:bookmarkEnd w:id="488"/>
            <w:bookmarkEnd w:id="489"/>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b/>
                <w:sz w:val="13"/>
                <w:szCs w:val="13"/>
                <w:u w:val="single"/>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rPr>
                <w:rFonts w:ascii="Tahoma" w:hAnsi="Tahoma" w:cs="Tahoma"/>
                <w:sz w:val="13"/>
                <w:szCs w:val="13"/>
              </w:rPr>
            </w:pPr>
            <w:r w:rsidRPr="00996283">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rPr>
                <w:rFonts w:ascii="Tahoma" w:hAnsi="Tahoma" w:cs="Tahoma"/>
                <w:sz w:val="13"/>
                <w:szCs w:val="13"/>
              </w:rPr>
            </w:pPr>
            <w:r w:rsidRPr="0099628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rPr>
                <w:rFonts w:ascii="Tahoma" w:hAnsi="Tahoma" w:cs="Tahoma"/>
                <w:sz w:val="13"/>
                <w:szCs w:val="13"/>
              </w:rPr>
            </w:pPr>
            <w:r w:rsidRPr="0099628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rPr>
                <w:rFonts w:ascii="Tahoma" w:hAnsi="Tahoma" w:cs="Tahoma"/>
                <w:sz w:val="13"/>
                <w:szCs w:val="13"/>
              </w:rPr>
            </w:pPr>
            <w:r w:rsidRPr="00996283">
              <w:rPr>
                <w:rFonts w:ascii="Tahoma" w:hAnsi="Tahoma" w:cs="Tahoma"/>
                <w:sz w:val="13"/>
                <w:szCs w:val="13"/>
              </w:rPr>
              <w:t>P</w:t>
            </w:r>
          </w:p>
        </w:tc>
        <w:tc>
          <w:tcPr>
            <w:tcW w:w="450" w:type="dxa"/>
            <w:tcBorders>
              <w:bottom w:val="single" w:sz="4" w:space="0" w:color="auto"/>
            </w:tcBorders>
            <w:shd w:val="clear" w:color="auto" w:fill="auto"/>
          </w:tcPr>
          <w:p w:rsidR="001A63C6" w:rsidRPr="00996283" w:rsidRDefault="001A63C6" w:rsidP="001A63C6">
            <w:pPr>
              <w:pStyle w:val="TableText"/>
              <w:rPr>
                <w:rFonts w:ascii="Tahoma" w:hAnsi="Tahoma" w:cs="Tahoma"/>
                <w:sz w:val="13"/>
                <w:szCs w:val="13"/>
              </w:rPr>
            </w:pPr>
            <w:r w:rsidRPr="00996283">
              <w:rPr>
                <w:rFonts w:ascii="Tahoma" w:hAnsi="Tahoma" w:cs="Tahoma"/>
                <w:sz w:val="13"/>
                <w:szCs w:val="13"/>
              </w:rPr>
              <w:t>A,ST</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241602">
        <w:trPr>
          <w:trHeight w:val="215"/>
        </w:trPr>
        <w:tc>
          <w:tcPr>
            <w:tcW w:w="2734" w:type="dxa"/>
            <w:gridSpan w:val="2"/>
            <w:tcBorders>
              <w:bottom w:val="single" w:sz="4" w:space="0" w:color="auto"/>
            </w:tcBorders>
            <w:shd w:val="clear" w:color="auto" w:fill="FABF8F"/>
          </w:tcPr>
          <w:p w:rsidR="001A63C6" w:rsidRPr="00996283" w:rsidRDefault="001A63C6" w:rsidP="00C4331F">
            <w:pPr>
              <w:pStyle w:val="Heading2"/>
              <w:spacing w:beforeLines="20" w:before="48" w:afterLines="20" w:after="48"/>
              <w:ind w:left="0"/>
              <w:rPr>
                <w:rFonts w:ascii="Tahoma" w:hAnsi="Tahoma" w:cs="Tahoma"/>
                <w:b w:val="0"/>
                <w:sz w:val="14"/>
                <w:szCs w:val="14"/>
              </w:rPr>
            </w:pPr>
            <w:bookmarkStart w:id="490" w:name="_Toc336338103"/>
            <w:bookmarkStart w:id="491" w:name="_Toc353784317"/>
            <w:r w:rsidRPr="00996283">
              <w:rPr>
                <w:rFonts w:ascii="Tahoma" w:hAnsi="Tahoma" w:cs="Tahoma"/>
                <w:b w:val="0"/>
                <w:sz w:val="14"/>
                <w:szCs w:val="14"/>
              </w:rPr>
              <w:t>VDI Suite con MDOP</w:t>
            </w:r>
            <w:bookmarkEnd w:id="490"/>
            <w:bookmarkEnd w:id="491"/>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b/>
                <w:sz w:val="13"/>
                <w:szCs w:val="13"/>
                <w:u w:val="single"/>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rPr>
                <w:rFonts w:ascii="Tahoma" w:hAnsi="Tahoma" w:cs="Tahoma"/>
                <w:sz w:val="13"/>
                <w:szCs w:val="13"/>
              </w:rPr>
            </w:pPr>
            <w:r w:rsidRPr="00996283">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rPr>
                <w:rFonts w:ascii="Tahoma" w:hAnsi="Tahoma" w:cs="Tahoma"/>
                <w:sz w:val="13"/>
                <w:szCs w:val="13"/>
              </w:rPr>
            </w:pPr>
            <w:r w:rsidRPr="0099628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rPr>
                <w:rFonts w:ascii="Tahoma" w:hAnsi="Tahoma" w:cs="Tahoma"/>
                <w:sz w:val="13"/>
                <w:szCs w:val="13"/>
              </w:rPr>
            </w:pPr>
            <w:r w:rsidRPr="0099628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rPr>
                <w:rFonts w:ascii="Tahoma" w:hAnsi="Tahoma" w:cs="Tahoma"/>
                <w:sz w:val="13"/>
                <w:szCs w:val="13"/>
              </w:rPr>
            </w:pPr>
            <w:r w:rsidRPr="00996283">
              <w:rPr>
                <w:rFonts w:ascii="Tahoma" w:hAnsi="Tahoma" w:cs="Tahoma"/>
                <w:sz w:val="13"/>
                <w:szCs w:val="13"/>
              </w:rPr>
              <w:t>E, P</w:t>
            </w:r>
          </w:p>
        </w:tc>
        <w:tc>
          <w:tcPr>
            <w:tcW w:w="450" w:type="dxa"/>
            <w:tcBorders>
              <w:bottom w:val="single" w:sz="4" w:space="0" w:color="auto"/>
            </w:tcBorders>
            <w:shd w:val="clear" w:color="auto" w:fill="FABF8F"/>
          </w:tcPr>
          <w:p w:rsidR="001A63C6" w:rsidRPr="00996283" w:rsidRDefault="001A63C6" w:rsidP="001A63C6">
            <w:pPr>
              <w:pStyle w:val="TableText"/>
              <w:rPr>
                <w:rFonts w:ascii="Tahoma" w:hAnsi="Tahoma" w:cs="Tahoma"/>
                <w:sz w:val="13"/>
                <w:szCs w:val="13"/>
              </w:rPr>
            </w:pPr>
            <w:r w:rsidRPr="00996283">
              <w:rPr>
                <w:rFonts w:ascii="Tahoma" w:hAnsi="Tahoma" w:cs="Tahoma"/>
                <w:sz w:val="13"/>
                <w:szCs w:val="13"/>
              </w:rPr>
              <w:t>A,ST</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EF228F" w:rsidRPr="00996283" w:rsidTr="00241602">
        <w:trPr>
          <w:trHeight w:val="260"/>
        </w:trPr>
        <w:tc>
          <w:tcPr>
            <w:tcW w:w="2734" w:type="dxa"/>
            <w:gridSpan w:val="2"/>
            <w:tcBorders>
              <w:bottom w:val="single" w:sz="4" w:space="0" w:color="auto"/>
            </w:tcBorders>
            <w:shd w:val="clear" w:color="auto" w:fill="auto"/>
          </w:tcPr>
          <w:p w:rsidR="001A63C6" w:rsidRPr="00996283" w:rsidRDefault="001A63C6" w:rsidP="00C4331F">
            <w:pPr>
              <w:pStyle w:val="Heading2"/>
              <w:spacing w:beforeLines="20" w:before="48" w:afterLines="20" w:after="48"/>
              <w:ind w:left="0"/>
              <w:rPr>
                <w:rFonts w:ascii="Tahoma" w:hAnsi="Tahoma" w:cs="Tahoma"/>
                <w:b w:val="0"/>
                <w:sz w:val="14"/>
                <w:szCs w:val="14"/>
              </w:rPr>
            </w:pPr>
            <w:bookmarkStart w:id="492" w:name="_Toc336338104"/>
            <w:bookmarkStart w:id="493" w:name="_Toc353784318"/>
            <w:r w:rsidRPr="00996283">
              <w:rPr>
                <w:rFonts w:ascii="Tahoma" w:hAnsi="Tahoma" w:cs="Tahoma"/>
                <w:b w:val="0"/>
                <w:sz w:val="14"/>
                <w:szCs w:val="14"/>
              </w:rPr>
              <w:t>VDI Standard Suite</w:t>
            </w:r>
            <w:bookmarkEnd w:id="492"/>
            <w:bookmarkEnd w:id="493"/>
          </w:p>
        </w:tc>
        <w:tc>
          <w:tcPr>
            <w:tcW w:w="450" w:type="dxa"/>
            <w:tcBorders>
              <w:bottom w:val="single" w:sz="4" w:space="0" w:color="auto"/>
            </w:tcBorders>
            <w:shd w:val="clear" w:color="auto" w:fill="auto"/>
            <w:vAlign w:val="center"/>
          </w:tcPr>
          <w:p w:rsidR="001A63C6" w:rsidRPr="00996283" w:rsidRDefault="004A72A6" w:rsidP="006E7054">
            <w:pPr>
              <w:pStyle w:val="TableText"/>
              <w:widowControl w:val="0"/>
              <w:rPr>
                <w:rStyle w:val="EndnoteReference"/>
                <w:b w:val="0"/>
                <w:sz w:val="13"/>
                <w:szCs w:val="13"/>
              </w:rPr>
            </w:pPr>
            <w:hyperlink w:anchor="_93_VDI_Standard" w:history="1">
              <w:r w:rsidR="00955428" w:rsidRPr="00996283">
                <w:rPr>
                  <w:rStyle w:val="Hyperlink"/>
                  <w:b/>
                  <w:sz w:val="13"/>
                  <w:szCs w:val="13"/>
                </w:rPr>
                <w:t>93</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241602">
        <w:trPr>
          <w:trHeight w:val="260"/>
        </w:trPr>
        <w:tc>
          <w:tcPr>
            <w:tcW w:w="2734" w:type="dxa"/>
            <w:gridSpan w:val="2"/>
            <w:tcBorders>
              <w:bottom w:val="single" w:sz="4" w:space="0" w:color="auto"/>
            </w:tcBorders>
            <w:shd w:val="clear" w:color="auto" w:fill="FABF8F"/>
          </w:tcPr>
          <w:p w:rsidR="001A63C6" w:rsidRPr="00996283" w:rsidRDefault="001A63C6" w:rsidP="00C4331F">
            <w:pPr>
              <w:pStyle w:val="Heading2"/>
              <w:spacing w:beforeLines="20" w:before="48" w:afterLines="20" w:after="48"/>
              <w:ind w:left="0"/>
              <w:rPr>
                <w:rFonts w:ascii="Tahoma" w:hAnsi="Tahoma" w:cs="Tahoma"/>
                <w:b w:val="0"/>
                <w:sz w:val="14"/>
                <w:szCs w:val="14"/>
              </w:rPr>
            </w:pPr>
            <w:bookmarkStart w:id="494" w:name="_Toc336338105"/>
            <w:bookmarkStart w:id="495" w:name="_Toc353784319"/>
            <w:r w:rsidRPr="00996283">
              <w:rPr>
                <w:rFonts w:ascii="Tahoma" w:hAnsi="Tahoma" w:cs="Tahoma"/>
                <w:b w:val="0"/>
                <w:sz w:val="14"/>
                <w:szCs w:val="14"/>
              </w:rPr>
              <w:t>VDI Standard Suite con MDOP</w:t>
            </w:r>
            <w:bookmarkEnd w:id="494"/>
            <w:bookmarkEnd w:id="495"/>
          </w:p>
        </w:tc>
        <w:tc>
          <w:tcPr>
            <w:tcW w:w="450" w:type="dxa"/>
            <w:tcBorders>
              <w:bottom w:val="single" w:sz="4" w:space="0" w:color="auto"/>
            </w:tcBorders>
            <w:shd w:val="clear" w:color="auto" w:fill="FABF8F"/>
            <w:vAlign w:val="center"/>
          </w:tcPr>
          <w:p w:rsidR="001A63C6" w:rsidRPr="00996283" w:rsidRDefault="004A72A6" w:rsidP="006E7054">
            <w:pPr>
              <w:pStyle w:val="TableText"/>
              <w:widowControl w:val="0"/>
              <w:rPr>
                <w:rStyle w:val="EndnoteReference"/>
                <w:b w:val="0"/>
                <w:sz w:val="13"/>
                <w:szCs w:val="13"/>
                <w:u w:val="single"/>
              </w:rPr>
            </w:pPr>
            <w:hyperlink w:anchor="_93_VDI_Standard" w:history="1">
              <w:r w:rsidR="00C1094E" w:rsidRPr="00996283">
                <w:rPr>
                  <w:rStyle w:val="Hyperlink"/>
                  <w:b/>
                  <w:sz w:val="13"/>
                  <w:szCs w:val="13"/>
                </w:rPr>
                <w:t>93</w:t>
              </w:r>
            </w:hyperlink>
            <w:hyperlink w:anchor="Srv_105VDIStandardandPremiumSuites" w:history="1"/>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EF228F" w:rsidRPr="00996283" w:rsidTr="00241602">
        <w:trPr>
          <w:trHeight w:val="260"/>
        </w:trPr>
        <w:tc>
          <w:tcPr>
            <w:tcW w:w="2734" w:type="dxa"/>
            <w:gridSpan w:val="2"/>
            <w:tcBorders>
              <w:bottom w:val="single" w:sz="4" w:space="0" w:color="auto"/>
            </w:tcBorders>
            <w:shd w:val="clear" w:color="auto" w:fill="auto"/>
          </w:tcPr>
          <w:p w:rsidR="001A63C6" w:rsidRPr="00996283" w:rsidRDefault="001A63C6" w:rsidP="00C4331F">
            <w:pPr>
              <w:pStyle w:val="Heading2"/>
              <w:spacing w:beforeLines="20" w:before="48" w:afterLines="20" w:after="48"/>
              <w:ind w:left="0"/>
              <w:rPr>
                <w:rFonts w:ascii="Tahoma" w:hAnsi="Tahoma" w:cs="Tahoma"/>
                <w:b w:val="0"/>
                <w:sz w:val="14"/>
                <w:szCs w:val="14"/>
              </w:rPr>
            </w:pPr>
            <w:bookmarkStart w:id="496" w:name="_Toc336338106"/>
            <w:bookmarkStart w:id="497" w:name="_Toc353784320"/>
            <w:r w:rsidRPr="00996283">
              <w:rPr>
                <w:rFonts w:ascii="Tahoma" w:hAnsi="Tahoma" w:cs="Tahoma"/>
                <w:b w:val="0"/>
                <w:sz w:val="14"/>
                <w:szCs w:val="14"/>
              </w:rPr>
              <w:t>VDI Premium Suite</w:t>
            </w:r>
            <w:bookmarkEnd w:id="496"/>
            <w:bookmarkEnd w:id="497"/>
          </w:p>
        </w:tc>
        <w:tc>
          <w:tcPr>
            <w:tcW w:w="450" w:type="dxa"/>
            <w:tcBorders>
              <w:bottom w:val="single" w:sz="4" w:space="0" w:color="auto"/>
            </w:tcBorders>
            <w:shd w:val="clear" w:color="auto" w:fill="auto"/>
            <w:vAlign w:val="center"/>
          </w:tcPr>
          <w:p w:rsidR="001A63C6" w:rsidRPr="00996283" w:rsidRDefault="004A72A6" w:rsidP="006E7054">
            <w:pPr>
              <w:pStyle w:val="TableText"/>
              <w:widowControl w:val="0"/>
              <w:rPr>
                <w:rStyle w:val="EndnoteReference"/>
                <w:b w:val="0"/>
                <w:sz w:val="13"/>
                <w:szCs w:val="13"/>
                <w:u w:val="single"/>
              </w:rPr>
            </w:pPr>
            <w:hyperlink w:anchor="_93_VDI_Standard" w:history="1">
              <w:r w:rsidR="00C1094E" w:rsidRPr="00996283">
                <w:rPr>
                  <w:rStyle w:val="Hyperlink"/>
                  <w:b/>
                  <w:sz w:val="13"/>
                  <w:szCs w:val="13"/>
                </w:rPr>
                <w:t>93</w:t>
              </w:r>
            </w:hyperlink>
            <w:hyperlink w:anchor="Srv_105VDIStandardandPremiumSuites" w:history="1"/>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241602">
        <w:trPr>
          <w:trHeight w:val="260"/>
        </w:trPr>
        <w:tc>
          <w:tcPr>
            <w:tcW w:w="2734" w:type="dxa"/>
            <w:gridSpan w:val="2"/>
            <w:tcBorders>
              <w:bottom w:val="single" w:sz="4" w:space="0" w:color="auto"/>
            </w:tcBorders>
            <w:shd w:val="clear" w:color="auto" w:fill="FABF8F"/>
          </w:tcPr>
          <w:p w:rsidR="001A63C6" w:rsidRPr="00621C8D" w:rsidRDefault="001A63C6" w:rsidP="00C4331F">
            <w:pPr>
              <w:pStyle w:val="Heading2"/>
              <w:spacing w:beforeLines="20" w:before="48" w:afterLines="20" w:after="48"/>
              <w:ind w:left="0"/>
              <w:rPr>
                <w:rFonts w:ascii="Tahoma" w:hAnsi="Tahoma" w:cs="Tahoma"/>
                <w:b w:val="0"/>
                <w:sz w:val="14"/>
                <w:szCs w:val="14"/>
                <w:lang w:val="it-IT"/>
              </w:rPr>
            </w:pPr>
            <w:bookmarkStart w:id="498" w:name="_Toc336338107"/>
            <w:bookmarkStart w:id="499" w:name="_Toc353784321"/>
            <w:r w:rsidRPr="00621C8D">
              <w:rPr>
                <w:rFonts w:ascii="Tahoma" w:hAnsi="Tahoma" w:cs="Tahoma"/>
                <w:b w:val="0"/>
                <w:sz w:val="14"/>
                <w:szCs w:val="14"/>
                <w:lang w:val="it-IT"/>
              </w:rPr>
              <w:lastRenderedPageBreak/>
              <w:t>VDI Premium Suite con MDOP</w:t>
            </w:r>
            <w:bookmarkEnd w:id="498"/>
            <w:bookmarkEnd w:id="499"/>
          </w:p>
        </w:tc>
        <w:tc>
          <w:tcPr>
            <w:tcW w:w="450" w:type="dxa"/>
            <w:tcBorders>
              <w:bottom w:val="single" w:sz="4" w:space="0" w:color="auto"/>
            </w:tcBorders>
            <w:shd w:val="clear" w:color="auto" w:fill="FABF8F"/>
            <w:vAlign w:val="center"/>
          </w:tcPr>
          <w:p w:rsidR="001A63C6" w:rsidRPr="00996283" w:rsidRDefault="004A72A6" w:rsidP="006E7054">
            <w:pPr>
              <w:pStyle w:val="TableText"/>
              <w:widowControl w:val="0"/>
              <w:rPr>
                <w:rStyle w:val="EndnoteReference"/>
                <w:b w:val="0"/>
                <w:sz w:val="13"/>
                <w:szCs w:val="13"/>
                <w:u w:val="single"/>
              </w:rPr>
            </w:pPr>
            <w:hyperlink w:anchor="_93_VDI_Standard" w:history="1">
              <w:r w:rsidR="00C1094E" w:rsidRPr="00996283">
                <w:rPr>
                  <w:rStyle w:val="Hyperlink"/>
                  <w:b/>
                  <w:sz w:val="13"/>
                  <w:szCs w:val="13"/>
                </w:rPr>
                <w:t>93</w:t>
              </w:r>
            </w:hyperlink>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241602">
        <w:trPr>
          <w:trHeight w:val="145"/>
        </w:trPr>
        <w:tc>
          <w:tcPr>
            <w:tcW w:w="2734" w:type="dxa"/>
            <w:gridSpan w:val="2"/>
            <w:tcBorders>
              <w:bottom w:val="single" w:sz="4" w:space="0" w:color="auto"/>
            </w:tcBorders>
            <w:shd w:val="clear" w:color="auto" w:fill="auto"/>
          </w:tcPr>
          <w:p w:rsidR="001A63C6" w:rsidRPr="00996283" w:rsidRDefault="001A63C6" w:rsidP="00C4331F">
            <w:pPr>
              <w:pStyle w:val="ProductNames"/>
              <w:spacing w:beforeLines="20" w:before="48" w:afterLines="20" w:after="48"/>
              <w:rPr>
                <w:rFonts w:ascii="Tahoma" w:hAnsi="Tahoma"/>
                <w:sz w:val="14"/>
              </w:rPr>
            </w:pPr>
            <w:bookmarkStart w:id="500" w:name="_Toc353784322"/>
            <w:r w:rsidRPr="00996283">
              <w:rPr>
                <w:rFonts w:ascii="Tahoma" w:hAnsi="Tahoma" w:cs="Tahoma"/>
                <w:sz w:val="14"/>
              </w:rPr>
              <w:t>Vexcel Server</w:t>
            </w:r>
            <w:bookmarkEnd w:id="500"/>
          </w:p>
        </w:tc>
        <w:tc>
          <w:tcPr>
            <w:tcW w:w="450" w:type="dxa"/>
            <w:tcBorders>
              <w:bottom w:val="single" w:sz="4" w:space="0" w:color="auto"/>
            </w:tcBorders>
            <w:shd w:val="clear" w:color="auto" w:fill="auto"/>
            <w:vAlign w:val="center"/>
          </w:tcPr>
          <w:p w:rsidR="001A63C6" w:rsidRPr="00996283" w:rsidRDefault="004A72A6" w:rsidP="006E7054">
            <w:pPr>
              <w:pStyle w:val="TableText"/>
              <w:widowControl w:val="0"/>
              <w:rPr>
                <w:rStyle w:val="EndnoteReference"/>
                <w:b w:val="0"/>
                <w:sz w:val="13"/>
                <w:szCs w:val="13"/>
                <w:u w:val="single"/>
              </w:rPr>
            </w:pPr>
            <w:hyperlink w:anchor="_94_Vexcel_Server" w:history="1">
              <w:r w:rsidR="00955428" w:rsidRPr="00996283">
                <w:rPr>
                  <w:rStyle w:val="Hyperlink"/>
                  <w:b/>
                  <w:sz w:val="13"/>
                  <w:szCs w:val="13"/>
                </w:rPr>
                <w:t>94</w:t>
              </w:r>
            </w:hyperlink>
            <w:hyperlink w:anchor="Srv_27BingMapsSvrandContentPack" w:history="1"/>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200 puntos</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241602">
        <w:trPr>
          <w:trHeight w:val="145"/>
        </w:trPr>
        <w:tc>
          <w:tcPr>
            <w:tcW w:w="2734" w:type="dxa"/>
            <w:gridSpan w:val="2"/>
            <w:tcBorders>
              <w:bottom w:val="single" w:sz="4" w:space="0" w:color="auto"/>
            </w:tcBorders>
            <w:shd w:val="clear" w:color="auto" w:fill="FABF8F"/>
          </w:tcPr>
          <w:p w:rsidR="001A63C6" w:rsidRPr="00996283" w:rsidRDefault="001A63C6" w:rsidP="00C4331F">
            <w:pPr>
              <w:pStyle w:val="ProductNames"/>
              <w:spacing w:beforeLines="20" w:before="48" w:afterLines="20" w:after="48"/>
              <w:rPr>
                <w:rFonts w:ascii="Tahoma" w:hAnsi="Tahoma"/>
                <w:sz w:val="14"/>
              </w:rPr>
            </w:pPr>
            <w:bookmarkStart w:id="501" w:name="_Toc353784323"/>
            <w:r w:rsidRPr="00996283">
              <w:rPr>
                <w:rFonts w:ascii="Tahoma" w:hAnsi="Tahoma" w:cs="Tahoma"/>
                <w:sz w:val="14"/>
              </w:rPr>
              <w:t>Vexcel Server con Enhanced Content Pack</w:t>
            </w:r>
            <w:bookmarkEnd w:id="501"/>
            <w:r w:rsidRPr="0099628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96283" w:rsidRDefault="004A72A6" w:rsidP="006E7054">
            <w:pPr>
              <w:pStyle w:val="TableText"/>
              <w:widowControl w:val="0"/>
              <w:rPr>
                <w:rStyle w:val="EndnoteReference"/>
                <w:b w:val="0"/>
                <w:sz w:val="13"/>
                <w:szCs w:val="13"/>
                <w:u w:val="single"/>
              </w:rPr>
            </w:pPr>
            <w:hyperlink w:anchor="_94_Vexcel_Server" w:history="1">
              <w:r w:rsidR="00C1094E" w:rsidRPr="00996283">
                <w:rPr>
                  <w:rStyle w:val="Hyperlink"/>
                  <w:b/>
                  <w:sz w:val="13"/>
                  <w:szCs w:val="13"/>
                </w:rPr>
                <w:t>94</w:t>
              </w:r>
            </w:hyperlink>
          </w:p>
        </w:tc>
        <w:tc>
          <w:tcPr>
            <w:tcW w:w="450" w:type="dxa"/>
            <w:tcBorders>
              <w:bottom w:val="single" w:sz="4" w:space="0" w:color="auto"/>
            </w:tcBorders>
            <w:shd w:val="clear" w:color="auto" w:fill="FABF8F"/>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200 puntos</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tcPr>
          <w:p w:rsidR="001A63C6" w:rsidRPr="00621C8D" w:rsidRDefault="001A63C6" w:rsidP="00C4331F">
            <w:pPr>
              <w:pStyle w:val="Heading2"/>
              <w:spacing w:beforeLines="20" w:before="48" w:afterLines="20" w:after="48"/>
              <w:ind w:left="0"/>
              <w:rPr>
                <w:rFonts w:ascii="Tahoma" w:hAnsi="Tahoma" w:cs="Tahoma"/>
                <w:b w:val="0"/>
                <w:sz w:val="14"/>
                <w:szCs w:val="14"/>
                <w:lang w:val="pt-BR"/>
              </w:rPr>
            </w:pPr>
            <w:bookmarkStart w:id="502" w:name="_Toc336338108"/>
            <w:bookmarkStart w:id="503" w:name="_Toc353784324"/>
            <w:r w:rsidRPr="00621C8D">
              <w:rPr>
                <w:rFonts w:ascii="Tahoma" w:hAnsi="Tahoma" w:cs="Tahoma"/>
                <w:b w:val="0"/>
                <w:sz w:val="14"/>
                <w:szCs w:val="14"/>
                <w:lang w:val="pt-BR"/>
              </w:rPr>
              <w:t>Virtual Server 2005 R2 Enterprise Edition</w:t>
            </w:r>
            <w:bookmarkEnd w:id="502"/>
            <w:bookmarkEnd w:id="503"/>
          </w:p>
        </w:tc>
        <w:tc>
          <w:tcPr>
            <w:tcW w:w="450" w:type="dxa"/>
            <w:tcBorders>
              <w:bottom w:val="single" w:sz="4" w:space="0" w:color="auto"/>
            </w:tcBorders>
            <w:shd w:val="clear" w:color="auto" w:fill="auto"/>
            <w:vAlign w:val="center"/>
          </w:tcPr>
          <w:p w:rsidR="001A63C6" w:rsidRPr="00621C8D" w:rsidRDefault="001A63C6"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6B1F3F"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Heading2"/>
              <w:spacing w:beforeLines="20" w:before="48" w:afterLines="20" w:after="48"/>
              <w:ind w:left="0"/>
              <w:rPr>
                <w:rFonts w:ascii="Tahoma" w:hAnsi="Tahoma" w:cs="Tahoma"/>
                <w:b w:val="0"/>
                <w:sz w:val="14"/>
                <w:szCs w:val="14"/>
              </w:rPr>
            </w:pPr>
            <w:bookmarkStart w:id="504" w:name="_Toc336338109"/>
            <w:bookmarkStart w:id="505" w:name="_Toc353784325"/>
            <w:r w:rsidRPr="00996283">
              <w:rPr>
                <w:rFonts w:ascii="Tahoma" w:hAnsi="Tahoma" w:cs="Tahoma"/>
                <w:b w:val="0"/>
                <w:sz w:val="14"/>
                <w:szCs w:val="14"/>
              </w:rPr>
              <w:t>Visual Studio</w:t>
            </w:r>
            <w:r w:rsidR="006F6A40" w:rsidRPr="00996283">
              <w:rPr>
                <w:rFonts w:ascii="Tahoma" w:eastAsia="Times New Roman" w:hAnsi="Tahoma" w:cs="Tahoma"/>
                <w:b w:val="0"/>
                <w:color w:val="000000"/>
                <w:sz w:val="14"/>
                <w:szCs w:val="14"/>
                <w:vertAlign w:val="superscript"/>
              </w:rPr>
              <w:t>®</w:t>
            </w:r>
            <w:r w:rsidRPr="00996283">
              <w:rPr>
                <w:rFonts w:ascii="Tahoma" w:hAnsi="Tahoma" w:cs="Tahoma"/>
                <w:b w:val="0"/>
                <w:sz w:val="14"/>
                <w:szCs w:val="14"/>
              </w:rPr>
              <w:t xml:space="preserve"> Team Foundation Server 2012 con Tecnología SQL Server 2012</w:t>
            </w:r>
            <w:bookmarkEnd w:id="504"/>
            <w:bookmarkEnd w:id="505"/>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C4331F">
            <w:pPr>
              <w:pStyle w:val="Heading2"/>
              <w:spacing w:beforeLines="20" w:before="48" w:afterLines="20" w:after="48"/>
              <w:ind w:left="0"/>
              <w:rPr>
                <w:rFonts w:ascii="Tahoma" w:hAnsi="Tahoma" w:cs="Tahoma"/>
                <w:b w:val="0"/>
                <w:sz w:val="14"/>
                <w:szCs w:val="14"/>
              </w:rPr>
            </w:pPr>
            <w:bookmarkStart w:id="506" w:name="_Toc254805933"/>
            <w:bookmarkStart w:id="507" w:name="_Toc336338110"/>
            <w:bookmarkStart w:id="508" w:name="_Toc353784326"/>
            <w:r w:rsidRPr="00996283">
              <w:rPr>
                <w:rFonts w:ascii="Tahoma" w:hAnsi="Tahoma" w:cs="Tahoma"/>
                <w:b w:val="0"/>
                <w:sz w:val="14"/>
                <w:szCs w:val="14"/>
              </w:rPr>
              <w:t>CAL de Dispositivo de Visual Studio</w:t>
            </w:r>
            <w:r w:rsidR="006F6A40" w:rsidRPr="00996283">
              <w:rPr>
                <w:rFonts w:ascii="Tahoma" w:hAnsi="Tahoma" w:cs="Tahoma"/>
                <w:b w:val="0"/>
                <w:sz w:val="14"/>
                <w:szCs w:val="14"/>
                <w:vertAlign w:val="superscript"/>
              </w:rPr>
              <w:t>®</w:t>
            </w:r>
            <w:r w:rsidRPr="00996283">
              <w:rPr>
                <w:rFonts w:ascii="Tahoma" w:hAnsi="Tahoma" w:cs="Tahoma"/>
                <w:b w:val="0"/>
                <w:sz w:val="14"/>
                <w:szCs w:val="14"/>
              </w:rPr>
              <w:t xml:space="preserve"> Team Foundation Server 2012</w:t>
            </w:r>
            <w:bookmarkEnd w:id="506"/>
            <w:bookmarkEnd w:id="507"/>
            <w:bookmarkEnd w:id="508"/>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8</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8</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6B1F3F"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C4331F">
            <w:pPr>
              <w:pStyle w:val="Heading2"/>
              <w:spacing w:beforeLines="20" w:before="48" w:afterLines="20" w:after="48"/>
              <w:ind w:left="0"/>
              <w:rPr>
                <w:rFonts w:ascii="Tahoma" w:hAnsi="Tahoma" w:cs="Tahoma"/>
                <w:b w:val="0"/>
                <w:sz w:val="14"/>
                <w:szCs w:val="14"/>
              </w:rPr>
            </w:pPr>
            <w:bookmarkStart w:id="509" w:name="_Toc254805934"/>
            <w:bookmarkStart w:id="510" w:name="_Toc336338111"/>
            <w:bookmarkStart w:id="511" w:name="_Toc353784327"/>
            <w:r w:rsidRPr="00996283">
              <w:rPr>
                <w:rFonts w:ascii="Tahoma" w:hAnsi="Tahoma" w:cs="Tahoma"/>
                <w:b w:val="0"/>
                <w:sz w:val="14"/>
                <w:szCs w:val="14"/>
              </w:rPr>
              <w:t>CAL de Usuario de Visual Studio</w:t>
            </w:r>
            <w:r w:rsidR="006F6A40" w:rsidRPr="00996283">
              <w:rPr>
                <w:rFonts w:ascii="Tahoma" w:hAnsi="Tahoma" w:cs="Tahoma"/>
                <w:b w:val="0"/>
                <w:sz w:val="14"/>
                <w:szCs w:val="14"/>
                <w:vertAlign w:val="superscript"/>
              </w:rPr>
              <w:t>®</w:t>
            </w:r>
            <w:r w:rsidRPr="00996283">
              <w:rPr>
                <w:rFonts w:ascii="Tahoma" w:hAnsi="Tahoma" w:cs="Tahoma"/>
                <w:b w:val="0"/>
                <w:sz w:val="14"/>
                <w:szCs w:val="14"/>
              </w:rPr>
              <w:t xml:space="preserve"> Team Foundation Server 2012</w:t>
            </w:r>
            <w:bookmarkEnd w:id="509"/>
            <w:bookmarkEnd w:id="510"/>
            <w:bookmarkEnd w:id="511"/>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spacing w:after="120"/>
              <w:rPr>
                <w:rFonts w:ascii="Tahoma" w:hAnsi="Tahoma" w:cs="Tahoma"/>
                <w:sz w:val="13"/>
                <w:szCs w:val="13"/>
              </w:rPr>
            </w:pPr>
            <w:r w:rsidRPr="00996283">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494"/>
        </w:trPr>
        <w:tc>
          <w:tcPr>
            <w:tcW w:w="2734" w:type="dxa"/>
            <w:gridSpan w:val="2"/>
            <w:tcBorders>
              <w:bottom w:val="single" w:sz="4" w:space="0" w:color="auto"/>
            </w:tcBorders>
            <w:shd w:val="clear" w:color="auto" w:fill="auto"/>
          </w:tcPr>
          <w:p w:rsidR="001A63C6" w:rsidRPr="00996283" w:rsidRDefault="001A63C6" w:rsidP="00C4331F">
            <w:pPr>
              <w:pStyle w:val="Heading2"/>
              <w:spacing w:beforeLines="20" w:before="48" w:afterLines="20" w:after="48"/>
              <w:ind w:left="0"/>
              <w:rPr>
                <w:rFonts w:ascii="Tahoma" w:hAnsi="Tahoma" w:cs="Tahoma"/>
                <w:b w:val="0"/>
                <w:sz w:val="14"/>
                <w:szCs w:val="14"/>
              </w:rPr>
            </w:pPr>
            <w:bookmarkStart w:id="512" w:name="_Toc336338113"/>
            <w:bookmarkStart w:id="513" w:name="_Toc353784328"/>
            <w:r w:rsidRPr="00996283">
              <w:rPr>
                <w:rFonts w:ascii="Tahoma" w:hAnsi="Tahoma" w:cs="Tahoma"/>
                <w:b w:val="0"/>
                <w:sz w:val="14"/>
                <w:szCs w:val="14"/>
              </w:rPr>
              <w:t>Suscripción de Web Antimalware para Forefront Threat Management Gateway Medium Business Edition (Dispositivo y</w:t>
            </w:r>
            <w:r w:rsidR="00C91400" w:rsidRPr="00996283">
              <w:rPr>
                <w:rFonts w:ascii="Tahoma" w:hAnsi="Tahoma" w:cs="Tahoma"/>
                <w:sz w:val="14"/>
              </w:rPr>
              <w:t> </w:t>
            </w:r>
            <w:r w:rsidRPr="00996283">
              <w:rPr>
                <w:rFonts w:ascii="Tahoma" w:hAnsi="Tahoma" w:cs="Tahoma"/>
                <w:b w:val="0"/>
                <w:sz w:val="14"/>
                <w:szCs w:val="14"/>
              </w:rPr>
              <w:t>Usuario)</w:t>
            </w:r>
            <w:bookmarkEnd w:id="512"/>
            <w:bookmarkEnd w:id="513"/>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Style w:val="EndnoteReference"/>
                <w:rFonts w:ascii="Tahoma" w:hAnsi="Tahoma" w:cs="Tahoma"/>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60"/>
              <w:rPr>
                <w:rFonts w:ascii="Tahoma" w:hAnsi="Tahoma" w:cs="Tahoma"/>
                <w:sz w:val="13"/>
              </w:rPr>
            </w:pPr>
            <w:r w:rsidRPr="0099628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287"/>
        </w:trPr>
        <w:tc>
          <w:tcPr>
            <w:tcW w:w="2734" w:type="dxa"/>
            <w:gridSpan w:val="2"/>
            <w:tcBorders>
              <w:bottom w:val="single" w:sz="4" w:space="0" w:color="auto"/>
            </w:tcBorders>
            <w:shd w:val="clear" w:color="auto" w:fill="FABF8F"/>
            <w:vAlign w:val="center"/>
          </w:tcPr>
          <w:p w:rsidR="001A63C6" w:rsidRPr="00996283" w:rsidRDefault="001A63C6" w:rsidP="00C4331F">
            <w:pPr>
              <w:pStyle w:val="Heading2"/>
              <w:spacing w:beforeLines="20" w:before="48" w:afterLines="20" w:after="48"/>
              <w:ind w:left="0"/>
              <w:rPr>
                <w:rFonts w:ascii="Tahoma" w:hAnsi="Tahoma" w:cs="Tahoma"/>
                <w:b w:val="0"/>
                <w:sz w:val="14"/>
              </w:rPr>
            </w:pPr>
            <w:bookmarkStart w:id="514" w:name="_Toc336338114"/>
            <w:bookmarkStart w:id="515" w:name="_Toc353784329"/>
            <w:r w:rsidRPr="00996283">
              <w:rPr>
                <w:rFonts w:ascii="Tahoma" w:hAnsi="Tahoma" w:cs="Tahoma"/>
                <w:b w:val="0"/>
                <w:sz w:val="14"/>
              </w:rPr>
              <w:t>Servicios de Windows Azure</w:t>
            </w:r>
            <w:bookmarkEnd w:id="514"/>
            <w:bookmarkEnd w:id="515"/>
          </w:p>
        </w:tc>
        <w:tc>
          <w:tcPr>
            <w:tcW w:w="450" w:type="dxa"/>
            <w:tcBorders>
              <w:bottom w:val="single" w:sz="4" w:space="0" w:color="auto"/>
            </w:tcBorders>
            <w:shd w:val="clear" w:color="auto" w:fill="FABF8F"/>
            <w:vAlign w:val="center"/>
          </w:tcPr>
          <w:p w:rsidR="001A63C6" w:rsidRPr="00996283" w:rsidRDefault="004A72A6" w:rsidP="006E7054">
            <w:pPr>
              <w:pStyle w:val="TableText"/>
              <w:widowControl w:val="0"/>
              <w:spacing w:before="100" w:beforeAutospacing="1"/>
              <w:rPr>
                <w:rFonts w:cs="Tahoma"/>
                <w:b/>
                <w:color w:val="0000FF"/>
                <w:sz w:val="13"/>
                <w:szCs w:val="13"/>
                <w:u w:val="single"/>
              </w:rPr>
            </w:pPr>
            <w:hyperlink w:anchor="_95_Servicios_de" w:history="1">
              <w:r w:rsidR="00955428" w:rsidRPr="00996283">
                <w:rPr>
                  <w:rStyle w:val="Hyperlink"/>
                  <w:rFonts w:cs="Tahoma"/>
                  <w:b/>
                  <w:sz w:val="13"/>
                  <w:szCs w:val="13"/>
                </w:rPr>
                <w:t>95</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152"/>
        </w:trPr>
        <w:tc>
          <w:tcPr>
            <w:tcW w:w="2734" w:type="dxa"/>
            <w:gridSpan w:val="2"/>
            <w:tcBorders>
              <w:bottom w:val="single" w:sz="4" w:space="0" w:color="auto"/>
            </w:tcBorders>
            <w:shd w:val="clear" w:color="auto" w:fill="auto"/>
            <w:vAlign w:val="center"/>
          </w:tcPr>
          <w:p w:rsidR="001A63C6" w:rsidRPr="00996283" w:rsidRDefault="001A63C6" w:rsidP="001A63C6">
            <w:pPr>
              <w:pStyle w:val="Heading2"/>
              <w:spacing w:before="20" w:after="20"/>
              <w:ind w:left="0"/>
              <w:rPr>
                <w:rFonts w:ascii="Tahoma" w:hAnsi="Tahoma" w:cs="Tahoma"/>
                <w:b w:val="0"/>
                <w:sz w:val="14"/>
                <w:szCs w:val="14"/>
              </w:rPr>
            </w:pPr>
            <w:bookmarkStart w:id="516" w:name="_Toc336338115"/>
            <w:bookmarkStart w:id="517" w:name="_Toc353784330"/>
            <w:r w:rsidRPr="00996283">
              <w:rPr>
                <w:rFonts w:ascii="Tahoma" w:hAnsi="Tahoma" w:cs="Tahoma"/>
                <w:b w:val="0"/>
                <w:sz w:val="14"/>
              </w:rPr>
              <w:t>Windows</w:t>
            </w:r>
            <w:r w:rsidR="006F6A40" w:rsidRPr="00996283">
              <w:rPr>
                <w:rFonts w:ascii="Tahoma" w:hAnsi="Tahoma" w:cs="Tahoma"/>
                <w:b w:val="0"/>
                <w:sz w:val="14"/>
                <w:vertAlign w:val="superscript"/>
              </w:rPr>
              <w:t>®</w:t>
            </w:r>
            <w:r w:rsidRPr="00996283">
              <w:rPr>
                <w:rFonts w:ascii="Tahoma" w:hAnsi="Tahoma" w:cs="Tahoma"/>
                <w:b w:val="0"/>
                <w:sz w:val="14"/>
              </w:rPr>
              <w:t xml:space="preserve"> Embedded Device Manager</w:t>
            </w:r>
            <w:r w:rsidR="00C91400" w:rsidRPr="00996283">
              <w:rPr>
                <w:rFonts w:ascii="Tahoma" w:hAnsi="Tahoma" w:cs="Tahoma"/>
                <w:sz w:val="14"/>
              </w:rPr>
              <w:t> </w:t>
            </w:r>
            <w:r w:rsidRPr="00996283">
              <w:rPr>
                <w:rFonts w:ascii="Tahoma" w:hAnsi="Tahoma" w:cs="Tahoma"/>
                <w:b w:val="0"/>
                <w:sz w:val="14"/>
              </w:rPr>
              <w:t>2011</w:t>
            </w:r>
            <w:bookmarkEnd w:id="516"/>
            <w:bookmarkEnd w:id="517"/>
          </w:p>
        </w:tc>
        <w:tc>
          <w:tcPr>
            <w:tcW w:w="450" w:type="dxa"/>
            <w:tcBorders>
              <w:bottom w:val="single" w:sz="4" w:space="0" w:color="auto"/>
            </w:tcBorders>
            <w:shd w:val="clear" w:color="auto" w:fill="auto"/>
            <w:vAlign w:val="center"/>
          </w:tcPr>
          <w:p w:rsidR="001A63C6" w:rsidRPr="00996283" w:rsidRDefault="004A72A6" w:rsidP="006E7054">
            <w:pPr>
              <w:pStyle w:val="TableText"/>
              <w:widowControl w:val="0"/>
              <w:spacing w:before="100" w:beforeAutospacing="1"/>
              <w:rPr>
                <w:rFonts w:cs="Tahoma"/>
                <w:b/>
                <w:color w:val="0000FF"/>
                <w:sz w:val="13"/>
                <w:szCs w:val="13"/>
                <w:u w:val="single"/>
              </w:rPr>
            </w:pPr>
            <w:hyperlink w:anchor="_96_Windows_Embedded_1" w:history="1">
              <w:r w:rsidR="00955428" w:rsidRPr="00996283">
                <w:rPr>
                  <w:rStyle w:val="Hyperlink"/>
                  <w:rFonts w:cs="Tahoma"/>
                  <w:b/>
                  <w:sz w:val="13"/>
                  <w:szCs w:val="13"/>
                </w:rPr>
                <w:t>96</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287"/>
        </w:trPr>
        <w:tc>
          <w:tcPr>
            <w:tcW w:w="2734" w:type="dxa"/>
            <w:gridSpan w:val="2"/>
            <w:tcBorders>
              <w:bottom w:val="single" w:sz="4" w:space="0" w:color="auto"/>
            </w:tcBorders>
            <w:shd w:val="clear" w:color="auto" w:fill="FABF8F"/>
            <w:vAlign w:val="center"/>
          </w:tcPr>
          <w:p w:rsidR="001A63C6" w:rsidRPr="00996283" w:rsidRDefault="001A63C6" w:rsidP="001A63C6">
            <w:pPr>
              <w:pStyle w:val="Heading2"/>
              <w:spacing w:before="20" w:after="20"/>
              <w:ind w:left="0"/>
              <w:rPr>
                <w:rFonts w:ascii="Tahoma" w:hAnsi="Tahoma" w:cs="Tahoma"/>
                <w:b w:val="0"/>
                <w:sz w:val="14"/>
                <w:szCs w:val="14"/>
              </w:rPr>
            </w:pPr>
            <w:bookmarkStart w:id="518" w:name="_Toc336338116"/>
            <w:bookmarkStart w:id="519" w:name="_Toc353784331"/>
            <w:r w:rsidRPr="00996283">
              <w:rPr>
                <w:rFonts w:ascii="Tahoma" w:hAnsi="Tahoma" w:cs="Tahoma"/>
                <w:b w:val="0"/>
                <w:sz w:val="14"/>
              </w:rPr>
              <w:t>Licencia de Administración de Cliente para Windows</w:t>
            </w:r>
            <w:r w:rsidR="006F6A40" w:rsidRPr="00996283">
              <w:rPr>
                <w:rFonts w:ascii="Tahoma" w:hAnsi="Tahoma" w:cs="Tahoma"/>
                <w:b w:val="0"/>
                <w:sz w:val="14"/>
                <w:vertAlign w:val="superscript"/>
              </w:rPr>
              <w:t>®</w:t>
            </w:r>
            <w:r w:rsidRPr="00996283">
              <w:rPr>
                <w:rFonts w:ascii="Tahoma" w:hAnsi="Tahoma" w:cs="Tahoma"/>
                <w:b w:val="0"/>
                <w:sz w:val="14"/>
              </w:rPr>
              <w:t xml:space="preserve"> Embedded Device Manager 2011 por OSE</w:t>
            </w:r>
            <w:bookmarkEnd w:id="518"/>
            <w:bookmarkEnd w:id="519"/>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100" w:beforeAutospacing="1"/>
              <w:rPr>
                <w:rFonts w:ascii="Tahoma" w:hAnsi="Tahoma" w:cs="Tahoma"/>
                <w:b/>
                <w:color w:val="0000FF"/>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287"/>
        </w:trPr>
        <w:tc>
          <w:tcPr>
            <w:tcW w:w="2734" w:type="dxa"/>
            <w:gridSpan w:val="2"/>
            <w:tcBorders>
              <w:bottom w:val="single" w:sz="4" w:space="0" w:color="auto"/>
            </w:tcBorders>
            <w:shd w:val="clear" w:color="auto" w:fill="auto"/>
            <w:vAlign w:val="center"/>
          </w:tcPr>
          <w:p w:rsidR="001A63C6" w:rsidRPr="00621C8D" w:rsidRDefault="001A63C6" w:rsidP="001A63C6">
            <w:pPr>
              <w:pStyle w:val="Heading2"/>
              <w:spacing w:before="20" w:after="20"/>
              <w:ind w:left="0"/>
              <w:rPr>
                <w:rFonts w:ascii="Tahoma" w:hAnsi="Tahoma" w:cs="Tahoma"/>
                <w:b w:val="0"/>
                <w:sz w:val="14"/>
                <w:szCs w:val="14"/>
                <w:lang w:val="es-ES"/>
              </w:rPr>
            </w:pPr>
            <w:bookmarkStart w:id="520" w:name="_Toc336338117"/>
            <w:bookmarkStart w:id="521" w:name="_Toc353784332"/>
            <w:r w:rsidRPr="00621C8D">
              <w:rPr>
                <w:rFonts w:ascii="Tahoma" w:hAnsi="Tahoma" w:cs="Tahoma"/>
                <w:b w:val="0"/>
                <w:sz w:val="14"/>
                <w:lang w:val="es-ES"/>
              </w:rPr>
              <w:t>Licencia de Administración de Cliente para Windows</w:t>
            </w:r>
            <w:r w:rsidR="006F6A40" w:rsidRPr="00621C8D">
              <w:rPr>
                <w:rFonts w:ascii="Tahoma" w:hAnsi="Tahoma" w:cs="Tahoma"/>
                <w:b w:val="0"/>
                <w:sz w:val="14"/>
                <w:vertAlign w:val="superscript"/>
                <w:lang w:val="es-ES"/>
              </w:rPr>
              <w:t>®</w:t>
            </w:r>
            <w:r w:rsidRPr="00621C8D">
              <w:rPr>
                <w:rFonts w:ascii="Tahoma" w:hAnsi="Tahoma" w:cs="Tahoma"/>
                <w:b w:val="0"/>
                <w:sz w:val="14"/>
                <w:lang w:val="es-ES"/>
              </w:rPr>
              <w:t xml:space="preserve"> Embedded Device Manager 2011 por Usuario</w:t>
            </w:r>
            <w:bookmarkEnd w:id="520"/>
            <w:bookmarkEnd w:id="521"/>
          </w:p>
        </w:tc>
        <w:tc>
          <w:tcPr>
            <w:tcW w:w="450" w:type="dxa"/>
            <w:tcBorders>
              <w:bottom w:val="single" w:sz="4" w:space="0" w:color="auto"/>
            </w:tcBorders>
            <w:shd w:val="clear" w:color="auto" w:fill="auto"/>
            <w:vAlign w:val="center"/>
          </w:tcPr>
          <w:p w:rsidR="001A63C6" w:rsidRPr="00996283" w:rsidRDefault="004A72A6" w:rsidP="006E7054">
            <w:pPr>
              <w:pStyle w:val="TableText"/>
              <w:widowControl w:val="0"/>
              <w:spacing w:before="100" w:beforeAutospacing="1"/>
              <w:rPr>
                <w:rFonts w:cs="Tahoma"/>
                <w:b/>
                <w:color w:val="0000FF"/>
                <w:sz w:val="13"/>
                <w:szCs w:val="13"/>
              </w:rPr>
            </w:pPr>
            <w:hyperlink w:anchor="_97_Licencias_de" w:history="1">
              <w:r w:rsidR="00955428" w:rsidRPr="00996283">
                <w:rPr>
                  <w:rStyle w:val="Hyperlink"/>
                  <w:rFonts w:cs="Tahoma"/>
                  <w:b/>
                  <w:sz w:val="13"/>
                  <w:szCs w:val="13"/>
                </w:rPr>
                <w:t>97</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287"/>
        </w:trPr>
        <w:tc>
          <w:tcPr>
            <w:tcW w:w="2734" w:type="dxa"/>
            <w:gridSpan w:val="2"/>
            <w:tcBorders>
              <w:bottom w:val="single" w:sz="4" w:space="0" w:color="auto"/>
            </w:tcBorders>
            <w:shd w:val="clear" w:color="auto" w:fill="FABF8F"/>
            <w:vAlign w:val="center"/>
          </w:tcPr>
          <w:p w:rsidR="001A63C6" w:rsidRPr="00996283" w:rsidRDefault="001A63C6" w:rsidP="001A63C6">
            <w:pPr>
              <w:pStyle w:val="Heading2"/>
              <w:spacing w:before="20" w:after="20"/>
              <w:ind w:left="0"/>
              <w:rPr>
                <w:rFonts w:ascii="Tahoma" w:hAnsi="Tahoma" w:cs="Tahoma"/>
                <w:b w:val="0"/>
                <w:sz w:val="14"/>
                <w:szCs w:val="14"/>
              </w:rPr>
            </w:pPr>
            <w:bookmarkStart w:id="522" w:name="_Toc336338118"/>
            <w:bookmarkStart w:id="523" w:name="_Toc353784333"/>
            <w:r w:rsidRPr="00996283">
              <w:rPr>
                <w:rFonts w:ascii="Tahoma" w:hAnsi="Tahoma" w:cs="Tahoma"/>
                <w:b w:val="0"/>
                <w:sz w:val="14"/>
              </w:rPr>
              <w:t>Windows</w:t>
            </w:r>
            <w:r w:rsidR="006F6A40" w:rsidRPr="00996283">
              <w:rPr>
                <w:rFonts w:ascii="Tahoma" w:hAnsi="Tahoma" w:cs="Tahoma"/>
                <w:b w:val="0"/>
                <w:sz w:val="14"/>
                <w:vertAlign w:val="superscript"/>
              </w:rPr>
              <w:t>®</w:t>
            </w:r>
            <w:r w:rsidRPr="00996283">
              <w:rPr>
                <w:rFonts w:ascii="Tahoma" w:hAnsi="Tahoma" w:cs="Tahoma"/>
                <w:b w:val="0"/>
                <w:sz w:val="14"/>
              </w:rPr>
              <w:t xml:space="preserve"> Embedded Device Manager 2011 con Tecnología SQL Server</w:t>
            </w:r>
            <w:r w:rsidR="006F6A40" w:rsidRPr="00996283">
              <w:rPr>
                <w:rFonts w:ascii="Tahoma" w:hAnsi="Tahoma" w:cs="Tahoma"/>
                <w:b w:val="0"/>
                <w:sz w:val="14"/>
                <w:vertAlign w:val="superscript"/>
              </w:rPr>
              <w:t>®</w:t>
            </w:r>
            <w:r w:rsidRPr="00996283">
              <w:rPr>
                <w:rFonts w:ascii="Tahoma" w:hAnsi="Tahoma" w:cs="Tahoma"/>
                <w:b w:val="0"/>
                <w:sz w:val="14"/>
              </w:rPr>
              <w:t xml:space="preserve"> 2008</w:t>
            </w:r>
            <w:bookmarkEnd w:id="522"/>
            <w:bookmarkEnd w:id="523"/>
          </w:p>
        </w:tc>
        <w:tc>
          <w:tcPr>
            <w:tcW w:w="450" w:type="dxa"/>
            <w:tcBorders>
              <w:bottom w:val="single" w:sz="4" w:space="0" w:color="auto"/>
            </w:tcBorders>
            <w:shd w:val="clear" w:color="auto" w:fill="FABF8F"/>
            <w:vAlign w:val="center"/>
          </w:tcPr>
          <w:p w:rsidR="001A63C6" w:rsidRPr="00996283" w:rsidRDefault="004A72A6" w:rsidP="006E7054">
            <w:pPr>
              <w:pStyle w:val="TableText"/>
              <w:widowControl w:val="0"/>
              <w:spacing w:before="100" w:beforeAutospacing="1"/>
              <w:rPr>
                <w:rFonts w:cs="Tahoma"/>
                <w:b/>
                <w:color w:val="0000FF"/>
                <w:sz w:val="13"/>
                <w:szCs w:val="13"/>
                <w:u w:val="single"/>
              </w:rPr>
            </w:pPr>
            <w:hyperlink w:anchor="_97_Licencias_de" w:history="1">
              <w:r w:rsidR="00C1094E" w:rsidRPr="00996283">
                <w:rPr>
                  <w:rStyle w:val="Hyperlink"/>
                  <w:rFonts w:cs="Tahoma"/>
                  <w:b/>
                  <w:sz w:val="13"/>
                  <w:szCs w:val="13"/>
                </w:rPr>
                <w:t>97</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287"/>
        </w:trPr>
        <w:tc>
          <w:tcPr>
            <w:tcW w:w="2734" w:type="dxa"/>
            <w:gridSpan w:val="2"/>
            <w:tcBorders>
              <w:bottom w:val="single" w:sz="4" w:space="0" w:color="auto"/>
            </w:tcBorders>
            <w:shd w:val="clear" w:color="auto" w:fill="auto"/>
            <w:vAlign w:val="center"/>
          </w:tcPr>
          <w:p w:rsidR="001A63C6" w:rsidRPr="00996283" w:rsidRDefault="001A63C6" w:rsidP="001A63C6">
            <w:pPr>
              <w:pStyle w:val="Heading2"/>
              <w:spacing w:before="20" w:after="20"/>
              <w:ind w:left="0"/>
              <w:rPr>
                <w:rFonts w:ascii="Tahoma" w:hAnsi="Tahoma" w:cs="Tahoma"/>
                <w:b w:val="0"/>
                <w:sz w:val="14"/>
                <w:szCs w:val="14"/>
              </w:rPr>
            </w:pPr>
            <w:bookmarkStart w:id="524" w:name="_Toc336338119"/>
            <w:bookmarkStart w:id="525" w:name="_Toc353784334"/>
            <w:r w:rsidRPr="00996283">
              <w:rPr>
                <w:rFonts w:ascii="Tahoma" w:hAnsi="Tahoma" w:cs="Tahoma"/>
                <w:b w:val="0"/>
                <w:sz w:val="14"/>
                <w:szCs w:val="14"/>
              </w:rPr>
              <w:t>Windows Essential Business Server 2008 Standard</w:t>
            </w:r>
            <w:bookmarkEnd w:id="524"/>
            <w:bookmarkEnd w:id="525"/>
          </w:p>
        </w:tc>
        <w:tc>
          <w:tcPr>
            <w:tcW w:w="450" w:type="dxa"/>
            <w:tcBorders>
              <w:bottom w:val="single" w:sz="4" w:space="0" w:color="auto"/>
            </w:tcBorders>
            <w:shd w:val="clear" w:color="auto" w:fill="auto"/>
            <w:vAlign w:val="center"/>
          </w:tcPr>
          <w:p w:rsidR="001A63C6" w:rsidRPr="00996283" w:rsidRDefault="004A72A6" w:rsidP="006E7054">
            <w:pPr>
              <w:pStyle w:val="TableText"/>
              <w:widowControl w:val="0"/>
              <w:spacing w:before="100" w:beforeAutospacing="1"/>
              <w:rPr>
                <w:rStyle w:val="EndnoteReference"/>
                <w:rFonts w:cs="Tahoma"/>
                <w:b w:val="0"/>
                <w:color w:val="0000FF"/>
                <w:sz w:val="13"/>
                <w:szCs w:val="13"/>
                <w:u w:val="single"/>
              </w:rPr>
            </w:pPr>
            <w:hyperlink w:anchor="_98_Windows_EBS" w:history="1">
              <w:r w:rsidR="00955428" w:rsidRPr="00996283">
                <w:rPr>
                  <w:rStyle w:val="Hyperlink"/>
                  <w:rFonts w:cs="Tahoma"/>
                  <w:b/>
                  <w:sz w:val="13"/>
                  <w:szCs w:val="13"/>
                </w:rPr>
                <w:t>98</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287"/>
        </w:trPr>
        <w:tc>
          <w:tcPr>
            <w:tcW w:w="2734" w:type="dxa"/>
            <w:gridSpan w:val="2"/>
            <w:tcBorders>
              <w:bottom w:val="single" w:sz="4" w:space="0" w:color="auto"/>
            </w:tcBorders>
            <w:shd w:val="clear" w:color="auto" w:fill="FABF8F"/>
            <w:vAlign w:val="center"/>
          </w:tcPr>
          <w:p w:rsidR="001A63C6" w:rsidRPr="00996283" w:rsidRDefault="001A63C6" w:rsidP="001A63C6">
            <w:pPr>
              <w:pStyle w:val="Heading2"/>
              <w:spacing w:before="20" w:after="20"/>
              <w:ind w:left="0"/>
              <w:rPr>
                <w:rFonts w:ascii="Tahoma" w:hAnsi="Tahoma" w:cs="Tahoma"/>
                <w:b w:val="0"/>
                <w:sz w:val="14"/>
                <w:szCs w:val="14"/>
              </w:rPr>
            </w:pPr>
            <w:bookmarkStart w:id="526" w:name="_Toc336338120"/>
            <w:bookmarkStart w:id="527" w:name="_Toc353784335"/>
            <w:r w:rsidRPr="00996283">
              <w:rPr>
                <w:rFonts w:ascii="Tahoma" w:hAnsi="Tahoma" w:cs="Tahoma"/>
                <w:b w:val="0"/>
                <w:sz w:val="14"/>
                <w:szCs w:val="14"/>
              </w:rPr>
              <w:t>Windows Essential Business Server 2008 CAL Suite</w:t>
            </w:r>
            <w:bookmarkEnd w:id="526"/>
            <w:bookmarkEnd w:id="527"/>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1A63C6" w:rsidRPr="00996283" w:rsidTr="007E466C">
        <w:trPr>
          <w:trHeight w:val="287"/>
        </w:trPr>
        <w:tc>
          <w:tcPr>
            <w:tcW w:w="2734" w:type="dxa"/>
            <w:gridSpan w:val="2"/>
            <w:tcBorders>
              <w:bottom w:val="single" w:sz="4" w:space="0" w:color="auto"/>
            </w:tcBorders>
            <w:shd w:val="clear" w:color="auto" w:fill="auto"/>
            <w:vAlign w:val="center"/>
          </w:tcPr>
          <w:p w:rsidR="001A63C6" w:rsidRPr="00996283" w:rsidRDefault="001A63C6" w:rsidP="001A63C6">
            <w:pPr>
              <w:pStyle w:val="Heading2"/>
              <w:spacing w:before="20" w:after="20"/>
              <w:ind w:left="0"/>
              <w:rPr>
                <w:rFonts w:ascii="Tahoma" w:hAnsi="Tahoma" w:cs="Tahoma"/>
                <w:b w:val="0"/>
                <w:sz w:val="14"/>
                <w:szCs w:val="14"/>
              </w:rPr>
            </w:pPr>
            <w:bookmarkStart w:id="528" w:name="_Toc336338121"/>
            <w:bookmarkStart w:id="529" w:name="_Toc353784336"/>
            <w:r w:rsidRPr="00996283">
              <w:rPr>
                <w:rFonts w:ascii="Tahoma" w:hAnsi="Tahoma" w:cs="Tahoma"/>
                <w:b w:val="0"/>
                <w:sz w:val="14"/>
                <w:szCs w:val="14"/>
              </w:rPr>
              <w:t>CAL Suite de Windows Essential Business Server 2008 (5 clientes)</w:t>
            </w:r>
            <w:bookmarkEnd w:id="528"/>
            <w:bookmarkEnd w:id="529"/>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w:t>
            </w:r>
          </w:p>
        </w:tc>
      </w:tr>
      <w:tr w:rsidR="00B33D0E" w:rsidRPr="00996283" w:rsidTr="006B1F3F">
        <w:trPr>
          <w:trHeight w:val="287"/>
        </w:trPr>
        <w:tc>
          <w:tcPr>
            <w:tcW w:w="2734" w:type="dxa"/>
            <w:gridSpan w:val="2"/>
            <w:tcBorders>
              <w:bottom w:val="single" w:sz="4" w:space="0" w:color="auto"/>
            </w:tcBorders>
            <w:shd w:val="clear" w:color="auto" w:fill="FABF8F"/>
            <w:vAlign w:val="center"/>
          </w:tcPr>
          <w:p w:rsidR="001A63C6" w:rsidRPr="00996283" w:rsidRDefault="001A63C6" w:rsidP="001A63C6">
            <w:pPr>
              <w:pStyle w:val="Heading2"/>
              <w:spacing w:before="20" w:after="20"/>
              <w:ind w:left="0"/>
              <w:rPr>
                <w:rFonts w:ascii="Tahoma" w:hAnsi="Tahoma" w:cs="Tahoma"/>
                <w:b w:val="0"/>
                <w:sz w:val="14"/>
                <w:szCs w:val="14"/>
              </w:rPr>
            </w:pPr>
            <w:bookmarkStart w:id="530" w:name="_Toc336338122"/>
            <w:bookmarkStart w:id="531" w:name="_Toc353784337"/>
            <w:r w:rsidRPr="00996283">
              <w:rPr>
                <w:rFonts w:ascii="Tahoma" w:hAnsi="Tahoma" w:cs="Tahoma"/>
                <w:b w:val="0"/>
                <w:color w:val="000000"/>
                <w:sz w:val="14"/>
                <w:szCs w:val="14"/>
              </w:rPr>
              <w:t>CAL Suite de Windows Essential Business Server 2008 (20 clientes)</w:t>
            </w:r>
            <w:bookmarkEnd w:id="530"/>
            <w:bookmarkEnd w:id="531"/>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w:t>
            </w:r>
          </w:p>
        </w:tc>
      </w:tr>
      <w:tr w:rsidR="001A63C6" w:rsidRPr="00996283" w:rsidTr="007E466C">
        <w:trPr>
          <w:trHeight w:val="287"/>
        </w:trPr>
        <w:tc>
          <w:tcPr>
            <w:tcW w:w="2734" w:type="dxa"/>
            <w:gridSpan w:val="2"/>
            <w:tcBorders>
              <w:bottom w:val="single" w:sz="4" w:space="0" w:color="auto"/>
            </w:tcBorders>
            <w:shd w:val="clear" w:color="auto" w:fill="auto"/>
            <w:vAlign w:val="center"/>
          </w:tcPr>
          <w:p w:rsidR="001A63C6" w:rsidRPr="00996283" w:rsidRDefault="001A63C6" w:rsidP="001A63C6">
            <w:pPr>
              <w:pStyle w:val="Heading2"/>
              <w:spacing w:before="20" w:after="20"/>
              <w:ind w:left="0"/>
              <w:rPr>
                <w:rFonts w:ascii="Tahoma" w:hAnsi="Tahoma" w:cs="Tahoma"/>
                <w:b w:val="0"/>
                <w:sz w:val="14"/>
                <w:szCs w:val="14"/>
              </w:rPr>
            </w:pPr>
            <w:bookmarkStart w:id="532" w:name="_Toc336338123"/>
            <w:bookmarkStart w:id="533" w:name="_Toc353784338"/>
            <w:r w:rsidRPr="00996283">
              <w:rPr>
                <w:rFonts w:ascii="Tahoma" w:hAnsi="Tahoma" w:cs="Tahoma"/>
                <w:b w:val="0"/>
                <w:sz w:val="14"/>
                <w:szCs w:val="14"/>
              </w:rPr>
              <w:t>CAL Suite de Windows Essential Business Server 2008 (50 clientes)</w:t>
            </w:r>
            <w:bookmarkEnd w:id="532"/>
            <w:bookmarkEnd w:id="533"/>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w:t>
            </w:r>
          </w:p>
        </w:tc>
      </w:tr>
      <w:tr w:rsidR="00B33D0E" w:rsidRPr="00996283" w:rsidTr="006B1F3F">
        <w:trPr>
          <w:trHeight w:val="287"/>
        </w:trPr>
        <w:tc>
          <w:tcPr>
            <w:tcW w:w="2734" w:type="dxa"/>
            <w:gridSpan w:val="2"/>
            <w:tcBorders>
              <w:bottom w:val="single" w:sz="4" w:space="0" w:color="auto"/>
            </w:tcBorders>
            <w:shd w:val="clear" w:color="auto" w:fill="FABF8F"/>
            <w:vAlign w:val="center"/>
          </w:tcPr>
          <w:p w:rsidR="001A63C6" w:rsidRPr="00996283" w:rsidRDefault="001A63C6" w:rsidP="001A63C6">
            <w:pPr>
              <w:pStyle w:val="Heading2"/>
              <w:spacing w:before="20" w:after="20"/>
              <w:ind w:left="0"/>
              <w:rPr>
                <w:rFonts w:ascii="Tahoma" w:hAnsi="Tahoma" w:cs="Tahoma"/>
                <w:b w:val="0"/>
                <w:sz w:val="14"/>
                <w:szCs w:val="14"/>
              </w:rPr>
            </w:pPr>
            <w:bookmarkStart w:id="534" w:name="_Toc336338124"/>
            <w:bookmarkStart w:id="535" w:name="_Toc353784339"/>
            <w:r w:rsidRPr="00996283">
              <w:rPr>
                <w:rFonts w:ascii="Tahoma" w:hAnsi="Tahoma" w:cs="Tahoma"/>
                <w:b w:val="0"/>
                <w:sz w:val="14"/>
                <w:szCs w:val="14"/>
              </w:rPr>
              <w:t>Windows Essential Business Server 2008 Premium</w:t>
            </w:r>
            <w:bookmarkEnd w:id="534"/>
            <w:bookmarkEnd w:id="535"/>
            <w:r w:rsidRPr="00996283">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996283" w:rsidRDefault="004A72A6" w:rsidP="006E7054">
            <w:pPr>
              <w:pStyle w:val="TableText"/>
              <w:widowControl w:val="0"/>
              <w:spacing w:before="100" w:beforeAutospacing="1"/>
              <w:rPr>
                <w:rStyle w:val="EndnoteReference"/>
                <w:rFonts w:cs="Tahoma"/>
                <w:b w:val="0"/>
                <w:color w:val="0000FF"/>
                <w:sz w:val="13"/>
                <w:szCs w:val="13"/>
                <w:u w:val="single"/>
              </w:rPr>
            </w:pPr>
            <w:hyperlink w:anchor="_98_Windows_EBS" w:history="1">
              <w:r w:rsidR="00C1094E" w:rsidRPr="00996283">
                <w:rPr>
                  <w:rStyle w:val="Hyperlink"/>
                  <w:rFonts w:cs="Tahoma"/>
                  <w:b/>
                  <w:sz w:val="13"/>
                  <w:szCs w:val="13"/>
                </w:rPr>
                <w:t>98</w:t>
              </w:r>
            </w:hyperlink>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287"/>
        </w:trPr>
        <w:tc>
          <w:tcPr>
            <w:tcW w:w="2734" w:type="dxa"/>
            <w:gridSpan w:val="2"/>
            <w:tcBorders>
              <w:bottom w:val="single" w:sz="4" w:space="0" w:color="auto"/>
            </w:tcBorders>
            <w:shd w:val="clear" w:color="auto" w:fill="FFFFFF"/>
            <w:vAlign w:val="center"/>
          </w:tcPr>
          <w:p w:rsidR="001A63C6" w:rsidRPr="00621C8D" w:rsidRDefault="001A63C6" w:rsidP="001A63C6">
            <w:pPr>
              <w:pStyle w:val="Heading2"/>
              <w:spacing w:before="20" w:after="20"/>
              <w:ind w:left="0"/>
              <w:rPr>
                <w:rFonts w:ascii="Tahoma" w:hAnsi="Tahoma" w:cs="Tahoma"/>
                <w:b w:val="0"/>
                <w:sz w:val="14"/>
                <w:szCs w:val="14"/>
                <w:lang w:val="pt-BR"/>
              </w:rPr>
            </w:pPr>
            <w:bookmarkStart w:id="536" w:name="_Toc336338125"/>
            <w:bookmarkStart w:id="537" w:name="_Toc353784340"/>
            <w:r w:rsidRPr="00621C8D">
              <w:rPr>
                <w:rFonts w:ascii="Tahoma" w:hAnsi="Tahoma" w:cs="Tahoma"/>
                <w:b w:val="0"/>
                <w:sz w:val="14"/>
                <w:szCs w:val="14"/>
                <w:lang w:val="pt-BR"/>
              </w:rPr>
              <w:t>Licencia CAL Suite de Windows Essential Business Server 2008 para Usuarios o Dispositivos Premium</w:t>
            </w:r>
            <w:bookmarkEnd w:id="536"/>
            <w:bookmarkEnd w:id="537"/>
            <w:r w:rsidRPr="00621C8D">
              <w:rPr>
                <w:rFonts w:ascii="Tahoma" w:hAnsi="Tahoma" w:cs="Tahoma"/>
                <w:b w:val="0"/>
                <w:sz w:val="14"/>
                <w:szCs w:val="14"/>
                <w:lang w:val="pt-BR"/>
              </w:rPr>
              <w:t xml:space="preserve"> </w:t>
            </w:r>
          </w:p>
        </w:tc>
        <w:tc>
          <w:tcPr>
            <w:tcW w:w="450" w:type="dxa"/>
            <w:tcBorders>
              <w:bottom w:val="single" w:sz="4" w:space="0" w:color="auto"/>
            </w:tcBorders>
            <w:shd w:val="clear" w:color="auto" w:fill="FFFFFF"/>
            <w:vAlign w:val="center"/>
          </w:tcPr>
          <w:p w:rsidR="001A63C6" w:rsidRPr="00621C8D" w:rsidRDefault="001A63C6" w:rsidP="001A63C6">
            <w:pPr>
              <w:pStyle w:val="TableText"/>
              <w:widowControl w:val="0"/>
              <w:spacing w:before="100" w:beforeAutospacing="1"/>
              <w:rPr>
                <w:rStyle w:val="EndnoteReference"/>
                <w:rFonts w:ascii="Tahoma" w:hAnsi="Tahoma" w:cs="Tahoma"/>
                <w:sz w:val="13"/>
                <w:lang w:val="pt-BR"/>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spacing w:before="80"/>
              <w:rPr>
                <w:rFonts w:ascii="Tahoma" w:hAnsi="Tahoma" w:cs="Tahoma"/>
                <w:sz w:val="13"/>
              </w:rPr>
            </w:pPr>
            <w:r w:rsidRPr="00996283">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r>
      <w:tr w:rsidR="00B33D0E" w:rsidRPr="00996283" w:rsidTr="006B1F3F">
        <w:trPr>
          <w:trHeight w:val="287"/>
        </w:trPr>
        <w:tc>
          <w:tcPr>
            <w:tcW w:w="2734" w:type="dxa"/>
            <w:gridSpan w:val="2"/>
            <w:tcBorders>
              <w:bottom w:val="single" w:sz="4" w:space="0" w:color="auto"/>
            </w:tcBorders>
            <w:shd w:val="clear" w:color="auto" w:fill="FABF8F"/>
            <w:vAlign w:val="center"/>
          </w:tcPr>
          <w:p w:rsidR="001A63C6" w:rsidRPr="00621C8D" w:rsidRDefault="001A63C6" w:rsidP="001A63C6">
            <w:pPr>
              <w:pStyle w:val="Heading2"/>
              <w:spacing w:before="20" w:after="20"/>
              <w:ind w:left="0"/>
              <w:rPr>
                <w:rFonts w:ascii="Tahoma" w:hAnsi="Tahoma" w:cs="Tahoma"/>
                <w:b w:val="0"/>
                <w:sz w:val="14"/>
                <w:szCs w:val="14"/>
                <w:lang w:val="pt-BR"/>
              </w:rPr>
            </w:pPr>
            <w:bookmarkStart w:id="538" w:name="_Toc336338126"/>
            <w:bookmarkStart w:id="539" w:name="_Toc353784341"/>
            <w:r w:rsidRPr="00621C8D">
              <w:rPr>
                <w:rFonts w:ascii="Tahoma" w:hAnsi="Tahoma" w:cs="Tahoma"/>
                <w:b w:val="0"/>
                <w:sz w:val="14"/>
                <w:szCs w:val="14"/>
                <w:lang w:val="pt-BR"/>
              </w:rPr>
              <w:t>CAL Suite de Windows Essential Business Server 2008 para Usuarios o Dispositivos Premium (5 clientes)</w:t>
            </w:r>
            <w:bookmarkEnd w:id="538"/>
            <w:bookmarkEnd w:id="539"/>
          </w:p>
        </w:tc>
        <w:tc>
          <w:tcPr>
            <w:tcW w:w="450" w:type="dxa"/>
            <w:tcBorders>
              <w:bottom w:val="single" w:sz="4" w:space="0" w:color="auto"/>
            </w:tcBorders>
            <w:shd w:val="clear" w:color="auto" w:fill="FABF8F"/>
            <w:vAlign w:val="center"/>
          </w:tcPr>
          <w:p w:rsidR="001A63C6" w:rsidRPr="00621C8D" w:rsidRDefault="001A63C6" w:rsidP="001A63C6">
            <w:pPr>
              <w:pStyle w:val="TableText"/>
              <w:widowControl w:val="0"/>
              <w:spacing w:before="100" w:beforeAutospacing="1"/>
              <w:rPr>
                <w:rStyle w:val="EndnoteReference"/>
                <w:rFonts w:ascii="Tahoma" w:hAnsi="Tahoma" w:cs="Tahoma"/>
                <w:sz w:val="13"/>
                <w:lang w:val="pt-BR"/>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200"/>
              <w:rPr>
                <w:rFonts w:ascii="Tahoma" w:hAnsi="Tahoma" w:cs="Tahoma"/>
                <w:sz w:val="13"/>
              </w:rPr>
            </w:pPr>
            <w:r w:rsidRPr="0099628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w:t>
            </w:r>
          </w:p>
        </w:tc>
      </w:tr>
      <w:tr w:rsidR="00B33D0E" w:rsidRPr="00996283" w:rsidTr="006B1F3F">
        <w:trPr>
          <w:trHeight w:val="287"/>
        </w:trPr>
        <w:tc>
          <w:tcPr>
            <w:tcW w:w="2734" w:type="dxa"/>
            <w:gridSpan w:val="2"/>
            <w:tcBorders>
              <w:bottom w:val="single" w:sz="4" w:space="0" w:color="auto"/>
            </w:tcBorders>
            <w:shd w:val="clear" w:color="auto" w:fill="FFFFFF"/>
            <w:vAlign w:val="center"/>
          </w:tcPr>
          <w:p w:rsidR="001A63C6" w:rsidRPr="00621C8D" w:rsidRDefault="001A63C6" w:rsidP="001A63C6">
            <w:pPr>
              <w:pStyle w:val="Heading2"/>
              <w:spacing w:before="20" w:after="20"/>
              <w:ind w:left="0"/>
              <w:rPr>
                <w:rFonts w:ascii="Tahoma" w:hAnsi="Tahoma" w:cs="Tahoma"/>
                <w:b w:val="0"/>
                <w:sz w:val="14"/>
                <w:szCs w:val="14"/>
                <w:lang w:val="pt-BR"/>
              </w:rPr>
            </w:pPr>
            <w:bookmarkStart w:id="540" w:name="_Toc336338127"/>
            <w:bookmarkStart w:id="541" w:name="_Toc353784342"/>
            <w:r w:rsidRPr="00621C8D">
              <w:rPr>
                <w:rFonts w:ascii="Tahoma" w:hAnsi="Tahoma" w:cs="Tahoma"/>
                <w:b w:val="0"/>
                <w:sz w:val="14"/>
                <w:szCs w:val="14"/>
                <w:lang w:val="pt-BR"/>
              </w:rPr>
              <w:t>CAL Suite de Windows Essential Business Server 2008 para Usuarios o Dispositivos Premium (20 Clientes)</w:t>
            </w:r>
            <w:bookmarkEnd w:id="540"/>
            <w:bookmarkEnd w:id="541"/>
          </w:p>
        </w:tc>
        <w:tc>
          <w:tcPr>
            <w:tcW w:w="450" w:type="dxa"/>
            <w:tcBorders>
              <w:bottom w:val="single" w:sz="4" w:space="0" w:color="auto"/>
            </w:tcBorders>
            <w:shd w:val="clear" w:color="auto" w:fill="FFFFFF"/>
            <w:vAlign w:val="center"/>
          </w:tcPr>
          <w:p w:rsidR="001A63C6" w:rsidRPr="00621C8D" w:rsidRDefault="001A63C6" w:rsidP="001A63C6">
            <w:pPr>
              <w:pStyle w:val="TableText"/>
              <w:widowControl w:val="0"/>
              <w:spacing w:before="100" w:beforeAutospacing="1"/>
              <w:rPr>
                <w:rStyle w:val="EndnoteReference"/>
                <w:rFonts w:ascii="Tahoma" w:hAnsi="Tahoma" w:cs="Tahoma"/>
                <w:sz w:val="13"/>
                <w:lang w:val="pt-BR"/>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spacing w:before="160"/>
              <w:rPr>
                <w:rFonts w:ascii="Tahoma" w:hAnsi="Tahoma" w:cs="Tahoma"/>
                <w:sz w:val="13"/>
              </w:rPr>
            </w:pPr>
            <w:r w:rsidRPr="00996283">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FFFF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w:t>
            </w:r>
          </w:p>
        </w:tc>
      </w:tr>
      <w:tr w:rsidR="00B33D0E" w:rsidRPr="00996283" w:rsidTr="006B1F3F">
        <w:trPr>
          <w:trHeight w:val="287"/>
        </w:trPr>
        <w:tc>
          <w:tcPr>
            <w:tcW w:w="2734" w:type="dxa"/>
            <w:gridSpan w:val="2"/>
            <w:tcBorders>
              <w:bottom w:val="single" w:sz="4" w:space="0" w:color="auto"/>
            </w:tcBorders>
            <w:shd w:val="clear" w:color="auto" w:fill="FABF8F"/>
            <w:vAlign w:val="center"/>
          </w:tcPr>
          <w:p w:rsidR="001A63C6" w:rsidRPr="00621C8D" w:rsidRDefault="001A63C6" w:rsidP="001A63C6">
            <w:pPr>
              <w:pStyle w:val="Heading2"/>
              <w:spacing w:before="20" w:after="20"/>
              <w:ind w:left="0"/>
              <w:rPr>
                <w:rFonts w:ascii="Tahoma" w:hAnsi="Tahoma" w:cs="Tahoma"/>
                <w:b w:val="0"/>
                <w:sz w:val="14"/>
                <w:szCs w:val="14"/>
                <w:lang w:val="pt-BR"/>
              </w:rPr>
            </w:pPr>
            <w:bookmarkStart w:id="542" w:name="_Toc336338128"/>
            <w:bookmarkStart w:id="543" w:name="_Toc353784343"/>
            <w:r w:rsidRPr="00621C8D">
              <w:rPr>
                <w:rFonts w:ascii="Tahoma" w:hAnsi="Tahoma" w:cs="Tahoma"/>
                <w:b w:val="0"/>
                <w:sz w:val="14"/>
                <w:szCs w:val="14"/>
                <w:lang w:val="pt-BR"/>
              </w:rPr>
              <w:t>CAL Suite de Windows Essential Business Server 2008 para Usuarios o Dispositivos Premium (50 Clientes)</w:t>
            </w:r>
            <w:bookmarkEnd w:id="542"/>
            <w:bookmarkEnd w:id="543"/>
          </w:p>
        </w:tc>
        <w:tc>
          <w:tcPr>
            <w:tcW w:w="450" w:type="dxa"/>
            <w:tcBorders>
              <w:bottom w:val="single" w:sz="4" w:space="0" w:color="auto"/>
            </w:tcBorders>
            <w:shd w:val="clear" w:color="auto" w:fill="FABF8F"/>
            <w:vAlign w:val="center"/>
          </w:tcPr>
          <w:p w:rsidR="001A63C6" w:rsidRPr="00621C8D" w:rsidRDefault="001A63C6" w:rsidP="001A63C6">
            <w:pPr>
              <w:pStyle w:val="TableText"/>
              <w:widowControl w:val="0"/>
              <w:spacing w:before="100" w:beforeAutospacing="1"/>
              <w:rPr>
                <w:rStyle w:val="EndnoteReference"/>
                <w:rFonts w:cs="Tahoma"/>
                <w:color w:val="0000FF"/>
                <w:sz w:val="13"/>
                <w:lang w:val="pt-BR"/>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180"/>
              <w:rPr>
                <w:rFonts w:ascii="Tahoma" w:hAnsi="Tahoma" w:cs="Tahoma"/>
                <w:sz w:val="13"/>
              </w:rPr>
            </w:pPr>
            <w:r w:rsidRPr="0099628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OL</w:t>
            </w:r>
          </w:p>
        </w:tc>
      </w:tr>
      <w:tr w:rsidR="00B33D0E" w:rsidRPr="00996283" w:rsidTr="006B1F3F">
        <w:trPr>
          <w:trHeight w:val="145"/>
        </w:trPr>
        <w:tc>
          <w:tcPr>
            <w:tcW w:w="2734" w:type="dxa"/>
            <w:gridSpan w:val="2"/>
            <w:tcBorders>
              <w:bottom w:val="single" w:sz="4" w:space="0" w:color="auto"/>
            </w:tcBorders>
            <w:shd w:val="clear" w:color="auto" w:fill="FFFFFF"/>
            <w:vAlign w:val="center"/>
          </w:tcPr>
          <w:p w:rsidR="001A63C6" w:rsidRPr="00996283" w:rsidRDefault="001A63C6" w:rsidP="001A63C6">
            <w:pPr>
              <w:pStyle w:val="Heading2"/>
              <w:spacing w:before="20" w:after="20"/>
              <w:ind w:left="0"/>
              <w:rPr>
                <w:rFonts w:ascii="Tahoma" w:hAnsi="Tahoma" w:cs="Tahoma"/>
                <w:b w:val="0"/>
                <w:sz w:val="14"/>
                <w:szCs w:val="14"/>
              </w:rPr>
            </w:pPr>
            <w:bookmarkStart w:id="544" w:name="_Toc336338129"/>
            <w:bookmarkStart w:id="545" w:name="_Toc353784344"/>
            <w:r w:rsidRPr="00996283">
              <w:rPr>
                <w:rFonts w:ascii="Tahoma" w:hAnsi="Tahoma" w:cs="Tahoma"/>
                <w:b w:val="0"/>
                <w:sz w:val="14"/>
                <w:szCs w:val="14"/>
              </w:rPr>
              <w:t>Windows HPC Server 2008 R2 Suite</w:t>
            </w:r>
            <w:bookmarkEnd w:id="544"/>
            <w:bookmarkEnd w:id="545"/>
            <w:r w:rsidRPr="00996283">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rsidR="001A63C6" w:rsidRPr="00996283" w:rsidRDefault="004A72A6" w:rsidP="006E7054">
            <w:pPr>
              <w:pStyle w:val="TableText"/>
              <w:widowControl w:val="0"/>
              <w:rPr>
                <w:b/>
                <w:sz w:val="13"/>
                <w:szCs w:val="13"/>
                <w:u w:val="single"/>
              </w:rPr>
            </w:pPr>
            <w:hyperlink w:anchor="_99_Windows_HPC" w:history="1">
              <w:r w:rsidR="00955428" w:rsidRPr="00996283">
                <w:rPr>
                  <w:rStyle w:val="Hyperlink"/>
                  <w:b/>
                  <w:sz w:val="13"/>
                  <w:szCs w:val="13"/>
                </w:rPr>
                <w:t>99</w:t>
              </w:r>
            </w:hyperlink>
          </w:p>
        </w:tc>
        <w:tc>
          <w:tcPr>
            <w:tcW w:w="450" w:type="dxa"/>
            <w:tcBorders>
              <w:bottom w:val="single" w:sz="4" w:space="0" w:color="auto"/>
            </w:tcBorders>
            <w:shd w:val="clear" w:color="auto" w:fill="FFFFFF"/>
            <w:vAlign w:val="center"/>
          </w:tcPr>
          <w:p w:rsidR="001A63C6" w:rsidRPr="00996283" w:rsidRDefault="001A63C6" w:rsidP="007E466C">
            <w:pPr>
              <w:pStyle w:val="TableText"/>
              <w:widowControl w:val="0"/>
              <w:rPr>
                <w:rFonts w:ascii="Tahoma" w:hAnsi="Tahoma" w:cs="Tahoma"/>
                <w:color w:val="000000"/>
                <w:sz w:val="13"/>
              </w:rPr>
            </w:pPr>
            <w:r w:rsidRPr="00996283">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9962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rsidR="001A63C6" w:rsidRPr="00996283" w:rsidRDefault="001A63C6" w:rsidP="001A63C6">
            <w:pPr>
              <w:pStyle w:val="TableText"/>
              <w:widowControl w:val="0"/>
              <w:rPr>
                <w:rFonts w:ascii="Tahoma" w:hAnsi="Tahoma" w:cs="Tahoma"/>
                <w:color w:val="000000"/>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1A63C6">
            <w:pPr>
              <w:pStyle w:val="Heading2"/>
              <w:spacing w:before="20" w:after="20"/>
              <w:ind w:left="0"/>
              <w:rPr>
                <w:rFonts w:ascii="Tahoma" w:hAnsi="Tahoma" w:cs="Tahoma"/>
                <w:b w:val="0"/>
                <w:sz w:val="14"/>
                <w:szCs w:val="14"/>
              </w:rPr>
            </w:pPr>
            <w:bookmarkStart w:id="546" w:name="_Toc353784345"/>
            <w:r w:rsidRPr="00996283">
              <w:rPr>
                <w:rFonts w:ascii="Tahoma" w:hAnsi="Tahoma" w:cs="Tahoma"/>
                <w:b w:val="0"/>
                <w:sz w:val="14"/>
              </w:rPr>
              <w:t>Complemento de Windows Intune para System Center Configuration Manager y</w:t>
            </w:r>
            <w:r w:rsidR="00C91400" w:rsidRPr="00996283">
              <w:rPr>
                <w:rFonts w:ascii="Tahoma" w:hAnsi="Tahoma" w:cs="Tahoma"/>
                <w:sz w:val="14"/>
              </w:rPr>
              <w:t> </w:t>
            </w:r>
            <w:r w:rsidRPr="00996283">
              <w:rPr>
                <w:rFonts w:ascii="Tahoma" w:hAnsi="Tahoma" w:cs="Tahoma"/>
                <w:b w:val="0"/>
                <w:sz w:val="14"/>
              </w:rPr>
              <w:t>System Center EndPoint Protection (por</w:t>
            </w:r>
            <w:r w:rsidR="00C91400" w:rsidRPr="00996283">
              <w:rPr>
                <w:rFonts w:ascii="Tahoma" w:hAnsi="Tahoma" w:cs="Tahoma"/>
                <w:sz w:val="14"/>
              </w:rPr>
              <w:t> </w:t>
            </w:r>
            <w:r w:rsidRPr="00996283">
              <w:rPr>
                <w:rFonts w:ascii="Tahoma" w:hAnsi="Tahoma" w:cs="Tahoma"/>
                <w:b w:val="0"/>
                <w:sz w:val="14"/>
              </w:rPr>
              <w:t>usuario)</w:t>
            </w:r>
            <w:bookmarkEnd w:id="546"/>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b/>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color w:val="000000"/>
                <w:sz w:val="13"/>
              </w:rPr>
            </w:pPr>
            <w:r w:rsidRPr="0099628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ST</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1A63C6">
            <w:pPr>
              <w:pStyle w:val="Heading2"/>
              <w:spacing w:before="20" w:after="20"/>
              <w:ind w:left="0"/>
              <w:rPr>
                <w:rFonts w:ascii="Tahoma" w:hAnsi="Tahoma" w:cs="Tahoma"/>
                <w:b w:val="0"/>
                <w:sz w:val="14"/>
                <w:szCs w:val="14"/>
              </w:rPr>
            </w:pPr>
            <w:bookmarkStart w:id="547" w:name="_Toc353784346"/>
            <w:r w:rsidRPr="00996283">
              <w:rPr>
                <w:rFonts w:ascii="Tahoma" w:hAnsi="Tahoma" w:cs="Tahoma"/>
                <w:b w:val="0"/>
                <w:sz w:val="14"/>
                <w:szCs w:val="14"/>
              </w:rPr>
              <w:t>Windows Intune (por usuario)</w:t>
            </w:r>
            <w:bookmarkEnd w:id="547"/>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996283" w:rsidRDefault="001A63C6" w:rsidP="007E466C">
            <w:pPr>
              <w:pStyle w:val="TableText"/>
              <w:widowControl w:val="0"/>
              <w:rPr>
                <w:rFonts w:ascii="Tahoma" w:hAnsi="Tahoma" w:cs="Tahoma"/>
                <w:color w:val="000000"/>
                <w:sz w:val="13"/>
              </w:rPr>
            </w:pPr>
            <w:r w:rsidRPr="0099628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r>
      <w:tr w:rsidR="00B33D0E" w:rsidRPr="00996283" w:rsidTr="006B1F3F">
        <w:trPr>
          <w:trHeight w:val="145"/>
        </w:trPr>
        <w:tc>
          <w:tcPr>
            <w:tcW w:w="2734" w:type="dxa"/>
            <w:gridSpan w:val="2"/>
            <w:tcBorders>
              <w:bottom w:val="single" w:sz="4" w:space="0" w:color="auto"/>
            </w:tcBorders>
            <w:shd w:val="clear" w:color="auto" w:fill="FABF8F"/>
            <w:vAlign w:val="center"/>
          </w:tcPr>
          <w:p w:rsidR="001A63C6" w:rsidRPr="00996283" w:rsidRDefault="001A63C6" w:rsidP="001A63C6">
            <w:pPr>
              <w:pStyle w:val="Heading2"/>
              <w:spacing w:before="20" w:after="20"/>
              <w:ind w:left="0"/>
              <w:rPr>
                <w:rFonts w:ascii="Tahoma" w:hAnsi="Tahoma" w:cs="Tahoma"/>
                <w:b w:val="0"/>
                <w:sz w:val="14"/>
                <w:szCs w:val="14"/>
              </w:rPr>
            </w:pPr>
            <w:bookmarkStart w:id="548" w:name="_Toc336338132"/>
            <w:bookmarkStart w:id="549" w:name="_Toc341193035"/>
            <w:bookmarkStart w:id="550" w:name="_Toc353784347"/>
            <w:r w:rsidRPr="00996283">
              <w:rPr>
                <w:rFonts w:ascii="Tahoma" w:hAnsi="Tahoma" w:cs="Tahoma"/>
                <w:b w:val="0"/>
                <w:sz w:val="14"/>
                <w:szCs w:val="14"/>
              </w:rPr>
              <w:lastRenderedPageBreak/>
              <w:t>Complemento de Windows Intune USL Extra Storage 1 GB</w:t>
            </w:r>
            <w:bookmarkEnd w:id="548"/>
            <w:bookmarkEnd w:id="549"/>
            <w:bookmarkEnd w:id="550"/>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b/>
                <w:sz w:val="13"/>
                <w:szCs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spacing w:before="80"/>
              <w:rPr>
                <w:rFonts w:ascii="Tahoma" w:hAnsi="Tahoma" w:cs="Tahoma"/>
                <w:color w:val="000000"/>
                <w:sz w:val="13"/>
              </w:rPr>
            </w:pPr>
            <w:r w:rsidRPr="0099628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ST</w:t>
            </w:r>
          </w:p>
        </w:tc>
        <w:tc>
          <w:tcPr>
            <w:tcW w:w="540" w:type="dxa"/>
            <w:tcBorders>
              <w:bottom w:val="single" w:sz="4" w:space="0" w:color="auto"/>
            </w:tcBorders>
            <w:shd w:val="clear" w:color="auto" w:fill="FABF8F"/>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1A63C6">
            <w:pPr>
              <w:pStyle w:val="Heading2"/>
              <w:spacing w:before="20" w:after="20"/>
              <w:ind w:left="0"/>
              <w:rPr>
                <w:rFonts w:ascii="Tahoma" w:hAnsi="Tahoma" w:cs="Tahoma"/>
                <w:b w:val="0"/>
                <w:sz w:val="14"/>
                <w:szCs w:val="14"/>
              </w:rPr>
            </w:pPr>
            <w:bookmarkStart w:id="551" w:name="_Toc336338133"/>
            <w:bookmarkStart w:id="552" w:name="_Toc353784348"/>
            <w:r w:rsidRPr="00996283">
              <w:rPr>
                <w:rFonts w:ascii="Tahoma" w:hAnsi="Tahoma" w:cs="Tahoma"/>
                <w:b w:val="0"/>
                <w:sz w:val="14"/>
                <w:szCs w:val="14"/>
              </w:rPr>
              <w:t>Windows MultiPoint Server 2012 Standard</w:t>
            </w:r>
            <w:bookmarkEnd w:id="551"/>
            <w:bookmarkEnd w:id="552"/>
          </w:p>
        </w:tc>
        <w:tc>
          <w:tcPr>
            <w:tcW w:w="450" w:type="dxa"/>
            <w:tcBorders>
              <w:bottom w:val="single" w:sz="4" w:space="0" w:color="auto"/>
            </w:tcBorders>
            <w:shd w:val="clear" w:color="auto" w:fill="auto"/>
            <w:vAlign w:val="center"/>
          </w:tcPr>
          <w:p w:rsidR="001A63C6" w:rsidRPr="00996283" w:rsidRDefault="004A72A6" w:rsidP="006E7054">
            <w:pPr>
              <w:pStyle w:val="TableText"/>
              <w:widowControl w:val="0"/>
              <w:rPr>
                <w:b/>
                <w:sz w:val="13"/>
                <w:szCs w:val="13"/>
                <w:u w:val="single"/>
              </w:rPr>
            </w:pPr>
            <w:hyperlink w:anchor="_100_Windows_Multipoint" w:history="1">
              <w:r w:rsidR="006E7054" w:rsidRPr="00996283">
                <w:rPr>
                  <w:rStyle w:val="Hyperlink"/>
                  <w:b/>
                  <w:sz w:val="13"/>
                  <w:szCs w:val="13"/>
                </w:rPr>
                <w:t>100</w:t>
              </w:r>
            </w:hyperlink>
            <w:hyperlink w:anchor="_98_Windows_Multipoint" w:history="1"/>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color w:val="000000"/>
                <w:sz w:val="13"/>
              </w:rPr>
            </w:pPr>
            <w:r w:rsidRPr="0099628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8</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8</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r>
      <w:tr w:rsidR="00B33D0E" w:rsidRPr="00996283"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96283" w:rsidRDefault="001A63C6" w:rsidP="001A63C6">
            <w:pPr>
              <w:pStyle w:val="Heading2"/>
              <w:spacing w:before="20" w:after="20"/>
              <w:ind w:left="0"/>
              <w:rPr>
                <w:rFonts w:ascii="Tahoma" w:hAnsi="Tahoma" w:cs="Tahoma"/>
                <w:b w:val="0"/>
                <w:sz w:val="14"/>
                <w:szCs w:val="14"/>
              </w:rPr>
            </w:pPr>
            <w:bookmarkStart w:id="553" w:name="_Toc336338134"/>
            <w:bookmarkStart w:id="554" w:name="_Toc353784349"/>
            <w:r w:rsidRPr="00996283">
              <w:rPr>
                <w:rFonts w:ascii="Tahoma" w:hAnsi="Tahoma" w:cs="Tahoma"/>
                <w:b w:val="0"/>
                <w:sz w:val="14"/>
                <w:szCs w:val="14"/>
              </w:rPr>
              <w:t>Windows MultiPoint Server 2012 Premium</w:t>
            </w:r>
            <w:bookmarkEnd w:id="553"/>
            <w:bookmarkEnd w:id="554"/>
          </w:p>
        </w:tc>
        <w:tc>
          <w:tcPr>
            <w:tcW w:w="450" w:type="dxa"/>
            <w:tcBorders>
              <w:bottom w:val="single" w:sz="4" w:space="0" w:color="auto"/>
            </w:tcBorders>
            <w:shd w:val="clear" w:color="auto" w:fill="F4B083" w:themeFill="accent2" w:themeFillTint="99"/>
            <w:vAlign w:val="center"/>
          </w:tcPr>
          <w:p w:rsidR="001A63C6" w:rsidRPr="00996283" w:rsidRDefault="004A72A6" w:rsidP="006E7054">
            <w:pPr>
              <w:pStyle w:val="TableText"/>
              <w:widowControl w:val="0"/>
              <w:rPr>
                <w:b/>
                <w:sz w:val="13"/>
                <w:szCs w:val="13"/>
                <w:u w:val="single"/>
              </w:rPr>
            </w:pPr>
            <w:hyperlink w:anchor="_101_Windows_Multipoint" w:history="1">
              <w:r w:rsidR="00955428" w:rsidRPr="00996283">
                <w:rPr>
                  <w:rStyle w:val="Hyperlink"/>
                  <w:b/>
                  <w:sz w:val="13"/>
                  <w:szCs w:val="13"/>
                </w:rPr>
                <w:t>101</w:t>
              </w:r>
            </w:hyperlink>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spacing w:before="80"/>
              <w:rPr>
                <w:rFonts w:ascii="Tahoma" w:hAnsi="Tahoma" w:cs="Tahoma"/>
                <w:color w:val="000000"/>
                <w:sz w:val="13"/>
              </w:rPr>
            </w:pPr>
            <w:r w:rsidRPr="00996283">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1A63C6">
            <w:pPr>
              <w:pStyle w:val="Heading2"/>
              <w:spacing w:before="20" w:after="20"/>
              <w:ind w:left="0"/>
              <w:rPr>
                <w:rFonts w:ascii="Tahoma" w:hAnsi="Tahoma" w:cs="Tahoma"/>
                <w:b w:val="0"/>
                <w:sz w:val="14"/>
                <w:szCs w:val="14"/>
              </w:rPr>
            </w:pPr>
            <w:bookmarkStart w:id="555" w:name="_Toc336338135"/>
            <w:bookmarkStart w:id="556" w:name="_Toc353784350"/>
            <w:r w:rsidRPr="00996283">
              <w:rPr>
                <w:rFonts w:ascii="Tahoma" w:hAnsi="Tahoma" w:cs="Tahoma"/>
                <w:b w:val="0"/>
                <w:sz w:val="14"/>
                <w:szCs w:val="14"/>
              </w:rPr>
              <w:t>Licencia CAL de Windows MultiPoint Server</w:t>
            </w:r>
            <w:r w:rsidR="00C91400" w:rsidRPr="00996283">
              <w:rPr>
                <w:rFonts w:ascii="Tahoma" w:hAnsi="Tahoma" w:cs="Tahoma"/>
                <w:sz w:val="14"/>
              </w:rPr>
              <w:t> </w:t>
            </w:r>
            <w:r w:rsidRPr="00996283">
              <w:rPr>
                <w:rFonts w:ascii="Tahoma" w:hAnsi="Tahoma" w:cs="Tahoma"/>
                <w:b w:val="0"/>
                <w:sz w:val="14"/>
                <w:szCs w:val="14"/>
              </w:rPr>
              <w:t>2012</w:t>
            </w:r>
            <w:bookmarkEnd w:id="555"/>
            <w:bookmarkEnd w:id="556"/>
          </w:p>
        </w:tc>
        <w:tc>
          <w:tcPr>
            <w:tcW w:w="450" w:type="dxa"/>
            <w:tcBorders>
              <w:bottom w:val="single" w:sz="4" w:space="0" w:color="auto"/>
            </w:tcBorders>
            <w:shd w:val="clear" w:color="auto" w:fill="auto"/>
            <w:vAlign w:val="center"/>
          </w:tcPr>
          <w:p w:rsidR="001A63C6" w:rsidRPr="00996283" w:rsidRDefault="004A72A6" w:rsidP="006E7054">
            <w:pPr>
              <w:pStyle w:val="TableText"/>
              <w:widowControl w:val="0"/>
              <w:rPr>
                <w:b/>
                <w:sz w:val="13"/>
                <w:szCs w:val="13"/>
                <w:u w:val="single"/>
              </w:rPr>
            </w:pPr>
            <w:hyperlink w:anchor="_102_CAL_de" w:history="1">
              <w:r w:rsidR="00955428" w:rsidRPr="00996283">
                <w:rPr>
                  <w:rStyle w:val="Hyperlink"/>
                  <w:b/>
                  <w:sz w:val="13"/>
                  <w:szCs w:val="13"/>
                </w:rPr>
                <w:t>102</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color w:val="000000"/>
                <w:sz w:val="13"/>
              </w:rPr>
            </w:pPr>
            <w:r w:rsidRPr="0099628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r>
      <w:tr w:rsidR="00B33D0E" w:rsidRPr="00996283"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96283" w:rsidRDefault="001A63C6" w:rsidP="001A63C6">
            <w:pPr>
              <w:pStyle w:val="Heading2"/>
              <w:spacing w:before="20" w:after="20"/>
              <w:ind w:left="0"/>
              <w:rPr>
                <w:rFonts w:ascii="Tahoma" w:hAnsi="Tahoma" w:cs="Tahoma"/>
                <w:b w:val="0"/>
                <w:sz w:val="14"/>
                <w:szCs w:val="14"/>
              </w:rPr>
            </w:pPr>
            <w:bookmarkStart w:id="557" w:name="_Toc336338136"/>
            <w:bookmarkStart w:id="558" w:name="_Toc353784351"/>
            <w:r w:rsidRPr="00996283">
              <w:rPr>
                <w:rFonts w:ascii="Tahoma" w:hAnsi="Tahoma" w:cs="Tahoma"/>
                <w:b w:val="0"/>
                <w:sz w:val="14"/>
                <w:szCs w:val="14"/>
              </w:rPr>
              <w:t>CAL de Windows MultiPoint Server 2012 con CAL de Windows Server 2012</w:t>
            </w:r>
            <w:bookmarkEnd w:id="557"/>
            <w:bookmarkEnd w:id="558"/>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b/>
                <w:sz w:val="13"/>
                <w:szCs w:val="13"/>
              </w:rPr>
            </w:pP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spacing w:before="80"/>
              <w:rPr>
                <w:rFonts w:ascii="Tahoma" w:hAnsi="Tahoma" w:cs="Tahoma"/>
                <w:color w:val="000000"/>
                <w:sz w:val="13"/>
              </w:rPr>
            </w:pPr>
            <w:r w:rsidRPr="00996283">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1A63C6">
            <w:pPr>
              <w:pStyle w:val="Heading2"/>
              <w:spacing w:before="20" w:after="20"/>
              <w:ind w:left="0"/>
              <w:rPr>
                <w:rFonts w:ascii="Tahoma" w:hAnsi="Tahoma" w:cs="Tahoma"/>
                <w:b w:val="0"/>
                <w:sz w:val="14"/>
                <w:szCs w:val="14"/>
              </w:rPr>
            </w:pPr>
            <w:bookmarkStart w:id="559" w:name="_Toc336338137"/>
            <w:bookmarkStart w:id="560" w:name="_Toc353784352"/>
            <w:r w:rsidRPr="00996283">
              <w:rPr>
                <w:rFonts w:ascii="Tahoma" w:hAnsi="Tahoma" w:cs="Tahoma"/>
                <w:b w:val="0"/>
                <w:sz w:val="14"/>
                <w:szCs w:val="14"/>
              </w:rPr>
              <w:t>Windows MultiPoint Server 2012 Premium con Windows MultiPoint Server 2012 (CAL) (5 Clientes)</w:t>
            </w:r>
            <w:bookmarkEnd w:id="559"/>
            <w:bookmarkEnd w:id="560"/>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80"/>
              <w:rPr>
                <w:rFonts w:ascii="Tahoma" w:hAnsi="Tahoma" w:cs="Tahoma"/>
                <w:color w:val="000000"/>
                <w:sz w:val="13"/>
              </w:rPr>
            </w:pPr>
            <w:r w:rsidRPr="00996283">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63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38</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38</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OL/OV</w:t>
            </w:r>
          </w:p>
        </w:tc>
      </w:tr>
      <w:tr w:rsidR="00B33D0E" w:rsidRPr="00996283"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96283" w:rsidRDefault="001A63C6" w:rsidP="001A63C6">
            <w:pPr>
              <w:pStyle w:val="Heading2"/>
              <w:spacing w:before="20" w:after="20"/>
              <w:ind w:left="0"/>
              <w:rPr>
                <w:rFonts w:ascii="Tahoma" w:hAnsi="Tahoma" w:cs="Tahoma"/>
                <w:b w:val="0"/>
                <w:sz w:val="14"/>
                <w:szCs w:val="14"/>
              </w:rPr>
            </w:pPr>
            <w:bookmarkStart w:id="561" w:name="_Toc336338138"/>
            <w:bookmarkStart w:id="562" w:name="_Toc353784353"/>
            <w:r w:rsidRPr="00996283">
              <w:rPr>
                <w:rFonts w:ascii="Tahoma" w:hAnsi="Tahoma" w:cs="Tahoma"/>
                <w:b w:val="0"/>
                <w:sz w:val="14"/>
                <w:szCs w:val="14"/>
              </w:rPr>
              <w:t>Windows MultiPoint Server 2012 Premium con Windows MultiPoint Server 2012 (CAL) (5 Clientes) con CAL de Windows Server 2012 (5 Clientes)</w:t>
            </w:r>
            <w:bookmarkEnd w:id="561"/>
            <w:bookmarkEnd w:id="562"/>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b/>
                <w:sz w:val="13"/>
                <w:szCs w:val="13"/>
              </w:rPr>
            </w:pP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spacing w:before="80"/>
              <w:rPr>
                <w:rFonts w:ascii="Tahoma" w:hAnsi="Tahoma" w:cs="Tahoma"/>
                <w:color w:val="000000"/>
                <w:sz w:val="13"/>
              </w:rPr>
            </w:pPr>
            <w:r w:rsidRPr="00996283">
              <w:rPr>
                <w:rFonts w:ascii="Tahoma"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63</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OL/OV</w:t>
            </w: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1A63C6">
            <w:pPr>
              <w:pStyle w:val="Heading2"/>
              <w:spacing w:before="20" w:after="20"/>
              <w:ind w:left="0"/>
              <w:rPr>
                <w:rFonts w:ascii="Tahoma" w:hAnsi="Tahoma" w:cs="Tahoma"/>
                <w:b w:val="0"/>
                <w:sz w:val="14"/>
                <w:szCs w:val="14"/>
              </w:rPr>
            </w:pPr>
            <w:bookmarkStart w:id="563" w:name="_Toc336338139"/>
            <w:bookmarkStart w:id="564" w:name="_Toc353784354"/>
            <w:r w:rsidRPr="00996283">
              <w:rPr>
                <w:rFonts w:ascii="Tahoma" w:hAnsi="Tahoma" w:cs="Tahoma"/>
                <w:b w:val="0"/>
                <w:sz w:val="14"/>
                <w:szCs w:val="14"/>
              </w:rPr>
              <w:t>Windows Server™ 2008 R2 HPC Edition</w:t>
            </w:r>
            <w:bookmarkEnd w:id="563"/>
            <w:bookmarkEnd w:id="564"/>
          </w:p>
        </w:tc>
        <w:tc>
          <w:tcPr>
            <w:tcW w:w="450" w:type="dxa"/>
            <w:tcBorders>
              <w:bottom w:val="single" w:sz="4" w:space="0" w:color="auto"/>
            </w:tcBorders>
            <w:shd w:val="clear" w:color="auto" w:fill="auto"/>
            <w:vAlign w:val="center"/>
          </w:tcPr>
          <w:p w:rsidR="001A63C6" w:rsidRPr="00996283" w:rsidRDefault="004A72A6" w:rsidP="006E7054">
            <w:pPr>
              <w:pStyle w:val="TableText"/>
              <w:widowControl w:val="0"/>
              <w:spacing w:before="240"/>
              <w:rPr>
                <w:rStyle w:val="EndnoteReference"/>
                <w:rFonts w:cs="Tahoma"/>
                <w:b w:val="0"/>
                <w:color w:val="0000FF"/>
                <w:sz w:val="13"/>
                <w:szCs w:val="13"/>
                <w:u w:val="single"/>
              </w:rPr>
            </w:pPr>
            <w:hyperlink w:anchor="_103_Windows_Server" w:history="1">
              <w:r w:rsidR="00955428" w:rsidRPr="00996283">
                <w:rPr>
                  <w:rStyle w:val="Hyperlink"/>
                  <w:b/>
                  <w:sz w:val="13"/>
                  <w:szCs w:val="13"/>
                </w:rPr>
                <w:t>103</w:t>
              </w:r>
            </w:hyperlink>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color w:val="000000"/>
                <w:sz w:val="13"/>
              </w:rPr>
            </w:pPr>
            <w:r w:rsidRPr="00996283">
              <w:rPr>
                <w:sz w:val="13"/>
              </w:rPr>
              <w:t>09/10</w:t>
            </w:r>
          </w:p>
        </w:tc>
        <w:tc>
          <w:tcPr>
            <w:tcW w:w="360" w:type="dxa"/>
            <w:tcBorders>
              <w:bottom w:val="single" w:sz="4" w:space="0" w:color="auto"/>
              <w:right w:val="single" w:sz="18" w:space="0" w:color="auto"/>
            </w:tcBorders>
            <w:shd w:val="clear" w:color="auto" w:fill="auto"/>
          </w:tcPr>
          <w:p w:rsidR="001A63C6" w:rsidRPr="00996283" w:rsidRDefault="001A63C6" w:rsidP="001A63C6">
            <w:pPr>
              <w:pStyle w:val="TableText"/>
              <w:widowControl w:val="0"/>
              <w:spacing w:before="120"/>
              <w:rPr>
                <w:rFonts w:ascii="Tahoma" w:hAnsi="Tahoma" w:cs="Tahoma"/>
                <w:color w:val="000000"/>
                <w:sz w:val="13"/>
              </w:rPr>
            </w:pPr>
            <w:r w:rsidRPr="00996283">
              <w:t>SRV</w:t>
            </w:r>
          </w:p>
        </w:tc>
        <w:tc>
          <w:tcPr>
            <w:tcW w:w="360" w:type="dxa"/>
            <w:tcBorders>
              <w:left w:val="single" w:sz="18" w:space="0" w:color="auto"/>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tcPr>
          <w:p w:rsidR="001A63C6" w:rsidRPr="009962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r>
      <w:tr w:rsidR="00B33D0E" w:rsidRPr="00996283"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96283" w:rsidRDefault="001A63C6" w:rsidP="001A63C6">
            <w:pPr>
              <w:pStyle w:val="Heading2"/>
              <w:spacing w:before="20" w:after="20"/>
              <w:ind w:left="0"/>
              <w:rPr>
                <w:rFonts w:ascii="Tahoma" w:hAnsi="Tahoma" w:cs="Tahoma"/>
                <w:b w:val="0"/>
                <w:sz w:val="14"/>
                <w:szCs w:val="14"/>
              </w:rPr>
            </w:pPr>
            <w:bookmarkStart w:id="565" w:name="_Toc336338140"/>
            <w:bookmarkStart w:id="566" w:name="_Toc353784355"/>
            <w:r w:rsidRPr="00996283">
              <w:rPr>
                <w:rFonts w:ascii="Tahoma" w:hAnsi="Tahoma" w:cs="Tahoma"/>
                <w:b w:val="0"/>
                <w:sz w:val="14"/>
                <w:szCs w:val="14"/>
              </w:rPr>
              <w:t>Windows Server™ 2008 R2 Enterprise</w:t>
            </w:r>
            <w:bookmarkEnd w:id="565"/>
            <w:bookmarkEnd w:id="566"/>
          </w:p>
        </w:tc>
        <w:tc>
          <w:tcPr>
            <w:tcW w:w="450" w:type="dxa"/>
            <w:tcBorders>
              <w:bottom w:val="single" w:sz="4" w:space="0" w:color="auto"/>
            </w:tcBorders>
            <w:shd w:val="clear" w:color="auto" w:fill="F4B083" w:themeFill="accent2" w:themeFillTint="99"/>
            <w:vAlign w:val="center"/>
          </w:tcPr>
          <w:p w:rsidR="001A63C6" w:rsidRPr="00996283" w:rsidRDefault="004A72A6" w:rsidP="006E7054">
            <w:pPr>
              <w:pStyle w:val="TableText"/>
              <w:widowControl w:val="0"/>
              <w:rPr>
                <w:rStyle w:val="EndnoteReference"/>
                <w:rFonts w:cs="Tahoma"/>
                <w:b w:val="0"/>
                <w:color w:val="0000FF"/>
                <w:sz w:val="13"/>
                <w:szCs w:val="13"/>
                <w:u w:val="single"/>
              </w:rPr>
            </w:pPr>
            <w:hyperlink w:anchor="_104_Windows_Server" w:history="1">
              <w:r w:rsidR="00955428" w:rsidRPr="00996283">
                <w:rPr>
                  <w:rStyle w:val="Hyperlink"/>
                  <w:b/>
                  <w:sz w:val="13"/>
                  <w:szCs w:val="13"/>
                </w:rPr>
                <w:t>104</w:t>
              </w:r>
            </w:hyperlink>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spacing w:before="80"/>
              <w:rPr>
                <w:rFonts w:ascii="Tahoma" w:hAnsi="Tahoma" w:cs="Tahoma"/>
                <w:color w:val="000000"/>
                <w:sz w:val="13"/>
              </w:rPr>
            </w:pPr>
            <w:r w:rsidRPr="00996283">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9962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1A63C6">
            <w:pPr>
              <w:pStyle w:val="Heading2"/>
              <w:spacing w:before="20" w:after="20"/>
              <w:ind w:left="0"/>
              <w:rPr>
                <w:rFonts w:ascii="Tahoma" w:hAnsi="Tahoma" w:cs="Tahoma"/>
                <w:b w:val="0"/>
                <w:sz w:val="14"/>
                <w:szCs w:val="14"/>
              </w:rPr>
            </w:pPr>
            <w:bookmarkStart w:id="567" w:name="_Toc336338141"/>
            <w:bookmarkStart w:id="568" w:name="_Toc353784356"/>
            <w:r w:rsidRPr="00996283">
              <w:rPr>
                <w:rFonts w:ascii="Tahoma" w:hAnsi="Tahoma" w:cs="Tahoma"/>
                <w:b w:val="0"/>
                <w:sz w:val="14"/>
                <w:szCs w:val="14"/>
              </w:rPr>
              <w:t>Windows Server™ 2008 R2 for Itanium Based Systems</w:t>
            </w:r>
            <w:bookmarkEnd w:id="567"/>
            <w:bookmarkEnd w:id="568"/>
          </w:p>
        </w:tc>
        <w:tc>
          <w:tcPr>
            <w:tcW w:w="450" w:type="dxa"/>
            <w:tcBorders>
              <w:bottom w:val="single" w:sz="4" w:space="0" w:color="auto"/>
            </w:tcBorders>
            <w:shd w:val="clear" w:color="auto" w:fill="auto"/>
            <w:vAlign w:val="center"/>
          </w:tcPr>
          <w:p w:rsidR="001A63C6" w:rsidRPr="00996283" w:rsidRDefault="004A72A6" w:rsidP="006E7054">
            <w:pPr>
              <w:pStyle w:val="TableText"/>
              <w:widowControl w:val="0"/>
              <w:rPr>
                <w:rStyle w:val="EndnoteReference"/>
                <w:b w:val="0"/>
                <w:sz w:val="13"/>
                <w:szCs w:val="13"/>
                <w:u w:val="single"/>
              </w:rPr>
            </w:pPr>
            <w:hyperlink w:anchor="_105_Windows_Server" w:history="1">
              <w:r w:rsidR="00955428" w:rsidRPr="00996283">
                <w:rPr>
                  <w:rStyle w:val="Hyperlink"/>
                  <w:b/>
                  <w:sz w:val="13"/>
                  <w:szCs w:val="13"/>
                </w:rPr>
                <w:t>105</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p>
        </w:tc>
      </w:tr>
      <w:tr w:rsidR="00B33D0E" w:rsidRPr="00996283"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621C8D" w:rsidRDefault="001A63C6" w:rsidP="001A63C6">
            <w:pPr>
              <w:pStyle w:val="Heading2"/>
              <w:spacing w:before="20" w:after="20"/>
              <w:ind w:left="0"/>
              <w:rPr>
                <w:rFonts w:ascii="Tahoma" w:hAnsi="Tahoma" w:cs="Tahoma"/>
                <w:b w:val="0"/>
                <w:sz w:val="14"/>
                <w:szCs w:val="14"/>
                <w:lang w:val="es-ES"/>
              </w:rPr>
            </w:pPr>
            <w:bookmarkStart w:id="569" w:name="_Toc336338142"/>
            <w:bookmarkStart w:id="570" w:name="_Toc353784357"/>
            <w:r w:rsidRPr="00621C8D">
              <w:rPr>
                <w:rFonts w:ascii="Tahoma" w:hAnsi="Tahoma" w:cs="Tahoma"/>
                <w:b w:val="0"/>
                <w:sz w:val="14"/>
                <w:szCs w:val="14"/>
                <w:lang w:val="es-ES"/>
              </w:rPr>
              <w:t>CAL de Windows Server™ 2012 (Dispositivo y Usuario)</w:t>
            </w:r>
            <w:bookmarkEnd w:id="569"/>
            <w:bookmarkEnd w:id="570"/>
          </w:p>
        </w:tc>
        <w:tc>
          <w:tcPr>
            <w:tcW w:w="450" w:type="dxa"/>
            <w:tcBorders>
              <w:bottom w:val="single" w:sz="4" w:space="0" w:color="auto"/>
            </w:tcBorders>
            <w:shd w:val="clear" w:color="auto" w:fill="F4B083" w:themeFill="accent2" w:themeFillTint="99"/>
            <w:vAlign w:val="center"/>
          </w:tcPr>
          <w:p w:rsidR="001A63C6" w:rsidRPr="00996283" w:rsidRDefault="004A72A6" w:rsidP="006E7054">
            <w:pPr>
              <w:pStyle w:val="TableText"/>
              <w:widowControl w:val="0"/>
              <w:rPr>
                <w:b/>
                <w:sz w:val="13"/>
                <w:szCs w:val="13"/>
                <w:u w:val="single"/>
              </w:rPr>
            </w:pPr>
            <w:hyperlink w:anchor="_106_Licencia_CAL_1" w:history="1">
              <w:r w:rsidR="00955428" w:rsidRPr="00996283">
                <w:rPr>
                  <w:rStyle w:val="Hyperlink"/>
                  <w:b/>
                  <w:sz w:val="13"/>
                  <w:szCs w:val="13"/>
                </w:rPr>
                <w:t>106</w:t>
              </w:r>
            </w:hyperlink>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ST</w:t>
            </w:r>
          </w:p>
        </w:tc>
        <w:tc>
          <w:tcPr>
            <w:tcW w:w="54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1A63C6">
            <w:pPr>
              <w:pStyle w:val="Heading2"/>
              <w:spacing w:before="20" w:after="20"/>
              <w:ind w:left="0"/>
              <w:rPr>
                <w:rFonts w:ascii="Tahoma" w:hAnsi="Tahoma" w:cs="Tahoma"/>
                <w:b w:val="0"/>
                <w:sz w:val="14"/>
                <w:szCs w:val="14"/>
              </w:rPr>
            </w:pPr>
            <w:bookmarkStart w:id="571" w:name="_Toc336338143"/>
            <w:bookmarkStart w:id="572" w:name="_Toc353784358"/>
            <w:r w:rsidRPr="00996283">
              <w:rPr>
                <w:rFonts w:ascii="Tahoma" w:hAnsi="Tahoma" w:cs="Tahoma"/>
                <w:b w:val="0"/>
                <w:sz w:val="14"/>
                <w:szCs w:val="14"/>
              </w:rPr>
              <w:t>Windows Server™ 2012 Datacenter</w:t>
            </w:r>
            <w:bookmarkEnd w:id="571"/>
            <w:bookmarkEnd w:id="572"/>
          </w:p>
        </w:tc>
        <w:tc>
          <w:tcPr>
            <w:tcW w:w="450" w:type="dxa"/>
            <w:tcBorders>
              <w:bottom w:val="single" w:sz="4" w:space="0" w:color="auto"/>
            </w:tcBorders>
            <w:shd w:val="clear" w:color="auto" w:fill="auto"/>
            <w:vAlign w:val="center"/>
          </w:tcPr>
          <w:p w:rsidR="001A63C6" w:rsidRPr="00996283" w:rsidRDefault="004A72A6" w:rsidP="006E7054">
            <w:pPr>
              <w:pStyle w:val="TableText"/>
              <w:widowControl w:val="0"/>
              <w:rPr>
                <w:rStyle w:val="EndnoteReference"/>
                <w:b w:val="0"/>
                <w:color w:val="0070C0"/>
                <w:sz w:val="13"/>
                <w:szCs w:val="13"/>
                <w:u w:val="single"/>
              </w:rPr>
            </w:pPr>
            <w:hyperlink w:anchor="_107_Windows_Server" w:history="1">
              <w:r w:rsidR="00955428" w:rsidRPr="00996283">
                <w:rPr>
                  <w:rStyle w:val="Hyperlink"/>
                  <w:b/>
                  <w:sz w:val="13"/>
                  <w:szCs w:val="13"/>
                </w:rPr>
                <w:t>107</w:t>
              </w:r>
            </w:hyperlink>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125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OL/OV</w:t>
            </w:r>
          </w:p>
        </w:tc>
      </w:tr>
      <w:tr w:rsidR="00B33D0E" w:rsidRPr="00996283"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96283" w:rsidRDefault="001A63C6" w:rsidP="001A63C6">
            <w:pPr>
              <w:pStyle w:val="Heading2"/>
              <w:spacing w:before="20" w:after="20"/>
              <w:ind w:left="0"/>
              <w:rPr>
                <w:rFonts w:ascii="Tahoma" w:hAnsi="Tahoma" w:cs="Tahoma"/>
                <w:b w:val="0"/>
                <w:sz w:val="14"/>
                <w:szCs w:val="14"/>
              </w:rPr>
            </w:pPr>
            <w:bookmarkStart w:id="573" w:name="_Toc336338144"/>
            <w:bookmarkStart w:id="574" w:name="_Toc353784359"/>
            <w:r w:rsidRPr="00996283">
              <w:rPr>
                <w:rFonts w:ascii="Tahoma" w:hAnsi="Tahoma" w:cs="Tahoma"/>
                <w:b w:val="0"/>
                <w:sz w:val="14"/>
                <w:szCs w:val="14"/>
              </w:rPr>
              <w:t>Windows Server™ 2012 Standard</w:t>
            </w:r>
            <w:bookmarkEnd w:id="573"/>
            <w:bookmarkEnd w:id="574"/>
          </w:p>
        </w:tc>
        <w:tc>
          <w:tcPr>
            <w:tcW w:w="450" w:type="dxa"/>
            <w:tcBorders>
              <w:bottom w:val="single" w:sz="4" w:space="0" w:color="auto"/>
            </w:tcBorders>
            <w:shd w:val="clear" w:color="auto" w:fill="F4B083" w:themeFill="accent2" w:themeFillTint="99"/>
            <w:vAlign w:val="center"/>
          </w:tcPr>
          <w:p w:rsidR="001A63C6" w:rsidRPr="00996283" w:rsidRDefault="004A72A6" w:rsidP="006E7054">
            <w:pPr>
              <w:pStyle w:val="TableText"/>
              <w:widowControl w:val="0"/>
              <w:rPr>
                <w:rStyle w:val="EndnoteReference"/>
                <w:b w:val="0"/>
                <w:color w:val="0070C0"/>
                <w:sz w:val="13"/>
                <w:szCs w:val="13"/>
                <w:u w:val="single"/>
                <w:vertAlign w:val="baseline"/>
              </w:rPr>
            </w:pPr>
            <w:hyperlink w:anchor="_108_Windows_Server" w:history="1">
              <w:r w:rsidR="00955428" w:rsidRPr="00996283">
                <w:rPr>
                  <w:rStyle w:val="Hyperlink"/>
                  <w:b/>
                  <w:sz w:val="13"/>
                  <w:szCs w:val="13"/>
                </w:rPr>
                <w:t>108</w:t>
              </w:r>
            </w:hyperlink>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spacing w:before="120"/>
              <w:rPr>
                <w:rFonts w:ascii="Tahoma" w:hAnsi="Tahoma" w:cs="Tahoma"/>
                <w:color w:val="000000"/>
                <w:sz w:val="13"/>
              </w:rPr>
            </w:pPr>
            <w:r w:rsidRPr="00996283">
              <w:rPr>
                <w:rFonts w:ascii="Tahoma"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30</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145"/>
        </w:trPr>
        <w:tc>
          <w:tcPr>
            <w:tcW w:w="2734" w:type="dxa"/>
            <w:gridSpan w:val="2"/>
            <w:tcBorders>
              <w:bottom w:val="single" w:sz="4" w:space="0" w:color="auto"/>
            </w:tcBorders>
            <w:shd w:val="clear" w:color="auto" w:fill="auto"/>
            <w:vAlign w:val="center"/>
          </w:tcPr>
          <w:p w:rsidR="001A63C6" w:rsidRPr="00996283" w:rsidRDefault="001A63C6" w:rsidP="001A63C6">
            <w:pPr>
              <w:pStyle w:val="Heading2"/>
              <w:spacing w:before="20" w:after="20"/>
              <w:ind w:left="0"/>
              <w:rPr>
                <w:rFonts w:ascii="Tahoma" w:hAnsi="Tahoma" w:cs="Tahoma"/>
                <w:b w:val="0"/>
                <w:sz w:val="14"/>
                <w:szCs w:val="14"/>
              </w:rPr>
            </w:pPr>
            <w:bookmarkStart w:id="575" w:name="_Toc336338145"/>
            <w:bookmarkStart w:id="576" w:name="_Toc353784360"/>
            <w:r w:rsidRPr="00996283">
              <w:rPr>
                <w:rFonts w:ascii="Tahoma" w:hAnsi="Tahoma" w:cs="Tahoma"/>
                <w:b w:val="0"/>
                <w:sz w:val="14"/>
                <w:szCs w:val="14"/>
              </w:rPr>
              <w:t>External Connector de Windows Server™</w:t>
            </w:r>
            <w:bookmarkEnd w:id="575"/>
            <w:bookmarkEnd w:id="576"/>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60"/>
              <w:rPr>
                <w:rFonts w:ascii="Tahoma" w:hAnsi="Tahoma" w:cs="Tahoma"/>
                <w:color w:val="000000"/>
                <w:sz w:val="13"/>
              </w:rPr>
            </w:pPr>
            <w:r w:rsidRPr="0099628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63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38</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38</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OL/OV</w:t>
            </w:r>
          </w:p>
        </w:tc>
      </w:tr>
      <w:tr w:rsidR="00B33D0E" w:rsidRPr="00996283"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96283" w:rsidRDefault="001A63C6" w:rsidP="001A63C6">
            <w:pPr>
              <w:pStyle w:val="Heading2"/>
              <w:spacing w:before="20" w:after="20"/>
              <w:ind w:left="0"/>
              <w:rPr>
                <w:rFonts w:ascii="Tahoma" w:hAnsi="Tahoma" w:cs="Tahoma"/>
                <w:b w:val="0"/>
                <w:sz w:val="14"/>
                <w:szCs w:val="14"/>
              </w:rPr>
            </w:pPr>
            <w:bookmarkStart w:id="577" w:name="_Toc336338146"/>
            <w:bookmarkStart w:id="578" w:name="_Toc353784361"/>
            <w:r w:rsidRPr="00996283">
              <w:rPr>
                <w:rFonts w:ascii="Tahoma" w:hAnsi="Tahoma" w:cs="Tahoma"/>
                <w:b w:val="0"/>
                <w:sz w:val="14"/>
                <w:szCs w:val="14"/>
              </w:rPr>
              <w:t>CAL para Servicios de Escritorio remoto de Windows Server™ 2012</w:t>
            </w:r>
            <w:bookmarkEnd w:id="577"/>
            <w:bookmarkEnd w:id="578"/>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spacing w:before="160"/>
              <w:rPr>
                <w:rFonts w:ascii="Tahoma" w:hAnsi="Tahoma" w:cs="Tahoma"/>
                <w:color w:val="000000"/>
                <w:sz w:val="13"/>
              </w:rPr>
            </w:pPr>
            <w:r w:rsidRPr="00996283">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A,ST</w:t>
            </w:r>
          </w:p>
        </w:tc>
        <w:tc>
          <w:tcPr>
            <w:tcW w:w="54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431"/>
        </w:trPr>
        <w:tc>
          <w:tcPr>
            <w:tcW w:w="2734" w:type="dxa"/>
            <w:gridSpan w:val="2"/>
            <w:tcBorders>
              <w:bottom w:val="single" w:sz="4" w:space="0" w:color="auto"/>
            </w:tcBorders>
            <w:shd w:val="clear" w:color="auto" w:fill="auto"/>
            <w:vAlign w:val="center"/>
          </w:tcPr>
          <w:p w:rsidR="001A63C6" w:rsidRPr="00996283" w:rsidRDefault="001A63C6" w:rsidP="001A63C6">
            <w:pPr>
              <w:pStyle w:val="Heading2"/>
              <w:spacing w:before="20" w:after="20"/>
              <w:ind w:left="0"/>
              <w:rPr>
                <w:rFonts w:ascii="Tahoma" w:hAnsi="Tahoma" w:cs="Tahoma"/>
                <w:b w:val="0"/>
                <w:sz w:val="14"/>
                <w:szCs w:val="14"/>
              </w:rPr>
            </w:pPr>
            <w:bookmarkStart w:id="579" w:name="_Toc336338147"/>
            <w:bookmarkStart w:id="580" w:name="_Toc353784362"/>
            <w:r w:rsidRPr="00996283">
              <w:rPr>
                <w:rFonts w:ascii="Tahoma" w:hAnsi="Tahoma" w:cs="Tahoma"/>
                <w:b w:val="0"/>
                <w:sz w:val="14"/>
                <w:szCs w:val="14"/>
              </w:rPr>
              <w:t xml:space="preserve">External Conector para Servicios de Escritorio remoto de Windows </w:t>
            </w:r>
            <w:r w:rsidR="00C91400" w:rsidRPr="00996283">
              <w:rPr>
                <w:rFonts w:ascii="Tahoma" w:hAnsi="Tahoma" w:cs="Tahoma"/>
                <w:b w:val="0"/>
                <w:sz w:val="14"/>
                <w:szCs w:val="14"/>
              </w:rPr>
              <w:br/>
            </w:r>
            <w:r w:rsidRPr="00996283">
              <w:rPr>
                <w:rFonts w:ascii="Tahoma" w:hAnsi="Tahoma" w:cs="Tahoma"/>
                <w:b w:val="0"/>
                <w:sz w:val="14"/>
                <w:szCs w:val="14"/>
              </w:rPr>
              <w:t>Server™ 2012</w:t>
            </w:r>
            <w:bookmarkEnd w:id="579"/>
            <w:bookmarkEnd w:id="580"/>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spacing w:before="160"/>
              <w:rPr>
                <w:rFonts w:ascii="Tahoma" w:hAnsi="Tahoma" w:cs="Tahoma"/>
                <w:color w:val="000000"/>
                <w:sz w:val="13"/>
              </w:rPr>
            </w:pPr>
            <w:r w:rsidRPr="0099628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188</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150</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113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113</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OL/OV</w:t>
            </w:r>
          </w:p>
        </w:tc>
      </w:tr>
      <w:tr w:rsidR="00B33D0E" w:rsidRPr="00996283"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996283" w:rsidRDefault="001A63C6" w:rsidP="001A63C6">
            <w:pPr>
              <w:pStyle w:val="Heading2"/>
              <w:spacing w:before="20" w:after="20"/>
              <w:ind w:left="0"/>
              <w:rPr>
                <w:rFonts w:ascii="Tahoma" w:hAnsi="Tahoma" w:cs="Tahoma"/>
                <w:b w:val="0"/>
                <w:sz w:val="14"/>
                <w:szCs w:val="14"/>
              </w:rPr>
            </w:pPr>
            <w:bookmarkStart w:id="581" w:name="_Toc336338148"/>
            <w:bookmarkStart w:id="582" w:name="_Toc353784363"/>
            <w:r w:rsidRPr="00996283">
              <w:rPr>
                <w:rFonts w:ascii="Tahoma" w:hAnsi="Tahoma" w:cs="Tahoma"/>
                <w:b w:val="0"/>
                <w:sz w:val="14"/>
                <w:szCs w:val="14"/>
              </w:rPr>
              <w:t>CAL de Windows Server™ 2012 Active Directory Rights Management Services</w:t>
            </w:r>
            <w:bookmarkEnd w:id="581"/>
            <w:bookmarkEnd w:id="582"/>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spacing w:before="160"/>
              <w:rPr>
                <w:rFonts w:ascii="Tahoma" w:hAnsi="Tahoma" w:cs="Tahoma"/>
                <w:color w:val="000000"/>
                <w:sz w:val="13"/>
              </w:rPr>
            </w:pPr>
            <w:r w:rsidRPr="00996283">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996283" w:rsidRDefault="001A63C6" w:rsidP="001A63C6">
            <w:pPr>
              <w:pStyle w:val="TableText"/>
              <w:widowControl w:val="0"/>
              <w:rPr>
                <w:rFonts w:ascii="Tahoma" w:hAnsi="Tahoma" w:cs="Tahoma"/>
                <w:sz w:val="13"/>
              </w:rPr>
            </w:pPr>
            <w:r w:rsidRPr="00996283">
              <w:rPr>
                <w:rFonts w:ascii="Tahoma" w:hAnsi="Tahoma" w:cs="Tahoma"/>
                <w:sz w:val="13"/>
              </w:rPr>
              <w:t>A,ST</w:t>
            </w:r>
          </w:p>
        </w:tc>
        <w:tc>
          <w:tcPr>
            <w:tcW w:w="540" w:type="dxa"/>
            <w:tcBorders>
              <w:bottom w:val="single" w:sz="4" w:space="0" w:color="auto"/>
            </w:tcBorders>
            <w:shd w:val="clear" w:color="auto" w:fill="F4B083" w:themeFill="accent2" w:themeFillTint="99"/>
            <w:vAlign w:val="center"/>
          </w:tcPr>
          <w:p w:rsidR="001A63C6" w:rsidRPr="00996283" w:rsidRDefault="001A63C6" w:rsidP="001A63C6">
            <w:pPr>
              <w:pStyle w:val="TableText"/>
              <w:widowControl w:val="0"/>
              <w:rPr>
                <w:rFonts w:ascii="Tahoma" w:hAnsi="Tahoma" w:cs="Tahoma"/>
                <w:color w:val="000000"/>
                <w:sz w:val="13"/>
              </w:rPr>
            </w:pPr>
          </w:p>
        </w:tc>
      </w:tr>
      <w:tr w:rsidR="001A63C6" w:rsidRPr="00996283" w:rsidTr="007E466C">
        <w:trPr>
          <w:trHeight w:val="467"/>
        </w:trPr>
        <w:tc>
          <w:tcPr>
            <w:tcW w:w="2734" w:type="dxa"/>
            <w:gridSpan w:val="2"/>
            <w:tcBorders>
              <w:bottom w:val="single" w:sz="4" w:space="0" w:color="auto"/>
            </w:tcBorders>
            <w:shd w:val="clear" w:color="auto" w:fill="auto"/>
            <w:vAlign w:val="center"/>
          </w:tcPr>
          <w:p w:rsidR="001A63C6" w:rsidRPr="00996283" w:rsidRDefault="001A63C6" w:rsidP="007E466C">
            <w:pPr>
              <w:pStyle w:val="Heading2"/>
              <w:keepNext/>
              <w:keepLines/>
              <w:spacing w:before="20" w:after="20"/>
              <w:ind w:left="0"/>
              <w:rPr>
                <w:rFonts w:ascii="Tahoma" w:hAnsi="Tahoma" w:cs="Tahoma"/>
                <w:b w:val="0"/>
                <w:sz w:val="14"/>
                <w:szCs w:val="14"/>
              </w:rPr>
            </w:pPr>
            <w:bookmarkStart w:id="583" w:name="_Toc336338149"/>
            <w:bookmarkStart w:id="584" w:name="_Toc353784364"/>
            <w:r w:rsidRPr="00996283">
              <w:rPr>
                <w:rFonts w:ascii="Tahoma" w:hAnsi="Tahoma" w:cs="Tahoma"/>
                <w:b w:val="0"/>
                <w:sz w:val="14"/>
                <w:szCs w:val="14"/>
              </w:rPr>
              <w:t>External Connector de Windows Server™Active Directory Rights Management Services</w:t>
            </w:r>
            <w:bookmarkEnd w:id="583"/>
            <w:bookmarkEnd w:id="584"/>
          </w:p>
        </w:tc>
        <w:tc>
          <w:tcPr>
            <w:tcW w:w="450" w:type="dxa"/>
            <w:tcBorders>
              <w:bottom w:val="single" w:sz="4" w:space="0" w:color="auto"/>
            </w:tcBorders>
            <w:shd w:val="clear" w:color="auto" w:fill="auto"/>
            <w:vAlign w:val="center"/>
          </w:tcPr>
          <w:p w:rsidR="001A63C6" w:rsidRPr="00996283" w:rsidRDefault="001A63C6" w:rsidP="007E466C">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996283" w:rsidRDefault="001A63C6" w:rsidP="007E466C">
            <w:pPr>
              <w:pStyle w:val="TableText"/>
              <w:keepNext/>
              <w:keepLines/>
              <w:widowControl w:val="0"/>
              <w:spacing w:before="160"/>
              <w:rPr>
                <w:rFonts w:ascii="Tahoma" w:hAnsi="Tahoma" w:cs="Tahoma"/>
                <w:color w:val="000000"/>
                <w:sz w:val="13"/>
              </w:rPr>
            </w:pPr>
            <w:r w:rsidRPr="0099628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sz w:val="13"/>
              </w:rPr>
            </w:pPr>
            <w:r w:rsidRPr="00996283">
              <w:rPr>
                <w:rFonts w:ascii="Tahoma" w:hAnsi="Tahoma" w:cs="Tahoma"/>
                <w:sz w:val="13"/>
              </w:rPr>
              <w:t>125</w:t>
            </w:r>
          </w:p>
        </w:tc>
        <w:tc>
          <w:tcPr>
            <w:tcW w:w="450" w:type="dxa"/>
            <w:tcBorders>
              <w:bottom w:val="single" w:sz="4"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sz w:val="13"/>
              </w:rPr>
            </w:pPr>
            <w:r w:rsidRPr="00996283">
              <w:rPr>
                <w:rFonts w:ascii="Tahoma" w:hAnsi="Tahoma" w:cs="Tahoma"/>
                <w:sz w:val="13"/>
              </w:rPr>
              <w:t>313</w:t>
            </w:r>
          </w:p>
        </w:tc>
        <w:tc>
          <w:tcPr>
            <w:tcW w:w="450" w:type="dxa"/>
            <w:tcBorders>
              <w:bottom w:val="single" w:sz="4"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sz w:val="13"/>
              </w:rPr>
            </w:pPr>
            <w:r w:rsidRPr="00996283">
              <w:rPr>
                <w:rFonts w:ascii="Tahoma" w:hAnsi="Tahoma" w:cs="Tahoma"/>
                <w:sz w:val="13"/>
              </w:rPr>
              <w:t>250</w:t>
            </w:r>
          </w:p>
        </w:tc>
        <w:tc>
          <w:tcPr>
            <w:tcW w:w="450" w:type="dxa"/>
            <w:tcBorders>
              <w:bottom w:val="single" w:sz="4"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sz w:val="13"/>
              </w:rPr>
            </w:pPr>
            <w:r w:rsidRPr="00996283">
              <w:rPr>
                <w:rFonts w:ascii="Tahoma" w:hAnsi="Tahoma" w:cs="Tahoma"/>
                <w:sz w:val="13"/>
              </w:rPr>
              <w:t>188</w:t>
            </w:r>
          </w:p>
        </w:tc>
        <w:tc>
          <w:tcPr>
            <w:tcW w:w="450" w:type="dxa"/>
            <w:tcBorders>
              <w:bottom w:val="single" w:sz="4"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sz w:val="13"/>
              </w:rPr>
            </w:pPr>
            <w:r w:rsidRPr="00996283">
              <w:rPr>
                <w:rFonts w:ascii="Tahoma" w:hAnsi="Tahoma" w:cs="Tahoma"/>
                <w:sz w:val="13"/>
              </w:rPr>
              <w:t>188</w:t>
            </w:r>
          </w:p>
        </w:tc>
        <w:tc>
          <w:tcPr>
            <w:tcW w:w="450" w:type="dxa"/>
            <w:tcBorders>
              <w:bottom w:val="single" w:sz="4"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sz w:val="13"/>
              </w:rPr>
            </w:pPr>
            <w:r w:rsidRPr="00996283">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sz w:val="13"/>
              </w:rPr>
            </w:pPr>
            <w:r w:rsidRPr="00996283">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sz w:val="13"/>
              </w:rPr>
            </w:pPr>
            <w:r w:rsidRPr="00996283">
              <w:rPr>
                <w:rFonts w:ascii="Tahoma" w:hAnsi="Tahoma" w:cs="Tahoma"/>
                <w:sz w:val="13"/>
              </w:rPr>
              <w:t>125</w:t>
            </w:r>
          </w:p>
        </w:tc>
        <w:tc>
          <w:tcPr>
            <w:tcW w:w="450" w:type="dxa"/>
            <w:tcBorders>
              <w:bottom w:val="single" w:sz="4"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sz w:val="13"/>
              </w:rPr>
            </w:pPr>
            <w:r w:rsidRPr="00996283">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sz w:val="13"/>
              </w:rPr>
            </w:pPr>
            <w:r w:rsidRPr="00996283">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sz w:val="13"/>
              </w:rPr>
            </w:pPr>
            <w:r w:rsidRPr="00996283">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sz w:val="13"/>
              </w:rPr>
            </w:pPr>
            <w:r w:rsidRPr="009962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1A63C6" w:rsidRPr="00996283" w:rsidRDefault="001A63C6" w:rsidP="007E466C">
            <w:pPr>
              <w:pStyle w:val="TableText"/>
              <w:keepNext/>
              <w:keepLines/>
              <w:widowControl w:val="0"/>
              <w:rPr>
                <w:rFonts w:ascii="Tahoma" w:hAnsi="Tahoma" w:cs="Tahoma"/>
                <w:sz w:val="13"/>
              </w:rPr>
            </w:pPr>
            <w:r w:rsidRPr="00996283">
              <w:rPr>
                <w:rFonts w:ascii="Tahoma" w:hAnsi="Tahoma" w:cs="Tahoma"/>
                <w:sz w:val="13"/>
              </w:rPr>
              <w:t>A,ST</w:t>
            </w:r>
          </w:p>
        </w:tc>
        <w:tc>
          <w:tcPr>
            <w:tcW w:w="540" w:type="dxa"/>
            <w:tcBorders>
              <w:bottom w:val="single" w:sz="4" w:space="0" w:color="auto"/>
            </w:tcBorders>
            <w:shd w:val="clear" w:color="auto" w:fill="auto"/>
            <w:vAlign w:val="center"/>
          </w:tcPr>
          <w:p w:rsidR="001A63C6" w:rsidRPr="00996283" w:rsidRDefault="001A63C6" w:rsidP="007E466C">
            <w:pPr>
              <w:pStyle w:val="TableText"/>
              <w:keepNext/>
              <w:keepLines/>
              <w:widowControl w:val="0"/>
              <w:rPr>
                <w:rFonts w:ascii="Tahoma" w:hAnsi="Tahoma" w:cs="Tahoma"/>
                <w:color w:val="000000"/>
                <w:sz w:val="13"/>
              </w:rPr>
            </w:pPr>
            <w:r w:rsidRPr="00996283">
              <w:rPr>
                <w:rFonts w:ascii="Tahoma" w:hAnsi="Tahoma" w:cs="Tahoma"/>
                <w:color w:val="000000"/>
                <w:sz w:val="13"/>
              </w:rPr>
              <w:t>OL/OV</w:t>
            </w:r>
          </w:p>
        </w:tc>
      </w:tr>
      <w:tr w:rsidR="00A5643F" w:rsidRPr="00996283" w:rsidTr="006B1F3F">
        <w:trPr>
          <w:gridBefore w:val="1"/>
          <w:wBefore w:w="20" w:type="dxa"/>
          <w:trHeight w:val="145"/>
        </w:trPr>
        <w:tc>
          <w:tcPr>
            <w:tcW w:w="2714" w:type="dxa"/>
            <w:tcBorders>
              <w:bottom w:val="single" w:sz="4" w:space="0" w:color="auto"/>
            </w:tcBorders>
            <w:shd w:val="clear" w:color="auto" w:fill="FABF8F"/>
            <w:vAlign w:val="center"/>
          </w:tcPr>
          <w:p w:rsidR="00A5643F" w:rsidRPr="00996283" w:rsidRDefault="00A5643F" w:rsidP="007E466C">
            <w:pPr>
              <w:pStyle w:val="Heading2"/>
              <w:keepNext/>
              <w:keepLines/>
              <w:spacing w:before="20" w:after="20"/>
              <w:ind w:left="0"/>
              <w:rPr>
                <w:rFonts w:ascii="Tahoma" w:hAnsi="Tahoma" w:cs="Tahoma"/>
                <w:b w:val="0"/>
                <w:sz w:val="14"/>
                <w:szCs w:val="14"/>
              </w:rPr>
            </w:pPr>
            <w:bookmarkStart w:id="585" w:name="_Toc353784365"/>
            <w:r w:rsidRPr="00996283">
              <w:rPr>
                <w:rFonts w:ascii="Tahoma" w:hAnsi="Tahoma" w:cs="Tahoma"/>
                <w:b w:val="0"/>
                <w:sz w:val="14"/>
                <w:szCs w:val="14"/>
              </w:rPr>
              <w:t>Windows Small Business Server 2008 Premium</w:t>
            </w:r>
            <w:bookmarkEnd w:id="585"/>
            <w:r w:rsidRPr="00996283">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996283" w:rsidRDefault="004A72A6" w:rsidP="006E7054">
            <w:pPr>
              <w:pStyle w:val="TableText"/>
              <w:keepNext/>
              <w:keepLines/>
              <w:widowControl w:val="0"/>
              <w:rPr>
                <w:b/>
                <w:sz w:val="13"/>
                <w:szCs w:val="13"/>
                <w:u w:val="single"/>
              </w:rPr>
            </w:pPr>
            <w:hyperlink w:anchor="_109_Windows_Web" w:history="1">
              <w:r w:rsidR="00955428" w:rsidRPr="00996283">
                <w:rPr>
                  <w:rStyle w:val="Hyperlink"/>
                  <w:b/>
                  <w:sz w:val="13"/>
                  <w:szCs w:val="13"/>
                </w:rPr>
                <w:t>109</w:t>
              </w:r>
            </w:hyperlink>
          </w:p>
        </w:tc>
        <w:tc>
          <w:tcPr>
            <w:tcW w:w="450" w:type="dxa"/>
            <w:tcBorders>
              <w:bottom w:val="single" w:sz="4" w:space="0" w:color="auto"/>
            </w:tcBorders>
            <w:shd w:val="clear" w:color="auto" w:fill="FABF8F"/>
          </w:tcPr>
          <w:p w:rsidR="00A5643F" w:rsidRPr="00996283" w:rsidRDefault="00A5643F" w:rsidP="007E466C">
            <w:pPr>
              <w:pStyle w:val="TableText"/>
              <w:keepNext/>
              <w:keepLines/>
              <w:widowControl w:val="0"/>
              <w:spacing w:before="120"/>
              <w:rPr>
                <w:rFonts w:ascii="Tahoma" w:hAnsi="Tahoma" w:cs="Tahoma"/>
                <w:sz w:val="13"/>
              </w:rPr>
            </w:pPr>
            <w:r w:rsidRPr="00996283">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FABF8F"/>
            <w:vAlign w:val="center"/>
          </w:tcPr>
          <w:p w:rsidR="00A5643F" w:rsidRPr="00996283" w:rsidRDefault="00A5643F" w:rsidP="007E466C">
            <w:pPr>
              <w:pStyle w:val="TableText"/>
              <w:keepNext/>
              <w:keepLines/>
              <w:widowControl w:val="0"/>
              <w:rPr>
                <w:rFonts w:ascii="Tahoma" w:hAnsi="Tahoma" w:cs="Tahoma"/>
                <w:sz w:val="13"/>
              </w:rPr>
            </w:pPr>
          </w:p>
        </w:tc>
      </w:tr>
      <w:tr w:rsidR="00A5643F" w:rsidRPr="00996283" w:rsidTr="006B1F3F">
        <w:trPr>
          <w:gridBefore w:val="1"/>
          <w:wBefore w:w="20" w:type="dxa"/>
          <w:trHeight w:val="145"/>
        </w:trPr>
        <w:tc>
          <w:tcPr>
            <w:tcW w:w="2714" w:type="dxa"/>
            <w:tcBorders>
              <w:bottom w:val="single" w:sz="4" w:space="0" w:color="auto"/>
            </w:tcBorders>
            <w:shd w:val="clear" w:color="auto" w:fill="auto"/>
            <w:vAlign w:val="center"/>
          </w:tcPr>
          <w:p w:rsidR="00A5643F" w:rsidRPr="00996283" w:rsidRDefault="00A5643F" w:rsidP="002E5D03">
            <w:pPr>
              <w:pStyle w:val="Heading2"/>
              <w:spacing w:before="20" w:after="20"/>
              <w:ind w:left="0"/>
              <w:rPr>
                <w:rFonts w:ascii="Tahoma" w:hAnsi="Tahoma" w:cs="Tahoma"/>
                <w:b w:val="0"/>
              </w:rPr>
            </w:pPr>
            <w:bookmarkStart w:id="586" w:name="_Toc336338154"/>
            <w:bookmarkStart w:id="587" w:name="_Toc353784366"/>
            <w:r w:rsidRPr="00996283">
              <w:rPr>
                <w:rFonts w:ascii="Tahoma" w:hAnsi="Tahoma" w:cs="Tahoma"/>
                <w:b w:val="0"/>
                <w:sz w:val="14"/>
              </w:rPr>
              <w:t>CAL Suite de Windows Small Business Server 2008 para Usuarios o Dispositivos Premium</w:t>
            </w:r>
            <w:bookmarkEnd w:id="586"/>
            <w:bookmarkEnd w:id="587"/>
          </w:p>
        </w:tc>
        <w:tc>
          <w:tcPr>
            <w:tcW w:w="450" w:type="dxa"/>
            <w:tcBorders>
              <w:bottom w:val="single" w:sz="4" w:space="0" w:color="auto"/>
            </w:tcBorders>
            <w:shd w:val="clear" w:color="auto" w:fill="auto"/>
            <w:vAlign w:val="center"/>
          </w:tcPr>
          <w:p w:rsidR="00A5643F" w:rsidRPr="00996283" w:rsidRDefault="00A5643F" w:rsidP="00D63C1B">
            <w:pPr>
              <w:pStyle w:val="TableText"/>
              <w:widowControl w:val="0"/>
              <w:rPr>
                <w:b/>
                <w:sz w:val="13"/>
                <w:szCs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spacing w:before="120"/>
              <w:rPr>
                <w:rFonts w:ascii="Tahoma" w:hAnsi="Tahoma" w:cs="Tahoma"/>
                <w:sz w:val="13"/>
              </w:rPr>
            </w:pPr>
            <w:r w:rsidRPr="0099628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A5643F" w:rsidRPr="00996283"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E, P</w:t>
            </w:r>
          </w:p>
        </w:tc>
        <w:tc>
          <w:tcPr>
            <w:tcW w:w="450" w:type="dxa"/>
            <w:tcBorders>
              <w:bottom w:val="single" w:sz="4" w:space="0" w:color="auto"/>
            </w:tcBorders>
            <w:shd w:val="clear" w:color="auto" w:fill="auto"/>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r>
      <w:tr w:rsidR="00A5643F" w:rsidRPr="00996283" w:rsidTr="006B1F3F">
        <w:trPr>
          <w:gridBefore w:val="1"/>
          <w:wBefore w:w="20" w:type="dxa"/>
          <w:trHeight w:val="145"/>
        </w:trPr>
        <w:tc>
          <w:tcPr>
            <w:tcW w:w="2714" w:type="dxa"/>
            <w:tcBorders>
              <w:bottom w:val="single" w:sz="4" w:space="0" w:color="auto"/>
            </w:tcBorders>
            <w:shd w:val="clear" w:color="auto" w:fill="FABF8F"/>
            <w:vAlign w:val="center"/>
          </w:tcPr>
          <w:p w:rsidR="00A5643F" w:rsidRPr="00621C8D" w:rsidRDefault="00A5643F" w:rsidP="002E5D03">
            <w:pPr>
              <w:pStyle w:val="Heading2"/>
              <w:spacing w:before="20" w:after="20"/>
              <w:ind w:left="0"/>
              <w:rPr>
                <w:rFonts w:ascii="Tahoma" w:hAnsi="Tahoma" w:cs="Tahoma"/>
                <w:b w:val="0"/>
                <w:sz w:val="14"/>
                <w:szCs w:val="14"/>
                <w:lang w:val="pt-BR"/>
              </w:rPr>
            </w:pPr>
            <w:bookmarkStart w:id="588" w:name="_Toc336338155"/>
            <w:bookmarkStart w:id="589" w:name="_Toc353784367"/>
            <w:r w:rsidRPr="00621C8D">
              <w:rPr>
                <w:rFonts w:ascii="Tahoma" w:hAnsi="Tahoma" w:cs="Tahoma"/>
                <w:b w:val="0"/>
                <w:sz w:val="14"/>
                <w:lang w:val="pt-BR"/>
              </w:rPr>
              <w:t>CAL Suite de Windows Small Business Server 2008 para Usuarios o Dispositivos Premium (5 clientes)</w:t>
            </w:r>
            <w:bookmarkEnd w:id="588"/>
            <w:bookmarkEnd w:id="589"/>
          </w:p>
        </w:tc>
        <w:tc>
          <w:tcPr>
            <w:tcW w:w="450" w:type="dxa"/>
            <w:tcBorders>
              <w:bottom w:val="single" w:sz="4" w:space="0" w:color="auto"/>
            </w:tcBorders>
            <w:shd w:val="clear" w:color="auto" w:fill="FABF8F"/>
            <w:vAlign w:val="center"/>
          </w:tcPr>
          <w:p w:rsidR="00A5643F" w:rsidRPr="00621C8D" w:rsidRDefault="00A5643F" w:rsidP="00D63C1B">
            <w:pPr>
              <w:pStyle w:val="TableText"/>
              <w:widowControl w:val="0"/>
              <w:rPr>
                <w:b/>
                <w:sz w:val="13"/>
                <w:szCs w:val="13"/>
                <w:lang w:val="pt-BR"/>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spacing w:before="120"/>
              <w:rPr>
                <w:rFonts w:ascii="Tahoma" w:hAnsi="Tahoma" w:cs="Tahoma"/>
                <w:sz w:val="13"/>
              </w:rPr>
            </w:pPr>
            <w:r w:rsidRPr="0099628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tcBorders>
            <w:shd w:val="clear" w:color="auto" w:fill="FABF8F"/>
            <w:vAlign w:val="center"/>
          </w:tcPr>
          <w:p w:rsidR="00A5643F" w:rsidRPr="00996283"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OL/OV</w:t>
            </w:r>
          </w:p>
        </w:tc>
      </w:tr>
      <w:tr w:rsidR="00F76ED4" w:rsidRPr="00996283" w:rsidTr="006B1F3F">
        <w:trPr>
          <w:gridBefore w:val="1"/>
          <w:wBefore w:w="20" w:type="dxa"/>
          <w:trHeight w:val="145"/>
        </w:trPr>
        <w:tc>
          <w:tcPr>
            <w:tcW w:w="2714" w:type="dxa"/>
            <w:tcBorders>
              <w:bottom w:val="single" w:sz="4" w:space="0" w:color="auto"/>
            </w:tcBorders>
            <w:shd w:val="clear" w:color="auto" w:fill="auto"/>
            <w:vAlign w:val="center"/>
          </w:tcPr>
          <w:p w:rsidR="00A5643F" w:rsidRPr="00621C8D" w:rsidRDefault="00A5643F" w:rsidP="002E5D03">
            <w:pPr>
              <w:pStyle w:val="Heading2"/>
              <w:spacing w:before="20" w:after="20"/>
              <w:ind w:left="0"/>
              <w:rPr>
                <w:rFonts w:ascii="Tahoma" w:hAnsi="Tahoma" w:cs="Tahoma"/>
                <w:b w:val="0"/>
                <w:sz w:val="14"/>
                <w:szCs w:val="14"/>
                <w:lang w:val="pt-BR"/>
              </w:rPr>
            </w:pPr>
            <w:bookmarkStart w:id="590" w:name="_Toc336338156"/>
            <w:bookmarkStart w:id="591" w:name="_Toc353784368"/>
            <w:r w:rsidRPr="00621C8D">
              <w:rPr>
                <w:rFonts w:ascii="Tahoma" w:hAnsi="Tahoma" w:cs="Tahoma"/>
                <w:b w:val="0"/>
                <w:sz w:val="14"/>
                <w:lang w:val="pt-BR"/>
              </w:rPr>
              <w:t>CAL Suite de Windows Small Business Server 2008 para Usuarios o Dispositivos Premium (20 clientes)</w:t>
            </w:r>
            <w:bookmarkEnd w:id="590"/>
            <w:bookmarkEnd w:id="591"/>
          </w:p>
        </w:tc>
        <w:tc>
          <w:tcPr>
            <w:tcW w:w="450" w:type="dxa"/>
            <w:tcBorders>
              <w:bottom w:val="single" w:sz="4" w:space="0" w:color="auto"/>
            </w:tcBorders>
            <w:shd w:val="clear" w:color="auto" w:fill="auto"/>
            <w:vAlign w:val="center"/>
          </w:tcPr>
          <w:p w:rsidR="00A5643F" w:rsidRPr="00621C8D" w:rsidRDefault="00A5643F" w:rsidP="00D63C1B">
            <w:pPr>
              <w:pStyle w:val="TableText"/>
              <w:widowControl w:val="0"/>
              <w:rPr>
                <w:b/>
                <w:sz w:val="13"/>
                <w:szCs w:val="13"/>
                <w:lang w:val="pt-BR"/>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spacing w:before="120"/>
              <w:rPr>
                <w:rFonts w:ascii="Tahoma" w:hAnsi="Tahoma" w:cs="Tahoma"/>
                <w:sz w:val="13"/>
              </w:rPr>
            </w:pPr>
            <w:r w:rsidRPr="0099628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auto"/>
            <w:vAlign w:val="center"/>
          </w:tcPr>
          <w:p w:rsidR="00A5643F" w:rsidRPr="00996283"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OL/OV</w:t>
            </w:r>
          </w:p>
        </w:tc>
      </w:tr>
      <w:tr w:rsidR="00F76ED4" w:rsidRPr="00996283" w:rsidTr="006B1F3F">
        <w:trPr>
          <w:gridBefore w:val="1"/>
          <w:wBefore w:w="20" w:type="dxa"/>
          <w:trHeight w:val="145"/>
        </w:trPr>
        <w:tc>
          <w:tcPr>
            <w:tcW w:w="2714" w:type="dxa"/>
            <w:tcBorders>
              <w:bottom w:val="single" w:sz="4" w:space="0" w:color="auto"/>
            </w:tcBorders>
            <w:shd w:val="clear" w:color="auto" w:fill="FABF8F"/>
            <w:vAlign w:val="center"/>
          </w:tcPr>
          <w:p w:rsidR="00A5643F" w:rsidRPr="00996283" w:rsidRDefault="00A5643F" w:rsidP="002E5D03">
            <w:pPr>
              <w:pStyle w:val="Heading2"/>
              <w:spacing w:before="20" w:after="20"/>
              <w:ind w:left="0"/>
              <w:rPr>
                <w:rFonts w:ascii="Tahoma" w:hAnsi="Tahoma" w:cs="Tahoma"/>
                <w:b w:val="0"/>
                <w:sz w:val="14"/>
                <w:szCs w:val="14"/>
              </w:rPr>
            </w:pPr>
            <w:bookmarkStart w:id="592" w:name="_Toc336338157"/>
            <w:bookmarkStart w:id="593" w:name="_Toc353784369"/>
            <w:r w:rsidRPr="00996283">
              <w:rPr>
                <w:rFonts w:ascii="Tahoma" w:hAnsi="Tahoma" w:cs="Tahoma"/>
                <w:b w:val="0"/>
                <w:sz w:val="14"/>
                <w:szCs w:val="14"/>
              </w:rPr>
              <w:t>Windows Small Business Server 2011 Standard (5 Clientes)</w:t>
            </w:r>
            <w:bookmarkEnd w:id="592"/>
            <w:bookmarkEnd w:id="593"/>
            <w:r w:rsidRPr="00996283">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996283" w:rsidRDefault="004A72A6" w:rsidP="006E7054">
            <w:pPr>
              <w:pStyle w:val="TableText"/>
              <w:widowControl w:val="0"/>
              <w:rPr>
                <w:rStyle w:val="EndnoteReference"/>
                <w:b w:val="0"/>
                <w:color w:val="0000FF"/>
                <w:sz w:val="13"/>
                <w:szCs w:val="13"/>
                <w:u w:val="single"/>
              </w:rPr>
            </w:pPr>
            <w:hyperlink w:anchor="_110_Windows_Small_1" w:history="1">
              <w:r w:rsidR="00955428" w:rsidRPr="00996283">
                <w:rPr>
                  <w:rStyle w:val="Hyperlink"/>
                  <w:b/>
                  <w:sz w:val="13"/>
                  <w:szCs w:val="13"/>
                </w:rPr>
                <w:t>110</w:t>
              </w:r>
            </w:hyperlink>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spacing w:before="120"/>
              <w:rPr>
                <w:rFonts w:ascii="Tahoma" w:hAnsi="Tahoma" w:cs="Tahoma"/>
                <w:sz w:val="13"/>
              </w:rPr>
            </w:pPr>
            <w:r w:rsidRPr="0099628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color w:val="000000"/>
                <w:sz w:val="13"/>
              </w:rPr>
              <w:t>OL/OV</w:t>
            </w:r>
          </w:p>
        </w:tc>
      </w:tr>
      <w:tr w:rsidR="00F76ED4" w:rsidRPr="00996283" w:rsidTr="006B1F3F">
        <w:trPr>
          <w:gridBefore w:val="1"/>
          <w:wBefore w:w="20" w:type="dxa"/>
          <w:trHeight w:val="145"/>
        </w:trPr>
        <w:tc>
          <w:tcPr>
            <w:tcW w:w="2714" w:type="dxa"/>
            <w:tcBorders>
              <w:bottom w:val="single" w:sz="4" w:space="0" w:color="auto"/>
            </w:tcBorders>
            <w:shd w:val="clear" w:color="auto" w:fill="auto"/>
            <w:vAlign w:val="center"/>
          </w:tcPr>
          <w:p w:rsidR="00A5643F" w:rsidRPr="00996283" w:rsidRDefault="00A5643F" w:rsidP="002E5D03">
            <w:pPr>
              <w:pStyle w:val="Heading2"/>
              <w:spacing w:before="20" w:after="20"/>
              <w:ind w:left="0"/>
              <w:rPr>
                <w:rFonts w:ascii="Tahoma" w:hAnsi="Tahoma" w:cs="Tahoma"/>
                <w:b w:val="0"/>
                <w:sz w:val="14"/>
                <w:szCs w:val="14"/>
              </w:rPr>
            </w:pPr>
            <w:bookmarkStart w:id="594" w:name="_Toc336338158"/>
            <w:bookmarkStart w:id="595" w:name="_Toc353784370"/>
            <w:r w:rsidRPr="00996283">
              <w:rPr>
                <w:rFonts w:ascii="Tahoma" w:hAnsi="Tahoma" w:cs="Tahoma"/>
                <w:b w:val="0"/>
                <w:sz w:val="14"/>
                <w:szCs w:val="14"/>
              </w:rPr>
              <w:t>CAL Suite de Windows Small Business Server 2011 (1 cliente)</w:t>
            </w:r>
            <w:bookmarkEnd w:id="594"/>
            <w:bookmarkEnd w:id="595"/>
          </w:p>
        </w:tc>
        <w:tc>
          <w:tcPr>
            <w:tcW w:w="450" w:type="dxa"/>
            <w:tcBorders>
              <w:bottom w:val="single" w:sz="4" w:space="0" w:color="auto"/>
            </w:tcBorders>
            <w:shd w:val="clear" w:color="auto" w:fill="auto"/>
            <w:vAlign w:val="center"/>
          </w:tcPr>
          <w:p w:rsidR="00A5643F" w:rsidRPr="00996283" w:rsidRDefault="004A72A6" w:rsidP="006E7054">
            <w:pPr>
              <w:pStyle w:val="TableText"/>
              <w:widowControl w:val="0"/>
              <w:rPr>
                <w:rStyle w:val="EndnoteReference"/>
                <w:b w:val="0"/>
                <w:color w:val="0000FF"/>
                <w:sz w:val="13"/>
                <w:szCs w:val="13"/>
                <w:u w:val="single"/>
              </w:rPr>
            </w:pPr>
            <w:hyperlink w:anchor="_111_Windows_Small" w:history="1">
              <w:r w:rsidR="00955428" w:rsidRPr="00996283">
                <w:rPr>
                  <w:rStyle w:val="Hyperlink"/>
                  <w:b/>
                  <w:sz w:val="13"/>
                  <w:szCs w:val="13"/>
                </w:rPr>
                <w:t>111</w:t>
              </w:r>
            </w:hyperlink>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spacing w:before="120"/>
              <w:rPr>
                <w:rFonts w:ascii="Tahoma" w:hAnsi="Tahoma" w:cs="Tahoma"/>
                <w:sz w:val="13"/>
              </w:rPr>
            </w:pPr>
            <w:r w:rsidRPr="0099628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E. P</w:t>
            </w:r>
          </w:p>
        </w:tc>
        <w:tc>
          <w:tcPr>
            <w:tcW w:w="450" w:type="dxa"/>
            <w:tcBorders>
              <w:bottom w:val="single" w:sz="4" w:space="0" w:color="auto"/>
            </w:tcBorders>
            <w:shd w:val="clear" w:color="auto" w:fill="auto"/>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A,ST</w:t>
            </w:r>
          </w:p>
        </w:tc>
        <w:tc>
          <w:tcPr>
            <w:tcW w:w="54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r>
      <w:tr w:rsidR="00F76ED4" w:rsidRPr="00996283" w:rsidTr="006B1F3F">
        <w:trPr>
          <w:gridBefore w:val="1"/>
          <w:wBefore w:w="20" w:type="dxa"/>
          <w:trHeight w:val="145"/>
        </w:trPr>
        <w:tc>
          <w:tcPr>
            <w:tcW w:w="2714" w:type="dxa"/>
            <w:tcBorders>
              <w:bottom w:val="single" w:sz="4" w:space="0" w:color="auto"/>
            </w:tcBorders>
            <w:shd w:val="clear" w:color="auto" w:fill="FABF8F"/>
            <w:vAlign w:val="center"/>
          </w:tcPr>
          <w:p w:rsidR="00A5643F" w:rsidRPr="00996283" w:rsidRDefault="00A5643F" w:rsidP="002E5D03">
            <w:pPr>
              <w:pStyle w:val="Heading2"/>
              <w:spacing w:before="20" w:after="20"/>
              <w:ind w:left="0"/>
              <w:rPr>
                <w:rFonts w:ascii="Tahoma" w:hAnsi="Tahoma" w:cs="Tahoma"/>
                <w:b w:val="0"/>
                <w:color w:val="000000"/>
                <w:sz w:val="14"/>
                <w:szCs w:val="14"/>
              </w:rPr>
            </w:pPr>
            <w:bookmarkStart w:id="596" w:name="_Toc336338159"/>
            <w:bookmarkStart w:id="597" w:name="_Toc353784371"/>
            <w:r w:rsidRPr="00996283">
              <w:rPr>
                <w:rFonts w:ascii="Tahoma" w:hAnsi="Tahoma" w:cs="Tahoma"/>
                <w:b w:val="0"/>
                <w:sz w:val="14"/>
                <w:szCs w:val="14"/>
              </w:rPr>
              <w:t>CAL Suite de Windows Small Business Server 2011 (5 clientes)</w:t>
            </w:r>
            <w:bookmarkEnd w:id="596"/>
            <w:bookmarkEnd w:id="597"/>
          </w:p>
        </w:tc>
        <w:tc>
          <w:tcPr>
            <w:tcW w:w="450" w:type="dxa"/>
            <w:tcBorders>
              <w:bottom w:val="single" w:sz="4" w:space="0" w:color="auto"/>
            </w:tcBorders>
            <w:shd w:val="clear" w:color="auto" w:fill="FABF8F"/>
            <w:vAlign w:val="center"/>
          </w:tcPr>
          <w:p w:rsidR="00A5643F" w:rsidRPr="00996283" w:rsidRDefault="004A72A6" w:rsidP="006E7054">
            <w:pPr>
              <w:pStyle w:val="TableText"/>
              <w:widowControl w:val="0"/>
              <w:rPr>
                <w:rStyle w:val="EndnoteReference"/>
                <w:b w:val="0"/>
                <w:sz w:val="13"/>
                <w:szCs w:val="13"/>
                <w:u w:val="single"/>
              </w:rPr>
            </w:pPr>
            <w:hyperlink w:anchor="_111_Windows_Small" w:history="1">
              <w:r w:rsidR="00BB057E" w:rsidRPr="00996283">
                <w:rPr>
                  <w:rStyle w:val="Hyperlink"/>
                  <w:b/>
                  <w:sz w:val="13"/>
                  <w:szCs w:val="13"/>
                </w:rPr>
                <w:t>111</w:t>
              </w:r>
            </w:hyperlink>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spacing w:before="120"/>
              <w:rPr>
                <w:rFonts w:ascii="Tahoma" w:hAnsi="Tahoma" w:cs="Tahoma"/>
                <w:sz w:val="13"/>
              </w:rPr>
            </w:pPr>
            <w:r w:rsidRPr="0099628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color w:val="000000"/>
                <w:sz w:val="13"/>
              </w:rPr>
              <w:t>OL/OV</w:t>
            </w:r>
          </w:p>
        </w:tc>
      </w:tr>
      <w:tr w:rsidR="00F76ED4" w:rsidRPr="00996283" w:rsidTr="006B1F3F">
        <w:trPr>
          <w:gridBefore w:val="1"/>
          <w:wBefore w:w="20" w:type="dxa"/>
          <w:trHeight w:val="145"/>
        </w:trPr>
        <w:tc>
          <w:tcPr>
            <w:tcW w:w="2714" w:type="dxa"/>
            <w:tcBorders>
              <w:bottom w:val="single" w:sz="4" w:space="0" w:color="auto"/>
            </w:tcBorders>
            <w:shd w:val="clear" w:color="auto" w:fill="auto"/>
          </w:tcPr>
          <w:p w:rsidR="00A5643F" w:rsidRPr="00996283" w:rsidRDefault="00A5643F" w:rsidP="002E5D03">
            <w:pPr>
              <w:pStyle w:val="Heading2"/>
              <w:spacing w:before="20" w:after="20"/>
              <w:ind w:left="0"/>
              <w:rPr>
                <w:rFonts w:ascii="Tahoma" w:hAnsi="Tahoma" w:cs="Tahoma"/>
                <w:b w:val="0"/>
                <w:color w:val="000000"/>
                <w:sz w:val="14"/>
                <w:szCs w:val="14"/>
              </w:rPr>
            </w:pPr>
            <w:bookmarkStart w:id="598" w:name="_Toc336338160"/>
            <w:bookmarkStart w:id="599" w:name="_Toc353784372"/>
            <w:r w:rsidRPr="00996283">
              <w:rPr>
                <w:rFonts w:ascii="Tahoma" w:hAnsi="Tahoma" w:cs="Tahoma"/>
                <w:b w:val="0"/>
                <w:sz w:val="14"/>
                <w:szCs w:val="14"/>
              </w:rPr>
              <w:t>CAL Suite de Windows Small Business Server 2011 (20 Clientes)</w:t>
            </w:r>
            <w:bookmarkEnd w:id="598"/>
            <w:bookmarkEnd w:id="599"/>
            <w:r w:rsidRPr="00996283">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996283" w:rsidRDefault="004A72A6" w:rsidP="006E7054">
            <w:pPr>
              <w:pStyle w:val="TableText"/>
              <w:widowControl w:val="0"/>
              <w:rPr>
                <w:rStyle w:val="EndnoteReference"/>
                <w:b w:val="0"/>
                <w:sz w:val="13"/>
                <w:szCs w:val="13"/>
                <w:u w:val="single"/>
              </w:rPr>
            </w:pPr>
            <w:hyperlink w:anchor="_111_Windows_Small" w:history="1">
              <w:r w:rsidR="00BB057E" w:rsidRPr="00996283">
                <w:rPr>
                  <w:rStyle w:val="Hyperlink"/>
                  <w:b/>
                  <w:sz w:val="13"/>
                  <w:szCs w:val="13"/>
                </w:rPr>
                <w:t>111</w:t>
              </w:r>
            </w:hyperlink>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spacing w:before="120"/>
              <w:rPr>
                <w:rFonts w:ascii="Tahoma" w:hAnsi="Tahoma" w:cs="Tahoma"/>
                <w:sz w:val="13"/>
              </w:rPr>
            </w:pPr>
            <w:r w:rsidRPr="0099628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A5643F" w:rsidRPr="00996283" w:rsidRDefault="00A5643F" w:rsidP="00886719">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A5643F" w:rsidRPr="00996283" w:rsidRDefault="00A5643F" w:rsidP="00886719">
            <w:pPr>
              <w:pStyle w:val="TableText"/>
              <w:widowControl w:val="0"/>
              <w:rPr>
                <w:rFonts w:ascii="Tahoma" w:hAnsi="Tahoma" w:cs="Tahoma"/>
                <w:sz w:val="13"/>
              </w:rPr>
            </w:pPr>
            <w:r w:rsidRPr="00996283">
              <w:rPr>
                <w:rFonts w:ascii="Tahoma" w:hAnsi="Tahoma" w:cs="Tahoma"/>
                <w:color w:val="000000"/>
                <w:sz w:val="13"/>
              </w:rPr>
              <w:t>OL/OV</w:t>
            </w:r>
          </w:p>
        </w:tc>
      </w:tr>
      <w:tr w:rsidR="00A5643F" w:rsidRPr="00996283" w:rsidTr="006B1F3F">
        <w:trPr>
          <w:gridBefore w:val="1"/>
          <w:wBefore w:w="20" w:type="dxa"/>
          <w:trHeight w:val="145"/>
        </w:trPr>
        <w:tc>
          <w:tcPr>
            <w:tcW w:w="2714" w:type="dxa"/>
            <w:tcBorders>
              <w:bottom w:val="single" w:sz="4" w:space="0" w:color="auto"/>
            </w:tcBorders>
            <w:shd w:val="clear" w:color="auto" w:fill="FABF8F"/>
            <w:vAlign w:val="center"/>
          </w:tcPr>
          <w:p w:rsidR="00A5643F" w:rsidRPr="00996283" w:rsidRDefault="00A5643F" w:rsidP="002E5D03">
            <w:pPr>
              <w:pStyle w:val="Heading2"/>
              <w:spacing w:before="20" w:after="20"/>
              <w:ind w:left="0"/>
              <w:rPr>
                <w:rFonts w:ascii="Tahoma" w:hAnsi="Tahoma" w:cs="Tahoma"/>
                <w:b w:val="0"/>
                <w:sz w:val="14"/>
                <w:szCs w:val="14"/>
              </w:rPr>
            </w:pPr>
            <w:bookmarkStart w:id="600" w:name="_Toc336338161"/>
            <w:bookmarkStart w:id="601" w:name="_Toc353784373"/>
            <w:r w:rsidRPr="00996283">
              <w:rPr>
                <w:rFonts w:ascii="Tahoma" w:hAnsi="Tahoma" w:cs="Tahoma"/>
                <w:b w:val="0"/>
                <w:sz w:val="14"/>
                <w:szCs w:val="14"/>
              </w:rPr>
              <w:t>Complemento de Windows Small Business Server 2011 Premium (5 Clientes)</w:t>
            </w:r>
            <w:bookmarkEnd w:id="600"/>
            <w:bookmarkEnd w:id="601"/>
          </w:p>
        </w:tc>
        <w:tc>
          <w:tcPr>
            <w:tcW w:w="450" w:type="dxa"/>
            <w:tcBorders>
              <w:bottom w:val="single" w:sz="4" w:space="0" w:color="auto"/>
            </w:tcBorders>
            <w:shd w:val="clear" w:color="auto" w:fill="FABF8F"/>
            <w:vAlign w:val="center"/>
          </w:tcPr>
          <w:p w:rsidR="00A5643F" w:rsidRPr="00996283" w:rsidRDefault="004A72A6" w:rsidP="006E7054">
            <w:pPr>
              <w:pStyle w:val="TableText"/>
              <w:widowControl w:val="0"/>
              <w:rPr>
                <w:rStyle w:val="EndnoteReference"/>
                <w:rFonts w:cs="Tahoma"/>
                <w:b w:val="0"/>
                <w:color w:val="0000FF"/>
                <w:sz w:val="13"/>
                <w:szCs w:val="13"/>
                <w:u w:val="single"/>
              </w:rPr>
            </w:pPr>
            <w:hyperlink w:anchor="_112_CAL_Suite" w:history="1">
              <w:r w:rsidR="00955428" w:rsidRPr="00996283">
                <w:rPr>
                  <w:rStyle w:val="Hyperlink"/>
                  <w:b/>
                  <w:sz w:val="13"/>
                  <w:szCs w:val="13"/>
                </w:rPr>
                <w:t>112</w:t>
              </w:r>
            </w:hyperlink>
          </w:p>
        </w:tc>
        <w:tc>
          <w:tcPr>
            <w:tcW w:w="450" w:type="dxa"/>
            <w:tcBorders>
              <w:bottom w:val="single" w:sz="4" w:space="0" w:color="auto"/>
            </w:tcBorders>
            <w:shd w:val="clear" w:color="auto" w:fill="FABF8F"/>
          </w:tcPr>
          <w:p w:rsidR="00A5643F" w:rsidRPr="00996283" w:rsidRDefault="00A5643F" w:rsidP="00F97D54">
            <w:pPr>
              <w:pStyle w:val="TableText"/>
              <w:widowControl w:val="0"/>
              <w:spacing w:before="120"/>
              <w:rPr>
                <w:rFonts w:ascii="Tahoma" w:hAnsi="Tahoma" w:cs="Tahoma"/>
                <w:sz w:val="13"/>
              </w:rPr>
            </w:pPr>
            <w:r w:rsidRPr="0099628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OL/OV</w:t>
            </w:r>
          </w:p>
        </w:tc>
      </w:tr>
      <w:tr w:rsidR="00A5643F" w:rsidRPr="00996283" w:rsidTr="006B1F3F">
        <w:trPr>
          <w:gridBefore w:val="1"/>
          <w:wBefore w:w="20" w:type="dxa"/>
          <w:trHeight w:val="145"/>
        </w:trPr>
        <w:tc>
          <w:tcPr>
            <w:tcW w:w="2714" w:type="dxa"/>
            <w:tcBorders>
              <w:bottom w:val="single" w:sz="4" w:space="0" w:color="auto"/>
            </w:tcBorders>
            <w:shd w:val="clear" w:color="auto" w:fill="auto"/>
            <w:vAlign w:val="center"/>
          </w:tcPr>
          <w:p w:rsidR="00A5643F" w:rsidRPr="00996283" w:rsidRDefault="00A5643F" w:rsidP="002E5D03">
            <w:pPr>
              <w:pStyle w:val="Heading2"/>
              <w:spacing w:before="20" w:after="20"/>
              <w:ind w:left="0"/>
              <w:rPr>
                <w:rFonts w:ascii="Tahoma" w:hAnsi="Tahoma" w:cs="Tahoma"/>
                <w:b w:val="0"/>
                <w:sz w:val="14"/>
                <w:szCs w:val="14"/>
              </w:rPr>
            </w:pPr>
            <w:bookmarkStart w:id="602" w:name="_Toc336338162"/>
            <w:bookmarkStart w:id="603" w:name="_Toc353784374"/>
            <w:r w:rsidRPr="00996283">
              <w:rPr>
                <w:rFonts w:ascii="Tahoma" w:hAnsi="Tahoma" w:cs="Tahoma"/>
                <w:b w:val="0"/>
                <w:sz w:val="14"/>
                <w:szCs w:val="14"/>
              </w:rPr>
              <w:lastRenderedPageBreak/>
              <w:t>CAL Suite del Complemento de Windows Small Business Server 2011</w:t>
            </w:r>
            <w:bookmarkEnd w:id="602"/>
            <w:bookmarkEnd w:id="603"/>
            <w:r w:rsidRPr="00996283">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996283" w:rsidRDefault="004A72A6" w:rsidP="006E7054">
            <w:pPr>
              <w:pStyle w:val="TableText"/>
              <w:widowControl w:val="0"/>
              <w:rPr>
                <w:b/>
                <w:sz w:val="13"/>
                <w:szCs w:val="13"/>
                <w:u w:val="single"/>
              </w:rPr>
            </w:pPr>
            <w:hyperlink w:anchor="_113_Complemento_de" w:history="1">
              <w:r w:rsidR="00955428" w:rsidRPr="00996283">
                <w:rPr>
                  <w:rStyle w:val="Hyperlink"/>
                  <w:b/>
                  <w:sz w:val="13"/>
                  <w:szCs w:val="13"/>
                </w:rPr>
                <w:t>113</w:t>
              </w:r>
            </w:hyperlink>
          </w:p>
        </w:tc>
        <w:tc>
          <w:tcPr>
            <w:tcW w:w="450" w:type="dxa"/>
            <w:tcBorders>
              <w:bottom w:val="single" w:sz="4" w:space="0" w:color="auto"/>
            </w:tcBorders>
            <w:shd w:val="clear" w:color="auto" w:fill="auto"/>
          </w:tcPr>
          <w:p w:rsidR="00A5643F" w:rsidRPr="00996283" w:rsidRDefault="00A5643F">
            <w:pPr>
              <w:pStyle w:val="TableText"/>
              <w:widowControl w:val="0"/>
              <w:spacing w:before="120"/>
              <w:rPr>
                <w:rFonts w:ascii="Tahoma" w:hAnsi="Tahoma" w:cs="Tahoma"/>
                <w:sz w:val="13"/>
              </w:rPr>
            </w:pPr>
            <w:r w:rsidRPr="0099628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96283" w:rsidRDefault="00A5643F">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96283"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996283"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96283"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96283"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96283"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996283"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996283"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96283" w:rsidRDefault="00A5643F">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tcBorders>
            <w:shd w:val="clear" w:color="auto" w:fill="auto"/>
            <w:vAlign w:val="center"/>
          </w:tcPr>
          <w:p w:rsidR="00A5643F" w:rsidRPr="00996283" w:rsidRDefault="00A5643F">
            <w:pPr>
              <w:pStyle w:val="TableText"/>
              <w:widowControl w:val="0"/>
              <w:rPr>
                <w:rFonts w:ascii="Tahoma" w:hAnsi="Tahoma" w:cs="Tahoma"/>
                <w:sz w:val="13"/>
              </w:rPr>
            </w:pPr>
            <w:r w:rsidRPr="009962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996283" w:rsidRDefault="00A5643F">
            <w:pPr>
              <w:pStyle w:val="TableText"/>
              <w:widowControl w:val="0"/>
              <w:rPr>
                <w:rFonts w:ascii="Tahoma" w:hAnsi="Tahoma" w:cs="Tahoma"/>
                <w:sz w:val="13"/>
              </w:rPr>
            </w:pPr>
            <w:r w:rsidRPr="009962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996283" w:rsidRDefault="00A5643F">
            <w:pPr>
              <w:pStyle w:val="TableText"/>
              <w:widowControl w:val="0"/>
              <w:rPr>
                <w:rFonts w:ascii="Tahoma" w:hAnsi="Tahoma" w:cs="Tahoma"/>
                <w:sz w:val="13"/>
              </w:rPr>
            </w:pPr>
            <w:r w:rsidRPr="009962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996283"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96283" w:rsidRDefault="00A5643F">
            <w:pPr>
              <w:pStyle w:val="TableText"/>
              <w:widowControl w:val="0"/>
              <w:rPr>
                <w:rFonts w:ascii="Tahoma" w:hAnsi="Tahoma" w:cs="Tahoma"/>
                <w:sz w:val="13"/>
              </w:rPr>
            </w:pPr>
            <w:r w:rsidRPr="00996283">
              <w:rPr>
                <w:rFonts w:ascii="Tahoma" w:hAnsi="Tahoma" w:cs="Tahoma"/>
                <w:sz w:val="13"/>
              </w:rPr>
              <w:t>E, P</w:t>
            </w:r>
          </w:p>
        </w:tc>
        <w:tc>
          <w:tcPr>
            <w:tcW w:w="450" w:type="dxa"/>
            <w:tcBorders>
              <w:bottom w:val="single" w:sz="4" w:space="0" w:color="auto"/>
            </w:tcBorders>
            <w:shd w:val="clear" w:color="auto" w:fill="auto"/>
          </w:tcPr>
          <w:p w:rsidR="00A5643F" w:rsidRPr="00996283" w:rsidRDefault="00A5643F">
            <w:pPr>
              <w:pStyle w:val="TableText"/>
              <w:widowControl w:val="0"/>
              <w:rPr>
                <w:rFonts w:ascii="Tahoma" w:hAnsi="Tahoma" w:cs="Tahoma"/>
                <w:sz w:val="13"/>
              </w:rPr>
            </w:pPr>
            <w:r w:rsidRPr="00996283">
              <w:rPr>
                <w:rFonts w:ascii="Tahoma" w:hAnsi="Tahoma" w:cs="Tahoma"/>
                <w:sz w:val="13"/>
              </w:rPr>
              <w:t>A,ST</w:t>
            </w:r>
          </w:p>
        </w:tc>
        <w:tc>
          <w:tcPr>
            <w:tcW w:w="540" w:type="dxa"/>
            <w:tcBorders>
              <w:bottom w:val="single" w:sz="4" w:space="0" w:color="auto"/>
            </w:tcBorders>
            <w:shd w:val="clear" w:color="auto" w:fill="auto"/>
            <w:vAlign w:val="center"/>
          </w:tcPr>
          <w:p w:rsidR="00A5643F" w:rsidRPr="00996283" w:rsidRDefault="00A5643F">
            <w:pPr>
              <w:pStyle w:val="TableText"/>
              <w:widowControl w:val="0"/>
              <w:rPr>
                <w:rFonts w:ascii="Tahoma" w:hAnsi="Tahoma" w:cs="Tahoma"/>
                <w:sz w:val="13"/>
              </w:rPr>
            </w:pPr>
          </w:p>
        </w:tc>
      </w:tr>
      <w:tr w:rsidR="00A5643F" w:rsidRPr="00996283" w:rsidTr="006B1F3F">
        <w:trPr>
          <w:gridBefore w:val="1"/>
          <w:wBefore w:w="20" w:type="dxa"/>
          <w:trHeight w:val="145"/>
        </w:trPr>
        <w:tc>
          <w:tcPr>
            <w:tcW w:w="2714" w:type="dxa"/>
            <w:tcBorders>
              <w:bottom w:val="single" w:sz="4" w:space="0" w:color="auto"/>
            </w:tcBorders>
            <w:shd w:val="clear" w:color="auto" w:fill="FABF8F"/>
            <w:vAlign w:val="center"/>
          </w:tcPr>
          <w:p w:rsidR="00A5643F" w:rsidRPr="00996283" w:rsidRDefault="00A5643F" w:rsidP="00C91400">
            <w:pPr>
              <w:pStyle w:val="Heading2"/>
              <w:spacing w:before="20" w:after="20"/>
              <w:ind w:left="0"/>
              <w:rPr>
                <w:rFonts w:ascii="Tahoma" w:hAnsi="Tahoma" w:cs="Tahoma"/>
                <w:b w:val="0"/>
                <w:sz w:val="14"/>
                <w:szCs w:val="14"/>
              </w:rPr>
            </w:pPr>
            <w:bookmarkStart w:id="604" w:name="_Toc336338163"/>
            <w:bookmarkStart w:id="605" w:name="_Toc353784375"/>
            <w:r w:rsidRPr="00996283">
              <w:rPr>
                <w:rFonts w:ascii="Tahoma" w:hAnsi="Tahoma" w:cs="Tahoma"/>
                <w:b w:val="0"/>
                <w:sz w:val="14"/>
                <w:szCs w:val="14"/>
              </w:rPr>
              <w:t>CAL Suite del Complemento de Windows Small Business Server 2011 Premium (5</w:t>
            </w:r>
            <w:r w:rsidR="00C91400" w:rsidRPr="00996283">
              <w:rPr>
                <w:rFonts w:ascii="Tahoma" w:hAnsi="Tahoma" w:cs="Tahoma"/>
                <w:b w:val="0"/>
                <w:sz w:val="14"/>
                <w:szCs w:val="14"/>
              </w:rPr>
              <w:t> </w:t>
            </w:r>
            <w:r w:rsidRPr="00996283">
              <w:rPr>
                <w:rFonts w:ascii="Tahoma" w:hAnsi="Tahoma" w:cs="Tahoma"/>
                <w:b w:val="0"/>
                <w:sz w:val="14"/>
                <w:szCs w:val="14"/>
              </w:rPr>
              <w:t>clientes)</w:t>
            </w:r>
            <w:bookmarkEnd w:id="604"/>
            <w:bookmarkEnd w:id="605"/>
          </w:p>
        </w:tc>
        <w:tc>
          <w:tcPr>
            <w:tcW w:w="450" w:type="dxa"/>
            <w:tcBorders>
              <w:bottom w:val="single" w:sz="4" w:space="0" w:color="auto"/>
            </w:tcBorders>
            <w:shd w:val="clear" w:color="auto" w:fill="FABF8F"/>
            <w:vAlign w:val="center"/>
          </w:tcPr>
          <w:p w:rsidR="00A5643F" w:rsidRPr="00996283" w:rsidRDefault="004A72A6" w:rsidP="006E7054">
            <w:pPr>
              <w:pStyle w:val="TableText"/>
              <w:widowControl w:val="0"/>
              <w:rPr>
                <w:b/>
                <w:sz w:val="13"/>
                <w:szCs w:val="13"/>
                <w:u w:val="single"/>
              </w:rPr>
            </w:pPr>
            <w:hyperlink w:anchor="_113_Complemento_de" w:history="1">
              <w:r w:rsidR="00BB057E" w:rsidRPr="00996283">
                <w:rPr>
                  <w:rStyle w:val="Hyperlink"/>
                  <w:b/>
                  <w:sz w:val="13"/>
                  <w:szCs w:val="13"/>
                </w:rPr>
                <w:t>113</w:t>
              </w:r>
            </w:hyperlink>
          </w:p>
        </w:tc>
        <w:tc>
          <w:tcPr>
            <w:tcW w:w="450" w:type="dxa"/>
            <w:tcBorders>
              <w:bottom w:val="single" w:sz="4" w:space="0" w:color="auto"/>
            </w:tcBorders>
            <w:shd w:val="clear" w:color="auto" w:fill="FABF8F"/>
          </w:tcPr>
          <w:p w:rsidR="00A5643F" w:rsidRPr="00996283" w:rsidRDefault="00A5643F" w:rsidP="00F97D54">
            <w:pPr>
              <w:pStyle w:val="TableText"/>
              <w:widowControl w:val="0"/>
              <w:spacing w:before="120"/>
              <w:rPr>
                <w:rFonts w:ascii="Tahoma" w:hAnsi="Tahoma" w:cs="Tahoma"/>
                <w:sz w:val="13"/>
              </w:rPr>
            </w:pPr>
            <w:r w:rsidRPr="0099628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OL/OV</w:t>
            </w:r>
          </w:p>
        </w:tc>
      </w:tr>
      <w:tr w:rsidR="00A5643F" w:rsidRPr="00996283" w:rsidTr="006B1F3F">
        <w:trPr>
          <w:gridBefore w:val="1"/>
          <w:wBefore w:w="20" w:type="dxa"/>
          <w:trHeight w:val="440"/>
        </w:trPr>
        <w:tc>
          <w:tcPr>
            <w:tcW w:w="2714" w:type="dxa"/>
            <w:tcBorders>
              <w:bottom w:val="single" w:sz="4" w:space="0" w:color="auto"/>
            </w:tcBorders>
            <w:shd w:val="clear" w:color="auto" w:fill="auto"/>
            <w:vAlign w:val="center"/>
          </w:tcPr>
          <w:p w:rsidR="00A5643F" w:rsidRPr="00996283" w:rsidRDefault="00A5643F" w:rsidP="00C91400">
            <w:pPr>
              <w:pStyle w:val="Heading2"/>
              <w:spacing w:before="20" w:after="20"/>
              <w:ind w:left="0"/>
              <w:rPr>
                <w:rFonts w:ascii="Tahoma" w:hAnsi="Tahoma" w:cs="Tahoma"/>
                <w:b w:val="0"/>
                <w:sz w:val="14"/>
                <w:szCs w:val="14"/>
              </w:rPr>
            </w:pPr>
            <w:bookmarkStart w:id="606" w:name="_Toc336338164"/>
            <w:bookmarkStart w:id="607" w:name="_Toc353784376"/>
            <w:r w:rsidRPr="00996283">
              <w:rPr>
                <w:rFonts w:ascii="Tahoma" w:hAnsi="Tahoma" w:cs="Tahoma"/>
                <w:b w:val="0"/>
                <w:sz w:val="14"/>
                <w:szCs w:val="14"/>
              </w:rPr>
              <w:t xml:space="preserve">CAL Suite del Complemento de Windows Small Business Server 2011 Premium </w:t>
            </w:r>
            <w:r w:rsidR="00C91400" w:rsidRPr="00996283">
              <w:rPr>
                <w:rFonts w:ascii="Tahoma" w:hAnsi="Tahoma" w:cs="Tahoma"/>
                <w:b w:val="0"/>
                <w:sz w:val="14"/>
                <w:szCs w:val="14"/>
              </w:rPr>
              <w:br/>
            </w:r>
            <w:r w:rsidRPr="00996283">
              <w:rPr>
                <w:rFonts w:ascii="Tahoma" w:hAnsi="Tahoma" w:cs="Tahoma"/>
                <w:b w:val="0"/>
                <w:sz w:val="14"/>
                <w:szCs w:val="14"/>
              </w:rPr>
              <w:t>(20</w:t>
            </w:r>
            <w:r w:rsidR="00C91400" w:rsidRPr="00996283">
              <w:rPr>
                <w:rFonts w:ascii="Tahoma" w:hAnsi="Tahoma" w:cs="Tahoma"/>
                <w:b w:val="0"/>
                <w:sz w:val="14"/>
                <w:szCs w:val="14"/>
              </w:rPr>
              <w:t xml:space="preserve"> </w:t>
            </w:r>
            <w:r w:rsidRPr="00996283">
              <w:rPr>
                <w:rFonts w:ascii="Tahoma" w:hAnsi="Tahoma" w:cs="Tahoma"/>
                <w:b w:val="0"/>
                <w:sz w:val="14"/>
                <w:szCs w:val="14"/>
              </w:rPr>
              <w:t>clientes)</w:t>
            </w:r>
            <w:bookmarkEnd w:id="606"/>
            <w:bookmarkEnd w:id="607"/>
          </w:p>
        </w:tc>
        <w:tc>
          <w:tcPr>
            <w:tcW w:w="450" w:type="dxa"/>
            <w:tcBorders>
              <w:bottom w:val="single" w:sz="4" w:space="0" w:color="auto"/>
            </w:tcBorders>
            <w:shd w:val="clear" w:color="auto" w:fill="auto"/>
            <w:vAlign w:val="center"/>
          </w:tcPr>
          <w:p w:rsidR="00A5643F" w:rsidRPr="00996283" w:rsidRDefault="004A72A6" w:rsidP="006E7054">
            <w:pPr>
              <w:pStyle w:val="TableText"/>
              <w:widowControl w:val="0"/>
              <w:rPr>
                <w:b/>
                <w:sz w:val="13"/>
                <w:szCs w:val="13"/>
                <w:u w:val="single"/>
              </w:rPr>
            </w:pPr>
            <w:hyperlink w:anchor="_113_Complemento_de" w:history="1">
              <w:r w:rsidR="00BB057E" w:rsidRPr="00996283">
                <w:rPr>
                  <w:rStyle w:val="Hyperlink"/>
                  <w:b/>
                  <w:sz w:val="13"/>
                  <w:szCs w:val="13"/>
                </w:rPr>
                <w:t>113</w:t>
              </w:r>
            </w:hyperlink>
          </w:p>
        </w:tc>
        <w:tc>
          <w:tcPr>
            <w:tcW w:w="450" w:type="dxa"/>
            <w:tcBorders>
              <w:bottom w:val="single" w:sz="4" w:space="0" w:color="auto"/>
            </w:tcBorders>
            <w:shd w:val="clear" w:color="auto" w:fill="auto"/>
          </w:tcPr>
          <w:p w:rsidR="00A5643F" w:rsidRPr="00996283" w:rsidRDefault="00A5643F" w:rsidP="00F97D54">
            <w:pPr>
              <w:pStyle w:val="TableText"/>
              <w:widowControl w:val="0"/>
              <w:spacing w:before="120"/>
              <w:rPr>
                <w:rFonts w:ascii="Tahoma" w:hAnsi="Tahoma" w:cs="Tahoma"/>
                <w:sz w:val="13"/>
              </w:rPr>
            </w:pPr>
            <w:r w:rsidRPr="0099628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auto"/>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color w:val="000000"/>
                <w:sz w:val="13"/>
              </w:rPr>
              <w:t>OL/OV</w:t>
            </w:r>
          </w:p>
        </w:tc>
      </w:tr>
      <w:tr w:rsidR="00A5643F" w:rsidRPr="00996283" w:rsidTr="006B1F3F">
        <w:trPr>
          <w:gridBefore w:val="1"/>
          <w:wBefore w:w="20" w:type="dxa"/>
          <w:trHeight w:val="440"/>
        </w:trPr>
        <w:tc>
          <w:tcPr>
            <w:tcW w:w="2714" w:type="dxa"/>
            <w:tcBorders>
              <w:bottom w:val="single" w:sz="4" w:space="0" w:color="auto"/>
            </w:tcBorders>
            <w:shd w:val="clear" w:color="auto" w:fill="FABF8F"/>
            <w:vAlign w:val="center"/>
          </w:tcPr>
          <w:p w:rsidR="00A5643F" w:rsidRPr="00996283" w:rsidRDefault="00A5643F" w:rsidP="002E5D03">
            <w:pPr>
              <w:pStyle w:val="Heading2"/>
              <w:spacing w:before="20" w:after="20"/>
              <w:ind w:left="0"/>
              <w:rPr>
                <w:rFonts w:ascii="Tahoma" w:hAnsi="Tahoma" w:cs="Tahoma"/>
                <w:b w:val="0"/>
                <w:sz w:val="14"/>
                <w:szCs w:val="14"/>
              </w:rPr>
            </w:pPr>
            <w:bookmarkStart w:id="608" w:name="_Toc336338165"/>
            <w:bookmarkStart w:id="609" w:name="_Toc353784377"/>
            <w:r w:rsidRPr="00996283">
              <w:rPr>
                <w:rFonts w:ascii="Tahoma" w:hAnsi="Tahoma" w:cs="Tahoma"/>
                <w:b w:val="0"/>
                <w:sz w:val="14"/>
                <w:szCs w:val="14"/>
              </w:rPr>
              <w:t>Windows Server Essentials 2012</w:t>
            </w:r>
            <w:bookmarkEnd w:id="608"/>
            <w:bookmarkEnd w:id="609"/>
          </w:p>
        </w:tc>
        <w:tc>
          <w:tcPr>
            <w:tcW w:w="450" w:type="dxa"/>
            <w:tcBorders>
              <w:bottom w:val="single" w:sz="4" w:space="0" w:color="auto"/>
            </w:tcBorders>
            <w:shd w:val="clear" w:color="auto" w:fill="FABF8F"/>
            <w:vAlign w:val="center"/>
          </w:tcPr>
          <w:p w:rsidR="00A5643F" w:rsidRPr="00996283" w:rsidRDefault="00A5643F" w:rsidP="0059600B">
            <w:pPr>
              <w:pStyle w:val="TableText"/>
              <w:widowControl w:val="0"/>
              <w:rPr>
                <w:b/>
                <w:sz w:val="13"/>
                <w:szCs w:val="13"/>
                <w:u w:val="single"/>
              </w:rPr>
            </w:pPr>
          </w:p>
        </w:tc>
        <w:tc>
          <w:tcPr>
            <w:tcW w:w="450" w:type="dxa"/>
            <w:tcBorders>
              <w:bottom w:val="single" w:sz="4" w:space="0" w:color="auto"/>
            </w:tcBorders>
            <w:shd w:val="clear" w:color="auto" w:fill="FABF8F"/>
          </w:tcPr>
          <w:p w:rsidR="00A5643F" w:rsidRPr="00996283" w:rsidRDefault="00A5643F" w:rsidP="00F97D54">
            <w:pPr>
              <w:pStyle w:val="TableText"/>
              <w:widowControl w:val="0"/>
              <w:spacing w:before="120"/>
              <w:rPr>
                <w:rFonts w:ascii="Tahoma" w:hAnsi="Tahoma" w:cs="Tahoma"/>
                <w:sz w:val="13"/>
              </w:rPr>
            </w:pPr>
            <w:r w:rsidRPr="00996283">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P</w:t>
            </w:r>
          </w:p>
        </w:tc>
        <w:tc>
          <w:tcPr>
            <w:tcW w:w="450" w:type="dxa"/>
            <w:tcBorders>
              <w:bottom w:val="single" w:sz="4" w:space="0" w:color="auto"/>
            </w:tcBorders>
            <w:shd w:val="clear" w:color="auto" w:fill="FABF8F"/>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FABF8F"/>
            <w:vAlign w:val="center"/>
          </w:tcPr>
          <w:p w:rsidR="00A5643F" w:rsidRPr="00996283" w:rsidRDefault="00A5643F" w:rsidP="00F97D54">
            <w:pPr>
              <w:pStyle w:val="TableText"/>
              <w:widowControl w:val="0"/>
              <w:rPr>
                <w:rFonts w:ascii="Tahoma" w:hAnsi="Tahoma" w:cs="Tahoma"/>
                <w:color w:val="000000"/>
                <w:sz w:val="13"/>
              </w:rPr>
            </w:pPr>
          </w:p>
        </w:tc>
      </w:tr>
      <w:tr w:rsidR="00A5643F" w:rsidRPr="00996283" w:rsidTr="006B1F3F">
        <w:trPr>
          <w:gridBefore w:val="1"/>
          <w:wBefore w:w="20" w:type="dxa"/>
          <w:trHeight w:val="145"/>
        </w:trPr>
        <w:tc>
          <w:tcPr>
            <w:tcW w:w="2714" w:type="dxa"/>
            <w:shd w:val="clear" w:color="auto" w:fill="auto"/>
            <w:vAlign w:val="center"/>
          </w:tcPr>
          <w:p w:rsidR="00A5643F" w:rsidRPr="00996283" w:rsidRDefault="00A5643F" w:rsidP="002E5D03">
            <w:pPr>
              <w:pStyle w:val="Heading2"/>
              <w:spacing w:before="20" w:after="20"/>
              <w:ind w:left="0"/>
              <w:rPr>
                <w:rFonts w:ascii="Tahoma" w:hAnsi="Tahoma" w:cs="Tahoma"/>
                <w:b w:val="0"/>
                <w:sz w:val="14"/>
                <w:szCs w:val="14"/>
              </w:rPr>
            </w:pPr>
            <w:bookmarkStart w:id="610" w:name="_Toc336338166"/>
            <w:bookmarkStart w:id="611" w:name="_Toc353784378"/>
            <w:r w:rsidRPr="00996283">
              <w:rPr>
                <w:rFonts w:ascii="Tahoma" w:hAnsi="Tahoma" w:cs="Tahoma"/>
                <w:b w:val="0"/>
                <w:sz w:val="14"/>
                <w:szCs w:val="14"/>
              </w:rPr>
              <w:t>Windows Small Business Server 2011 Essentials</w:t>
            </w:r>
            <w:bookmarkEnd w:id="610"/>
            <w:bookmarkEnd w:id="611"/>
          </w:p>
        </w:tc>
        <w:tc>
          <w:tcPr>
            <w:tcW w:w="450" w:type="dxa"/>
            <w:shd w:val="clear" w:color="auto" w:fill="auto"/>
            <w:vAlign w:val="center"/>
          </w:tcPr>
          <w:p w:rsidR="00A5643F" w:rsidRPr="00996283" w:rsidRDefault="004A72A6" w:rsidP="006E7054">
            <w:pPr>
              <w:pStyle w:val="TableText"/>
              <w:widowControl w:val="0"/>
              <w:rPr>
                <w:b/>
                <w:sz w:val="13"/>
                <w:szCs w:val="13"/>
                <w:u w:val="single"/>
              </w:rPr>
            </w:pPr>
            <w:hyperlink w:anchor="_114_CAL_Suite" w:history="1">
              <w:r w:rsidR="00955428" w:rsidRPr="00996283">
                <w:rPr>
                  <w:rStyle w:val="Hyperlink"/>
                  <w:b/>
                  <w:sz w:val="13"/>
                  <w:szCs w:val="13"/>
                </w:rPr>
                <w:t>114</w:t>
              </w:r>
            </w:hyperlink>
          </w:p>
        </w:tc>
        <w:tc>
          <w:tcPr>
            <w:tcW w:w="450" w:type="dxa"/>
            <w:shd w:val="clear" w:color="auto" w:fill="auto"/>
          </w:tcPr>
          <w:p w:rsidR="00A5643F" w:rsidRPr="00996283" w:rsidRDefault="00A5643F" w:rsidP="00F97D54">
            <w:pPr>
              <w:pStyle w:val="TableText"/>
              <w:widowControl w:val="0"/>
              <w:spacing w:before="120"/>
              <w:rPr>
                <w:rFonts w:ascii="Tahoma" w:hAnsi="Tahoma" w:cs="Tahoma"/>
                <w:sz w:val="13"/>
              </w:rPr>
            </w:pPr>
            <w:r w:rsidRPr="00996283">
              <w:rPr>
                <w:rFonts w:ascii="Tahoma" w:hAnsi="Tahoma" w:cs="Tahoma"/>
                <w:sz w:val="13"/>
              </w:rPr>
              <w:t>05/11</w:t>
            </w:r>
          </w:p>
        </w:tc>
        <w:tc>
          <w:tcPr>
            <w:tcW w:w="360" w:type="dxa"/>
            <w:tcBorders>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tcBorders>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996283"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p>
        </w:tc>
        <w:tc>
          <w:tcPr>
            <w:tcW w:w="450" w:type="dxa"/>
            <w:shd w:val="clear" w:color="auto" w:fill="auto"/>
          </w:tcPr>
          <w:p w:rsidR="00A5643F" w:rsidRPr="00996283" w:rsidRDefault="00A5643F" w:rsidP="00E27A85">
            <w:pPr>
              <w:pStyle w:val="TableText"/>
              <w:widowControl w:val="0"/>
              <w:spacing w:before="60"/>
              <w:rPr>
                <w:rFonts w:ascii="Tahoma" w:hAnsi="Tahoma" w:cs="Tahoma"/>
                <w:sz w:val="13"/>
              </w:rPr>
            </w:pPr>
          </w:p>
        </w:tc>
        <w:tc>
          <w:tcPr>
            <w:tcW w:w="540" w:type="dxa"/>
            <w:shd w:val="clear" w:color="auto" w:fill="auto"/>
            <w:vAlign w:val="center"/>
          </w:tcPr>
          <w:p w:rsidR="00A5643F" w:rsidRPr="00996283" w:rsidRDefault="00A5643F" w:rsidP="00F97D54">
            <w:pPr>
              <w:pStyle w:val="TableText"/>
              <w:widowControl w:val="0"/>
              <w:rPr>
                <w:rFonts w:ascii="Tahoma" w:hAnsi="Tahoma" w:cs="Tahoma"/>
                <w:color w:val="000000"/>
                <w:sz w:val="13"/>
              </w:rPr>
            </w:pPr>
          </w:p>
        </w:tc>
      </w:tr>
      <w:tr w:rsidR="00CE1716" w:rsidRPr="00996283" w:rsidTr="006B1F3F">
        <w:trPr>
          <w:gridBefore w:val="1"/>
          <w:wBefore w:w="20" w:type="dxa"/>
          <w:trHeight w:val="359"/>
        </w:trPr>
        <w:tc>
          <w:tcPr>
            <w:tcW w:w="2714" w:type="dxa"/>
            <w:tcBorders>
              <w:bottom w:val="single" w:sz="4" w:space="0" w:color="auto"/>
            </w:tcBorders>
            <w:shd w:val="clear" w:color="auto" w:fill="FABF8F"/>
            <w:vAlign w:val="center"/>
          </w:tcPr>
          <w:p w:rsidR="00CE1716" w:rsidRPr="00996283" w:rsidRDefault="00CE1716" w:rsidP="00E13599">
            <w:pPr>
              <w:pStyle w:val="Heading2"/>
              <w:keepNext/>
              <w:spacing w:before="20" w:after="20"/>
              <w:ind w:left="0"/>
              <w:rPr>
                <w:rFonts w:ascii="Tahoma" w:hAnsi="Tahoma" w:cs="Tahoma"/>
                <w:b w:val="0"/>
                <w:sz w:val="14"/>
                <w:szCs w:val="14"/>
              </w:rPr>
            </w:pPr>
            <w:bookmarkStart w:id="612" w:name="_Toc353784379"/>
            <w:r w:rsidRPr="00996283">
              <w:rPr>
                <w:rFonts w:ascii="Tahoma" w:hAnsi="Tahoma" w:cs="Tahoma"/>
                <w:b w:val="0"/>
                <w:sz w:val="14"/>
                <w:szCs w:val="14"/>
              </w:rPr>
              <w:t>Windows Web Server 2008 R2</w:t>
            </w:r>
            <w:bookmarkEnd w:id="612"/>
          </w:p>
        </w:tc>
        <w:tc>
          <w:tcPr>
            <w:tcW w:w="450" w:type="dxa"/>
            <w:tcBorders>
              <w:bottom w:val="single" w:sz="4" w:space="0" w:color="auto"/>
            </w:tcBorders>
            <w:shd w:val="clear" w:color="auto" w:fill="FABF8F"/>
            <w:vAlign w:val="center"/>
          </w:tcPr>
          <w:p w:rsidR="00CE1716" w:rsidRPr="00996283" w:rsidRDefault="004A72A6" w:rsidP="006E7054">
            <w:pPr>
              <w:pStyle w:val="TableText"/>
              <w:keepNext/>
              <w:widowControl w:val="0"/>
              <w:rPr>
                <w:rStyle w:val="EndnoteReference"/>
                <w:b w:val="0"/>
                <w:sz w:val="13"/>
                <w:szCs w:val="13"/>
                <w:u w:val="single"/>
              </w:rPr>
            </w:pPr>
            <w:hyperlink w:anchor="_115_Windows_Small" w:history="1">
              <w:r w:rsidR="00955428" w:rsidRPr="00996283">
                <w:rPr>
                  <w:rStyle w:val="Hyperlink"/>
                  <w:b/>
                  <w:sz w:val="13"/>
                  <w:szCs w:val="13"/>
                </w:rPr>
                <w:t>115</w:t>
              </w:r>
            </w:hyperlink>
          </w:p>
        </w:tc>
        <w:tc>
          <w:tcPr>
            <w:tcW w:w="450" w:type="dxa"/>
            <w:tcBorders>
              <w:bottom w:val="single" w:sz="4" w:space="0" w:color="auto"/>
            </w:tcBorders>
            <w:shd w:val="clear" w:color="auto" w:fill="FABF8F"/>
            <w:vAlign w:val="center"/>
          </w:tcPr>
          <w:p w:rsidR="00CE1716" w:rsidRPr="00996283" w:rsidRDefault="00CE1716" w:rsidP="00E13599">
            <w:pPr>
              <w:pStyle w:val="TableText"/>
              <w:keepNext/>
              <w:widowControl w:val="0"/>
              <w:spacing w:before="120"/>
              <w:rPr>
                <w:rFonts w:ascii="Tahoma" w:hAnsi="Tahoma" w:cs="Tahoma"/>
                <w:color w:val="000000"/>
                <w:sz w:val="13"/>
              </w:rPr>
            </w:pPr>
            <w:r w:rsidRPr="00996283">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996283" w:rsidRDefault="00CE1716" w:rsidP="00E13599">
            <w:pPr>
              <w:pStyle w:val="TableText"/>
              <w:keepNext/>
              <w:widowControl w:val="0"/>
              <w:rPr>
                <w:rFonts w:ascii="Tahoma" w:hAnsi="Tahoma" w:cs="Tahoma"/>
                <w:color w:val="000000"/>
                <w:sz w:val="13"/>
              </w:rPr>
            </w:pPr>
            <w:r w:rsidRPr="009962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99628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99628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99628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99628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99628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996283"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996283"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99628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996283"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996283"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996283"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996283"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99628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996283"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996283" w:rsidRDefault="00CE1716" w:rsidP="00E13599">
            <w:pPr>
              <w:pStyle w:val="TableText"/>
              <w:keepNext/>
              <w:widowControl w:val="0"/>
              <w:rPr>
                <w:rFonts w:ascii="Tahoma" w:hAnsi="Tahoma" w:cs="Tahoma"/>
                <w:color w:val="000000"/>
                <w:sz w:val="13"/>
              </w:rPr>
            </w:pPr>
          </w:p>
        </w:tc>
      </w:tr>
      <w:tr w:rsidR="00A5643F" w:rsidRPr="00996283" w:rsidTr="006B1F3F">
        <w:trPr>
          <w:gridBefore w:val="1"/>
          <w:wBefore w:w="20" w:type="dxa"/>
          <w:trHeight w:val="145"/>
        </w:trPr>
        <w:tc>
          <w:tcPr>
            <w:tcW w:w="2714" w:type="dxa"/>
            <w:tcBorders>
              <w:bottom w:val="single" w:sz="4" w:space="0" w:color="auto"/>
            </w:tcBorders>
            <w:shd w:val="clear" w:color="auto" w:fill="auto"/>
            <w:vAlign w:val="center"/>
          </w:tcPr>
          <w:p w:rsidR="00A5643F" w:rsidRPr="00996283" w:rsidRDefault="00A5643F" w:rsidP="002E5D03">
            <w:pPr>
              <w:pStyle w:val="Heading2"/>
              <w:spacing w:before="20" w:after="20"/>
              <w:ind w:left="0"/>
              <w:rPr>
                <w:rFonts w:ascii="Tahoma" w:hAnsi="Tahoma" w:cs="Tahoma"/>
                <w:b w:val="0"/>
                <w:sz w:val="14"/>
                <w:szCs w:val="14"/>
              </w:rPr>
            </w:pPr>
            <w:bookmarkStart w:id="613" w:name="_Toc353784380"/>
            <w:r w:rsidRPr="00996283">
              <w:rPr>
                <w:rFonts w:ascii="Tahoma" w:hAnsi="Tahoma" w:cs="Tahoma"/>
                <w:b w:val="0"/>
                <w:sz w:val="14"/>
                <w:szCs w:val="14"/>
              </w:rPr>
              <w:t>Yammer Enterprise</w:t>
            </w:r>
            <w:bookmarkEnd w:id="613"/>
          </w:p>
        </w:tc>
        <w:tc>
          <w:tcPr>
            <w:tcW w:w="450" w:type="dxa"/>
            <w:tcBorders>
              <w:bottom w:val="single" w:sz="4" w:space="0" w:color="auto"/>
            </w:tcBorders>
            <w:shd w:val="clear" w:color="auto" w:fill="auto"/>
            <w:vAlign w:val="center"/>
          </w:tcPr>
          <w:p w:rsidR="00A5643F" w:rsidRPr="00996283" w:rsidRDefault="00A5643F" w:rsidP="00370049">
            <w:pPr>
              <w:pStyle w:val="TableText"/>
              <w:widowControl w:val="0"/>
              <w:rPr>
                <w:b/>
                <w:sz w:val="13"/>
                <w:szCs w:val="13"/>
              </w:rPr>
            </w:pPr>
          </w:p>
        </w:tc>
        <w:tc>
          <w:tcPr>
            <w:tcW w:w="450" w:type="dxa"/>
            <w:tcBorders>
              <w:bottom w:val="single" w:sz="4" w:space="0" w:color="auto"/>
            </w:tcBorders>
            <w:shd w:val="clear" w:color="auto" w:fill="auto"/>
          </w:tcPr>
          <w:p w:rsidR="00A5643F" w:rsidRPr="00996283" w:rsidRDefault="00A5643F" w:rsidP="00F97D54">
            <w:pPr>
              <w:pStyle w:val="TableText"/>
              <w:widowControl w:val="0"/>
              <w:spacing w:before="120"/>
              <w:rPr>
                <w:rFonts w:ascii="Tahoma" w:hAnsi="Tahoma" w:cs="Tahoma"/>
                <w:sz w:val="13"/>
              </w:rPr>
            </w:pPr>
            <w:r w:rsidRPr="00996283">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r w:rsidRPr="009962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96283"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rsidR="00A5643F" w:rsidRPr="00996283" w:rsidRDefault="00A5643F" w:rsidP="00E27A85">
            <w:pPr>
              <w:pStyle w:val="TableText"/>
              <w:widowControl w:val="0"/>
              <w:spacing w:before="60"/>
              <w:rPr>
                <w:rFonts w:ascii="Tahoma" w:hAnsi="Tahoma" w:cs="Tahoma"/>
                <w:sz w:val="13"/>
              </w:rPr>
            </w:pPr>
            <w:r w:rsidRPr="00996283">
              <w:rPr>
                <w:rFonts w:ascii="Tahoma" w:hAnsi="Tahoma" w:cs="Tahoma"/>
                <w:sz w:val="13"/>
              </w:rPr>
              <w:t>A</w:t>
            </w:r>
          </w:p>
        </w:tc>
        <w:tc>
          <w:tcPr>
            <w:tcW w:w="540" w:type="dxa"/>
            <w:tcBorders>
              <w:bottom w:val="single" w:sz="4" w:space="0" w:color="auto"/>
            </w:tcBorders>
            <w:shd w:val="clear" w:color="auto" w:fill="auto"/>
            <w:vAlign w:val="center"/>
          </w:tcPr>
          <w:p w:rsidR="00A5643F" w:rsidRPr="00996283" w:rsidRDefault="00A5643F" w:rsidP="00F97D54">
            <w:pPr>
              <w:pStyle w:val="TableText"/>
              <w:widowControl w:val="0"/>
              <w:rPr>
                <w:rFonts w:ascii="Tahoma" w:hAnsi="Tahoma" w:cs="Tahoma"/>
                <w:color w:val="000000"/>
                <w:sz w:val="13"/>
              </w:rPr>
            </w:pPr>
          </w:p>
        </w:tc>
      </w:tr>
    </w:tbl>
    <w:p w:rsidR="00612FCC" w:rsidRPr="00996283" w:rsidRDefault="00F95A79" w:rsidP="00445E93">
      <w:pPr>
        <w:pStyle w:val="Heading1"/>
      </w:pPr>
      <w:bookmarkStart w:id="614" w:name="_Toc349586123"/>
      <w:bookmarkStart w:id="615" w:name="_Toc349586654"/>
      <w:bookmarkStart w:id="616" w:name="_Toc353784381"/>
      <w:bookmarkStart w:id="617" w:name="_Toc336338167"/>
      <w:r>
        <w:rPr>
          <w:noProof/>
          <w:sz w:val="14"/>
        </w:rPr>
        <mc:AlternateContent>
          <mc:Choice Requires="wps">
            <w:drawing>
              <wp:anchor distT="0" distB="0" distL="114300" distR="114300" simplePos="0" relativeHeight="251656704" behindDoc="0" locked="0" layoutInCell="1" allowOverlap="1">
                <wp:simplePos x="0" y="0"/>
                <wp:positionH relativeFrom="column">
                  <wp:posOffset>-331470</wp:posOffset>
                </wp:positionH>
                <wp:positionV relativeFrom="paragraph">
                  <wp:posOffset>117475</wp:posOffset>
                </wp:positionV>
                <wp:extent cx="6547485" cy="504190"/>
                <wp:effectExtent l="0" t="0" r="0" b="0"/>
                <wp:wrapTopAndBottom/>
                <wp:docPr id="5"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5B29" w:rsidRPr="00B50C09" w:rsidRDefault="00615B29" w:rsidP="00C8780F">
                            <w:pPr>
                              <w:rPr>
                                <w:rFonts w:cs="Tahoma"/>
                                <w:i/>
                                <w:color w:val="000000"/>
                                <w:sz w:val="14"/>
                                <w:szCs w:val="14"/>
                                <w:lang w:val="es-ES"/>
                              </w:rPr>
                            </w:pPr>
                            <w:r w:rsidRPr="00B50C09">
                              <w:rPr>
                                <w:rFonts w:cs="Tahoma"/>
                                <w:i/>
                                <w:color w:val="000000"/>
                                <w:sz w:val="14"/>
                                <w:szCs w:val="14"/>
                                <w:lang w:val="es-ES"/>
                              </w:rPr>
                              <w:t>Nota: Si la celda del producto está vacía, el producto no se ofrece actualmente en el programa.</w:t>
                            </w:r>
                          </w:p>
                          <w:p w:rsidR="00615B29" w:rsidRPr="00B50C09" w:rsidRDefault="00615B29" w:rsidP="00C8780F">
                            <w:pPr>
                              <w:rPr>
                                <w:rFonts w:cs="Tahoma"/>
                                <w:i/>
                                <w:color w:val="000000"/>
                                <w:sz w:val="14"/>
                                <w:szCs w:val="14"/>
                                <w:lang w:val="es-ES"/>
                              </w:rPr>
                            </w:pPr>
                            <w:r w:rsidRPr="00B50C09">
                              <w:rPr>
                                <w:rFonts w:cs="Tahoma"/>
                                <w:i/>
                                <w:color w:val="000000"/>
                                <w:sz w:val="14"/>
                                <w:szCs w:val="14"/>
                                <w:lang w:val="es-ES"/>
                              </w:rPr>
                              <w:t>*Para Select Plus solo se utilizarán “L” y los valores de tres años para “L&amp;SA”/”SA”.</w:t>
                            </w:r>
                          </w:p>
                          <w:p w:rsidR="00615B29" w:rsidRPr="00B50C09" w:rsidRDefault="00615B29" w:rsidP="00C8780F">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PwCB5+7&#10;AgAAwQUAAA4AAAAAAAAAAAAAAAAALgIAAGRycy9lMm9Eb2MueG1sUEsBAi0AFAAGAAgAAAAhAHqF&#10;Mb7dAAAACQEAAA8AAAAAAAAAAAAAAAAAFQUAAGRycy9kb3ducmV2LnhtbFBLBQYAAAAABAAEAPMA&#10;AAAfBgAAAAA=&#10;" filled="f" stroked="f">
                <v:textbox>
                  <w:txbxContent>
                    <w:p w:rsidR="00615B29" w:rsidRPr="00B50C09" w:rsidRDefault="00615B29" w:rsidP="00C8780F">
                      <w:pPr>
                        <w:rPr>
                          <w:rFonts w:cs="Tahoma"/>
                          <w:i/>
                          <w:color w:val="000000"/>
                          <w:sz w:val="14"/>
                          <w:szCs w:val="14"/>
                          <w:lang w:val="es-ES"/>
                        </w:rPr>
                      </w:pPr>
                      <w:r w:rsidRPr="00B50C09">
                        <w:rPr>
                          <w:rFonts w:cs="Tahoma"/>
                          <w:i/>
                          <w:color w:val="000000"/>
                          <w:sz w:val="14"/>
                          <w:szCs w:val="14"/>
                          <w:lang w:val="es-ES"/>
                        </w:rPr>
                        <w:t>Nota: Si la celda del producto está vacía, el producto no se ofrece actualmente en el programa.</w:t>
                      </w:r>
                    </w:p>
                    <w:p w:rsidR="00615B29" w:rsidRPr="00B50C09" w:rsidRDefault="00615B29" w:rsidP="00C8780F">
                      <w:pPr>
                        <w:rPr>
                          <w:rFonts w:cs="Tahoma"/>
                          <w:i/>
                          <w:color w:val="000000"/>
                          <w:sz w:val="14"/>
                          <w:szCs w:val="14"/>
                          <w:lang w:val="es-ES"/>
                        </w:rPr>
                      </w:pPr>
                      <w:r w:rsidRPr="00B50C09">
                        <w:rPr>
                          <w:rFonts w:cs="Tahoma"/>
                          <w:i/>
                          <w:color w:val="000000"/>
                          <w:sz w:val="14"/>
                          <w:szCs w:val="14"/>
                          <w:lang w:val="es-ES"/>
                        </w:rPr>
                        <w:t>*Para Select Plus solo se utilizarán “L” y los valores de tres años para “L&amp;SA”/”SA”.</w:t>
                      </w:r>
                    </w:p>
                    <w:p w:rsidR="00615B29" w:rsidRPr="00B50C09" w:rsidRDefault="00615B29" w:rsidP="00C8780F">
                      <w:pPr>
                        <w:rPr>
                          <w:lang w:val="es-ES"/>
                        </w:rPr>
                      </w:pPr>
                    </w:p>
                  </w:txbxContent>
                </v:textbox>
                <w10:wrap type="topAndBottom"/>
              </v:shape>
            </w:pict>
          </mc:Fallback>
        </mc:AlternateContent>
      </w:r>
      <w:bookmarkEnd w:id="614"/>
      <w:bookmarkEnd w:id="615"/>
      <w:bookmarkEnd w:id="616"/>
      <w:r w:rsidR="00955428" w:rsidRPr="00996283">
        <w:br w:type="page"/>
      </w:r>
    </w:p>
    <w:p w:rsidR="00023FE7" w:rsidRPr="00621C8D" w:rsidRDefault="00A33112" w:rsidP="00445E93">
      <w:pPr>
        <w:pStyle w:val="Heading1"/>
        <w:rPr>
          <w:lang w:val="es-ES"/>
        </w:rPr>
      </w:pPr>
      <w:bookmarkStart w:id="618" w:name="_Toc349586124"/>
      <w:bookmarkStart w:id="619" w:name="_Toc353784382"/>
      <w:r w:rsidRPr="00621C8D">
        <w:rPr>
          <w:lang w:val="es-ES"/>
        </w:rPr>
        <w:lastRenderedPageBreak/>
        <w:t>SECCIÓN 1: Cambios realizados a la LISTA DE</w:t>
      </w:r>
      <w:r w:rsidR="00C91400" w:rsidRPr="00621C8D">
        <w:rPr>
          <w:lang w:val="es-ES"/>
        </w:rPr>
        <w:t> </w:t>
      </w:r>
      <w:r w:rsidRPr="00621C8D">
        <w:rPr>
          <w:lang w:val="es-ES"/>
        </w:rPr>
        <w:t>PRODUCTOS</w:t>
      </w:r>
      <w:bookmarkEnd w:id="618"/>
      <w:r w:rsidRPr="00621C8D">
        <w:rPr>
          <w:lang w:val="es-ES"/>
        </w:rPr>
        <w:t xml:space="preserve"> en los últimos 12 meses</w:t>
      </w:r>
      <w:bookmarkEnd w:id="617"/>
      <w:bookmarkEnd w:id="619"/>
    </w:p>
    <w:p w:rsidR="0064651F" w:rsidRPr="00621C8D" w:rsidRDefault="0064651F" w:rsidP="004759C6">
      <w:pPr>
        <w:pStyle w:val="Heading2"/>
        <w:ind w:left="0"/>
        <w:jc w:val="both"/>
        <w:rPr>
          <w:lang w:val="es-ES"/>
        </w:rPr>
      </w:pPr>
      <w:bookmarkStart w:id="620" w:name="_Toc336338168"/>
    </w:p>
    <w:p w:rsidR="00290FC1" w:rsidRPr="00621C8D" w:rsidRDefault="00290FC1" w:rsidP="00B65F35">
      <w:pPr>
        <w:pStyle w:val="Heading2"/>
        <w:ind w:left="0"/>
        <w:jc w:val="both"/>
        <w:rPr>
          <w:lang w:val="es-ES"/>
        </w:rPr>
      </w:pPr>
      <w:bookmarkStart w:id="621" w:name="_Toc353784383"/>
      <w:r w:rsidRPr="00621C8D">
        <w:rPr>
          <w:rFonts w:ascii="Tahoma" w:hAnsi="Tahoma" w:cs="Tahoma"/>
          <w:color w:val="FF6600"/>
          <w:lang w:val="es-ES"/>
        </w:rPr>
        <w:t>CAMBIOS REALIZADOS EN MAYO DE 2013</w:t>
      </w:r>
      <w:bookmarkEnd w:id="621"/>
    </w:p>
    <w:p w:rsidR="00290FC1" w:rsidRPr="00621C8D" w:rsidRDefault="00290FC1" w:rsidP="00B65F35">
      <w:pPr>
        <w:pStyle w:val="Heading2"/>
        <w:ind w:left="0"/>
        <w:jc w:val="both"/>
        <w:rPr>
          <w:lang w:val="es-ES"/>
        </w:rPr>
      </w:pPr>
    </w:p>
    <w:p w:rsidR="00290FC1" w:rsidRPr="00621C8D" w:rsidRDefault="00290FC1" w:rsidP="00290FC1">
      <w:pPr>
        <w:spacing w:after="60"/>
        <w:rPr>
          <w:lang w:val="es-ES"/>
        </w:rPr>
      </w:pPr>
      <w:r w:rsidRPr="00621C8D">
        <w:rPr>
          <w:b/>
          <w:lang w:val="es-ES"/>
        </w:rPr>
        <w:t>Adiciones</w:t>
      </w:r>
    </w:p>
    <w:p w:rsidR="007E2DBF" w:rsidRPr="00621C8D" w:rsidRDefault="007E2DBF" w:rsidP="007E2DBF">
      <w:pPr>
        <w:rPr>
          <w:lang w:val="es-ES"/>
        </w:rPr>
      </w:pPr>
      <w:r w:rsidRPr="00621C8D">
        <w:rPr>
          <w:lang w:val="es-ES"/>
        </w:rPr>
        <w:t>Cupones de examen de Learning Solutions MCP 30 (SL de usuario)</w:t>
      </w:r>
    </w:p>
    <w:p w:rsidR="007E2DBF" w:rsidRPr="00621C8D" w:rsidRDefault="007E2DBF" w:rsidP="007E2DBF">
      <w:pPr>
        <w:rPr>
          <w:lang w:val="es-ES"/>
        </w:rPr>
      </w:pPr>
      <w:r w:rsidRPr="00621C8D">
        <w:rPr>
          <w:lang w:val="es-ES"/>
        </w:rPr>
        <w:t>Licencia del sitio para el examen de certificación de Learning Solutions MOS 500 (SL de servicios)</w:t>
      </w:r>
    </w:p>
    <w:p w:rsidR="007E2DBF" w:rsidRPr="00621C8D" w:rsidRDefault="007E2DBF" w:rsidP="007E2DBF">
      <w:pPr>
        <w:rPr>
          <w:lang w:val="es-ES"/>
        </w:rPr>
      </w:pPr>
      <w:r w:rsidRPr="00621C8D">
        <w:rPr>
          <w:lang w:val="es-ES"/>
        </w:rPr>
        <w:t>Licencia del sitio para el examen de certificación de Learning Solutions MTA 250 (SL de servicios)</w:t>
      </w:r>
    </w:p>
    <w:p w:rsidR="00290FC1" w:rsidRPr="00621C8D" w:rsidRDefault="00290FC1" w:rsidP="00290FC1">
      <w:pPr>
        <w:rPr>
          <w:lang w:val="es-ES"/>
        </w:rPr>
      </w:pPr>
    </w:p>
    <w:p w:rsidR="00290FC1" w:rsidRPr="00621C8D" w:rsidRDefault="00290FC1" w:rsidP="00290FC1">
      <w:pPr>
        <w:spacing w:after="60"/>
        <w:rPr>
          <w:lang w:val="es-ES"/>
        </w:rPr>
      </w:pPr>
      <w:r w:rsidRPr="00621C8D">
        <w:rPr>
          <w:b/>
          <w:lang w:val="es-ES"/>
        </w:rPr>
        <w:t>Cambios</w:t>
      </w:r>
    </w:p>
    <w:p w:rsidR="00290FC1" w:rsidRPr="00621C8D" w:rsidRDefault="007E2DBF" w:rsidP="00290FC1">
      <w:pPr>
        <w:rPr>
          <w:lang w:val="es-ES"/>
        </w:rPr>
      </w:pPr>
      <w:r w:rsidRPr="00621C8D">
        <w:rPr>
          <w:lang w:val="es-ES"/>
        </w:rPr>
        <w:t>Cupones de examen de Learning Solutions MCP 1 (SL de Servicios)</w:t>
      </w:r>
    </w:p>
    <w:p w:rsidR="007E2DBF" w:rsidRPr="00621C8D" w:rsidRDefault="007E2DBF" w:rsidP="00290FC1">
      <w:pPr>
        <w:rPr>
          <w:lang w:val="es-ES"/>
        </w:rPr>
      </w:pPr>
      <w:r w:rsidRPr="00621C8D">
        <w:rPr>
          <w:lang w:val="es-ES"/>
        </w:rPr>
        <w:t>Licencia de Suscripción a Windows Companion</w:t>
      </w:r>
    </w:p>
    <w:p w:rsidR="007E2DBF" w:rsidRPr="00996283" w:rsidRDefault="007E2DBF" w:rsidP="00290FC1">
      <w:r w:rsidRPr="00996283">
        <w:t>Windows Desktop Optimization Pack para Software Assurance</w:t>
      </w:r>
    </w:p>
    <w:p w:rsidR="007E2DBF" w:rsidRPr="00621C8D" w:rsidRDefault="007E2DBF" w:rsidP="00290FC1">
      <w:pPr>
        <w:rPr>
          <w:lang w:val="es-ES"/>
        </w:rPr>
      </w:pPr>
      <w:r w:rsidRPr="00621C8D">
        <w:rPr>
          <w:lang w:val="es-ES"/>
        </w:rPr>
        <w:t>Instalación de Prueba de Windows 8 Enterprise (paquete de 100)</w:t>
      </w:r>
    </w:p>
    <w:p w:rsidR="007E2DBF" w:rsidRPr="00621C8D" w:rsidRDefault="007E2DBF" w:rsidP="00290FC1">
      <w:pPr>
        <w:rPr>
          <w:lang w:val="es-ES"/>
        </w:rPr>
      </w:pPr>
      <w:r w:rsidRPr="00621C8D">
        <w:rPr>
          <w:lang w:val="es-ES"/>
        </w:rPr>
        <w:t>Windows</w:t>
      </w:r>
      <w:r w:rsidR="006F6A40" w:rsidRPr="00621C8D">
        <w:rPr>
          <w:vertAlign w:val="superscript"/>
          <w:lang w:val="es-ES"/>
        </w:rPr>
        <w:t>®</w:t>
      </w:r>
      <w:r w:rsidRPr="00621C8D">
        <w:rPr>
          <w:lang w:val="es-ES"/>
        </w:rPr>
        <w:t xml:space="preserve"> 8 Pro con MDOP</w:t>
      </w:r>
    </w:p>
    <w:p w:rsidR="00D57D2B" w:rsidRPr="00621C8D" w:rsidRDefault="00D57D2B" w:rsidP="00290FC1">
      <w:pPr>
        <w:rPr>
          <w:lang w:val="es-ES"/>
        </w:rPr>
      </w:pPr>
    </w:p>
    <w:p w:rsidR="00D57D2B" w:rsidRPr="00621C8D" w:rsidRDefault="00D57D2B" w:rsidP="00290FC1">
      <w:pPr>
        <w:rPr>
          <w:lang w:val="es-ES"/>
        </w:rPr>
      </w:pPr>
    </w:p>
    <w:p w:rsidR="00B65F35" w:rsidRPr="00621C8D" w:rsidRDefault="00B65F35" w:rsidP="00B65F35">
      <w:pPr>
        <w:pStyle w:val="Heading2"/>
        <w:ind w:left="0"/>
        <w:jc w:val="both"/>
        <w:rPr>
          <w:lang w:val="es-ES"/>
        </w:rPr>
      </w:pPr>
      <w:bookmarkStart w:id="622" w:name="_Toc353784384"/>
      <w:r w:rsidRPr="00621C8D">
        <w:rPr>
          <w:rFonts w:ascii="Tahoma" w:hAnsi="Tahoma" w:cs="Tahoma"/>
          <w:color w:val="FF6600"/>
          <w:lang w:val="es-ES"/>
        </w:rPr>
        <w:t>CAMBIOS REALIZADOS EN ABRIL DE 2013</w:t>
      </w:r>
      <w:bookmarkEnd w:id="622"/>
    </w:p>
    <w:p w:rsidR="00B65F35" w:rsidRPr="00621C8D" w:rsidRDefault="00B65F35" w:rsidP="004759C6">
      <w:pPr>
        <w:pStyle w:val="Heading2"/>
        <w:ind w:left="0"/>
        <w:jc w:val="both"/>
        <w:rPr>
          <w:lang w:val="es-ES"/>
        </w:rPr>
      </w:pPr>
    </w:p>
    <w:p w:rsidR="00B65F35" w:rsidRPr="00621C8D" w:rsidRDefault="00B65F35" w:rsidP="00B65F35">
      <w:pPr>
        <w:spacing w:after="60"/>
        <w:rPr>
          <w:lang w:val="es-ES"/>
        </w:rPr>
      </w:pPr>
      <w:r w:rsidRPr="00621C8D">
        <w:rPr>
          <w:b/>
          <w:lang w:val="es-ES"/>
        </w:rPr>
        <w:t>Adiciones</w:t>
      </w:r>
    </w:p>
    <w:p w:rsidR="00D02D7A" w:rsidRPr="00621C8D" w:rsidRDefault="00D02D7A" w:rsidP="00D02D7A">
      <w:pPr>
        <w:rPr>
          <w:lang w:val="es-ES"/>
        </w:rPr>
      </w:pPr>
      <w:r w:rsidRPr="00621C8D">
        <w:rPr>
          <w:lang w:val="es-ES"/>
        </w:rPr>
        <w:t>Suscripción mensual por activo a Mapas de Bing seguidos por consumidor</w:t>
      </w:r>
    </w:p>
    <w:p w:rsidR="00D02D7A" w:rsidRPr="00996283" w:rsidRDefault="00D02D7A" w:rsidP="00D02D7A">
      <w:r w:rsidRPr="00996283">
        <w:t>Bing Maps Desktop con Enhanced Content Pack</w:t>
      </w:r>
    </w:p>
    <w:p w:rsidR="00D02D7A" w:rsidRPr="00621C8D" w:rsidRDefault="00D02D7A" w:rsidP="00D02D7A">
      <w:pPr>
        <w:rPr>
          <w:lang w:val="es-ES"/>
        </w:rPr>
      </w:pPr>
      <w:r w:rsidRPr="00621C8D">
        <w:rPr>
          <w:lang w:val="es-ES"/>
        </w:rPr>
        <w:t>Suscripción mensual por cuota a Mapas de Bing para Enterprise Platform</w:t>
      </w:r>
    </w:p>
    <w:p w:rsidR="00D02D7A" w:rsidRPr="00621C8D" w:rsidRDefault="00D02D7A" w:rsidP="00D02D7A">
      <w:pPr>
        <w:rPr>
          <w:lang w:val="es-ES"/>
        </w:rPr>
      </w:pPr>
      <w:r w:rsidRPr="00621C8D">
        <w:rPr>
          <w:lang w:val="es-ES"/>
        </w:rPr>
        <w:t>Suscripción mensual a 100.000 transacciones de uso de sitio web público de Mapas de Bing</w:t>
      </w:r>
    </w:p>
    <w:p w:rsidR="00D02D7A" w:rsidRPr="00621C8D" w:rsidRDefault="00D02D7A" w:rsidP="00D02D7A">
      <w:pPr>
        <w:rPr>
          <w:lang w:val="es-ES"/>
        </w:rPr>
      </w:pPr>
      <w:r w:rsidRPr="00621C8D">
        <w:rPr>
          <w:lang w:val="es-ES"/>
        </w:rPr>
        <w:t>Suscripción mensual a 250.000 transacciones de uso de sitio web público de Mapas de Bing</w:t>
      </w:r>
    </w:p>
    <w:p w:rsidR="00D02D7A" w:rsidRPr="00621C8D" w:rsidRDefault="00D02D7A" w:rsidP="00D02D7A">
      <w:pPr>
        <w:rPr>
          <w:lang w:val="es-ES"/>
        </w:rPr>
      </w:pPr>
      <w:r w:rsidRPr="00621C8D">
        <w:rPr>
          <w:lang w:val="es-ES"/>
        </w:rPr>
        <w:t>Suscripción mensual a 420.000 transacciones de uso de sitio web público de Mapas de Bing</w:t>
      </w:r>
    </w:p>
    <w:p w:rsidR="00D02D7A" w:rsidRPr="00621C8D" w:rsidRDefault="00D02D7A" w:rsidP="00D02D7A">
      <w:pPr>
        <w:rPr>
          <w:lang w:val="es-ES"/>
        </w:rPr>
      </w:pPr>
      <w:r w:rsidRPr="00621C8D">
        <w:rPr>
          <w:lang w:val="es-ES"/>
        </w:rPr>
        <w:t>Suscripción mensual a 840.000 transacciones de uso de sitio web público de Mapas de Bing</w:t>
      </w:r>
    </w:p>
    <w:p w:rsidR="00D02D7A" w:rsidRPr="00621C8D" w:rsidRDefault="00D02D7A" w:rsidP="00D02D7A">
      <w:pPr>
        <w:rPr>
          <w:lang w:val="es-ES"/>
        </w:rPr>
      </w:pPr>
      <w:r w:rsidRPr="00621C8D">
        <w:rPr>
          <w:lang w:val="es-ES"/>
        </w:rPr>
        <w:t>Suscripción mensual a 2,5 millones de transacciones de uso de sitio web público de Mapas de Bing</w:t>
      </w:r>
    </w:p>
    <w:p w:rsidR="00D02D7A" w:rsidRPr="00621C8D" w:rsidRDefault="00D02D7A" w:rsidP="00D02D7A">
      <w:pPr>
        <w:rPr>
          <w:lang w:val="es-ES"/>
        </w:rPr>
      </w:pPr>
      <w:r w:rsidRPr="00621C8D">
        <w:rPr>
          <w:lang w:val="es-ES"/>
        </w:rPr>
        <w:t>Suscripción mensual a 4,2 millones de transacciones de uso de sitio web público de Mapas de Bing</w:t>
      </w:r>
    </w:p>
    <w:p w:rsidR="00D02D7A" w:rsidRPr="00621C8D" w:rsidRDefault="00D02D7A" w:rsidP="00D02D7A">
      <w:pPr>
        <w:rPr>
          <w:lang w:val="es-ES"/>
        </w:rPr>
      </w:pPr>
      <w:r w:rsidRPr="00621C8D">
        <w:rPr>
          <w:lang w:val="es-ES"/>
        </w:rPr>
        <w:t>Suscripción mensual a 8,4 millones de transacciones de uso de sitio web público de Mapas de Bing</w:t>
      </w:r>
    </w:p>
    <w:p w:rsidR="00D02D7A" w:rsidRPr="00621C8D" w:rsidRDefault="00D02D7A" w:rsidP="00D02D7A">
      <w:pPr>
        <w:rPr>
          <w:lang w:val="es-ES"/>
        </w:rPr>
      </w:pPr>
      <w:r w:rsidRPr="00621C8D">
        <w:rPr>
          <w:lang w:val="es-ES"/>
        </w:rPr>
        <w:t>Suscripción mensual a transacciones ilimitadas de uso de sitio web público de Mapas de Bing</w:t>
      </w:r>
    </w:p>
    <w:p w:rsidR="00D02D7A" w:rsidRPr="00621C8D" w:rsidRDefault="00D02D7A" w:rsidP="00D02D7A">
      <w:pPr>
        <w:rPr>
          <w:lang w:val="es-ES"/>
        </w:rPr>
      </w:pPr>
      <w:r w:rsidRPr="00621C8D">
        <w:rPr>
          <w:lang w:val="es-ES"/>
        </w:rPr>
        <w:t>Suscripción mensual a 100.000 transacciones de uso de sitio web interno de Mapas de Bing</w:t>
      </w:r>
    </w:p>
    <w:p w:rsidR="00D02D7A" w:rsidRPr="00621C8D" w:rsidRDefault="00D02D7A" w:rsidP="00D02D7A">
      <w:pPr>
        <w:rPr>
          <w:lang w:val="es-ES"/>
        </w:rPr>
      </w:pPr>
      <w:r w:rsidRPr="00621C8D">
        <w:rPr>
          <w:lang w:val="es-ES"/>
        </w:rPr>
        <w:t>Suscripción mensual a 250.000 transacciones de uso de sitio web interno de Mapas de Bing</w:t>
      </w:r>
    </w:p>
    <w:p w:rsidR="00D02D7A" w:rsidRPr="00621C8D" w:rsidRDefault="00D02D7A" w:rsidP="00D02D7A">
      <w:pPr>
        <w:rPr>
          <w:lang w:val="es-ES"/>
        </w:rPr>
      </w:pPr>
      <w:r w:rsidRPr="00621C8D">
        <w:rPr>
          <w:lang w:val="es-ES"/>
        </w:rPr>
        <w:t>Suscripción mensual a 420.000 transacciones de uso de sitio web interno de Mapas de Bing</w:t>
      </w:r>
    </w:p>
    <w:p w:rsidR="00D02D7A" w:rsidRPr="00621C8D" w:rsidRDefault="00D02D7A" w:rsidP="00D02D7A">
      <w:pPr>
        <w:rPr>
          <w:lang w:val="es-ES"/>
        </w:rPr>
      </w:pPr>
      <w:r w:rsidRPr="00621C8D">
        <w:rPr>
          <w:lang w:val="es-ES"/>
        </w:rPr>
        <w:t>Suscripción mensual a 1,25 millones de transacciones de uso de sitio web interno de Mapas de Bing</w:t>
      </w:r>
    </w:p>
    <w:p w:rsidR="00D02D7A" w:rsidRPr="00621C8D" w:rsidRDefault="00D02D7A" w:rsidP="00D02D7A">
      <w:pPr>
        <w:rPr>
          <w:lang w:val="es-ES"/>
        </w:rPr>
      </w:pPr>
      <w:r w:rsidRPr="00621C8D">
        <w:rPr>
          <w:lang w:val="es-ES"/>
        </w:rPr>
        <w:t>Suscripción mensual a 2,1 millones de transacciones de uso de sitio web interno de Mapas de Bing</w:t>
      </w:r>
    </w:p>
    <w:p w:rsidR="00D02D7A" w:rsidRPr="00621C8D" w:rsidRDefault="00D02D7A" w:rsidP="00D02D7A">
      <w:pPr>
        <w:rPr>
          <w:lang w:val="es-ES"/>
        </w:rPr>
      </w:pPr>
      <w:r w:rsidRPr="00621C8D">
        <w:rPr>
          <w:lang w:val="es-ES"/>
        </w:rPr>
        <w:t>Suscripción mensual a transacciones ilimitadas de uso de sitio web interno de Mapas de Bing</w:t>
      </w:r>
    </w:p>
    <w:p w:rsidR="00D02D7A" w:rsidRPr="00621C8D" w:rsidRDefault="00D02D7A" w:rsidP="00D02D7A">
      <w:pPr>
        <w:rPr>
          <w:lang w:val="es-ES"/>
        </w:rPr>
      </w:pPr>
      <w:r w:rsidRPr="00621C8D">
        <w:rPr>
          <w:lang w:val="es-ES"/>
        </w:rPr>
        <w:t>Suscripción mensual por usuario conocido a Mapas de Bing</w:t>
      </w:r>
    </w:p>
    <w:p w:rsidR="00D02D7A" w:rsidRPr="00621C8D" w:rsidRDefault="00D02D7A" w:rsidP="00D02D7A">
      <w:pPr>
        <w:rPr>
          <w:lang w:val="es-ES"/>
        </w:rPr>
      </w:pPr>
      <w:r w:rsidRPr="00621C8D">
        <w:rPr>
          <w:lang w:val="es-ES"/>
        </w:rPr>
        <w:t>Suscripción mensual de paquete de 5.000 usuarios conocidos a Mapas de Bing</w:t>
      </w:r>
    </w:p>
    <w:p w:rsidR="00D02D7A" w:rsidRPr="00621C8D" w:rsidRDefault="00D02D7A" w:rsidP="00D02D7A">
      <w:pPr>
        <w:rPr>
          <w:lang w:val="es-ES"/>
        </w:rPr>
      </w:pPr>
      <w:r w:rsidRPr="00621C8D">
        <w:rPr>
          <w:lang w:val="es-ES"/>
        </w:rPr>
        <w:t>Suscripción mensual ligera por usuario conocido a Mapas de Bing</w:t>
      </w:r>
    </w:p>
    <w:p w:rsidR="00D02D7A" w:rsidRPr="00621C8D" w:rsidRDefault="00D02D7A" w:rsidP="00D02D7A">
      <w:pPr>
        <w:rPr>
          <w:lang w:val="es-ES"/>
        </w:rPr>
      </w:pPr>
      <w:r w:rsidRPr="00621C8D">
        <w:rPr>
          <w:lang w:val="es-ES"/>
        </w:rPr>
        <w:t>Suscripción mensual ligera de paquete de 5.000 usuarios conocidos a Mapas de Bing</w:t>
      </w:r>
    </w:p>
    <w:p w:rsidR="00D02D7A" w:rsidRPr="00621C8D" w:rsidRDefault="00D02D7A" w:rsidP="00D02D7A">
      <w:pPr>
        <w:rPr>
          <w:lang w:val="es-ES"/>
        </w:rPr>
      </w:pPr>
      <w:r w:rsidRPr="00621C8D">
        <w:rPr>
          <w:lang w:val="es-ES"/>
        </w:rPr>
        <w:t>Suscripción mensual por cuota a Mapas de Bing para Mobile Asset Management Platform</w:t>
      </w:r>
    </w:p>
    <w:p w:rsidR="00D02D7A" w:rsidRPr="00621C8D" w:rsidRDefault="00D02D7A" w:rsidP="00D02D7A">
      <w:pPr>
        <w:rPr>
          <w:lang w:val="es-ES"/>
        </w:rPr>
      </w:pPr>
      <w:r w:rsidRPr="00621C8D">
        <w:rPr>
          <w:lang w:val="es-ES"/>
        </w:rPr>
        <w:t>Suscripción mensual a Mobile Asset Management NA de Mapas de Bing con enrutamiento por activo</w:t>
      </w:r>
    </w:p>
    <w:p w:rsidR="00D02D7A" w:rsidRPr="00621C8D" w:rsidRDefault="00D02D7A" w:rsidP="00D02D7A">
      <w:pPr>
        <w:rPr>
          <w:lang w:val="es-ES"/>
        </w:rPr>
      </w:pPr>
      <w:r w:rsidRPr="00621C8D">
        <w:rPr>
          <w:lang w:val="es-ES"/>
        </w:rPr>
        <w:t>Suscripción mensual a Mobile Asset Management NA de Mapas de Bing sin enrutamiento por activo</w:t>
      </w:r>
    </w:p>
    <w:p w:rsidR="00D02D7A" w:rsidRPr="00621C8D" w:rsidRDefault="00D02D7A" w:rsidP="00D02D7A">
      <w:pPr>
        <w:rPr>
          <w:lang w:val="es-ES"/>
        </w:rPr>
      </w:pPr>
      <w:r w:rsidRPr="00621C8D">
        <w:rPr>
          <w:lang w:val="es-ES"/>
        </w:rPr>
        <w:t>Suscripción mensual a Mobile Asset Management Europe de Mapas de Bing con enrutamiento por activo</w:t>
      </w:r>
    </w:p>
    <w:p w:rsidR="00D02D7A" w:rsidRPr="00621C8D" w:rsidRDefault="00D02D7A" w:rsidP="00D02D7A">
      <w:pPr>
        <w:rPr>
          <w:lang w:val="es-ES"/>
        </w:rPr>
      </w:pPr>
      <w:r w:rsidRPr="00621C8D">
        <w:rPr>
          <w:lang w:val="es-ES"/>
        </w:rPr>
        <w:t>Suscripción mensual a Mobile Asset Management Europe de Mapas de Bing sin enrutamiento por activo</w:t>
      </w:r>
    </w:p>
    <w:p w:rsidR="00D02D7A" w:rsidRPr="00996283" w:rsidRDefault="00D02D7A" w:rsidP="00D02D7A">
      <w:r w:rsidRPr="00996283">
        <w:t>Bing Maps Server</w:t>
      </w:r>
    </w:p>
    <w:p w:rsidR="00D02D7A" w:rsidRPr="00996283" w:rsidRDefault="00D02D7A" w:rsidP="00D02D7A">
      <w:r w:rsidRPr="00996283">
        <w:t>BizTalk</w:t>
      </w:r>
      <w:r w:rsidR="006F6A40" w:rsidRPr="00996283">
        <w:rPr>
          <w:vertAlign w:val="superscript"/>
        </w:rPr>
        <w:t>®</w:t>
      </w:r>
      <w:r w:rsidRPr="00996283">
        <w:t xml:space="preserve"> Server 2013 Enterprise Edition </w:t>
      </w:r>
    </w:p>
    <w:p w:rsidR="00D02D7A" w:rsidRPr="00996283" w:rsidRDefault="00D02D7A" w:rsidP="00D02D7A">
      <w:r w:rsidRPr="00996283">
        <w:t>BizTalk</w:t>
      </w:r>
      <w:r w:rsidR="006F6A40" w:rsidRPr="00996283">
        <w:rPr>
          <w:vertAlign w:val="superscript"/>
        </w:rPr>
        <w:t>®</w:t>
      </w:r>
      <w:r w:rsidRPr="00996283">
        <w:t xml:space="preserve"> Server 2013 Standard Edition </w:t>
      </w:r>
    </w:p>
    <w:p w:rsidR="00D02D7A" w:rsidRPr="00996283" w:rsidRDefault="00D02D7A" w:rsidP="00D02D7A">
      <w:r w:rsidRPr="00996283">
        <w:t>BizTalk</w:t>
      </w:r>
      <w:r w:rsidR="006F6A40" w:rsidRPr="00996283">
        <w:rPr>
          <w:vertAlign w:val="superscript"/>
        </w:rPr>
        <w:t>®</w:t>
      </w:r>
      <w:r w:rsidRPr="00996283">
        <w:t xml:space="preserve"> Server 2013 Branch</w:t>
      </w:r>
    </w:p>
    <w:p w:rsidR="00D02D7A" w:rsidRPr="00996283" w:rsidRDefault="00D02D7A" w:rsidP="00D02D7A">
      <w:r w:rsidRPr="00996283">
        <w:t>BizTalk</w:t>
      </w:r>
      <w:r w:rsidR="006F6A40" w:rsidRPr="00996283">
        <w:rPr>
          <w:vertAlign w:val="superscript"/>
        </w:rPr>
        <w:t>®</w:t>
      </w:r>
      <w:r w:rsidRPr="00996283">
        <w:t xml:space="preserve"> Server 2013 Branch IDC </w:t>
      </w:r>
    </w:p>
    <w:p w:rsidR="00D02D7A" w:rsidRPr="00996283" w:rsidRDefault="00D02D7A" w:rsidP="00D02D7A">
      <w:r w:rsidRPr="00996283">
        <w:t>BizTalk</w:t>
      </w:r>
      <w:r w:rsidR="006F6A40" w:rsidRPr="00996283">
        <w:rPr>
          <w:vertAlign w:val="superscript"/>
        </w:rPr>
        <w:t>®</w:t>
      </w:r>
      <w:r w:rsidRPr="00996283">
        <w:t xml:space="preserve"> Server 2013 Standard Edition IDC </w:t>
      </w:r>
    </w:p>
    <w:p w:rsidR="00D02D7A" w:rsidRPr="00996283" w:rsidRDefault="00D02D7A" w:rsidP="00D02D7A">
      <w:r w:rsidRPr="00996283">
        <w:t>Office 365 Enterprise E1 (SL de Usuario) (Grupo de Aplicaciones)</w:t>
      </w:r>
    </w:p>
    <w:p w:rsidR="00D02D7A" w:rsidRPr="00996283" w:rsidRDefault="00D02D7A" w:rsidP="00D02D7A">
      <w:r w:rsidRPr="00996283">
        <w:lastRenderedPageBreak/>
        <w:t>Office 365 Enterprise E2 (SL de Usuario) (Grupo de Aplicaciones)</w:t>
      </w:r>
    </w:p>
    <w:p w:rsidR="00D02D7A" w:rsidRPr="00996283" w:rsidRDefault="00D02D7A" w:rsidP="00D02D7A">
      <w:r w:rsidRPr="00996283">
        <w:t>Office 365 Enterprise E3 (SL de Usuario) (Grupo de Aplicaciones)</w:t>
      </w:r>
    </w:p>
    <w:p w:rsidR="00D02D7A" w:rsidRPr="00621C8D" w:rsidRDefault="00D02D7A" w:rsidP="00D02D7A">
      <w:pPr>
        <w:rPr>
          <w:lang w:val="es-ES"/>
        </w:rPr>
      </w:pPr>
      <w:r w:rsidRPr="00621C8D">
        <w:rPr>
          <w:lang w:val="es-ES"/>
        </w:rPr>
        <w:t>Office 365 Enterprise E4 (SL de Usuario) (Grupo de Aplicaciones)</w:t>
      </w:r>
    </w:p>
    <w:p w:rsidR="00D02D7A" w:rsidRPr="00621C8D" w:rsidRDefault="00D02D7A" w:rsidP="00D02D7A">
      <w:pPr>
        <w:rPr>
          <w:lang w:val="es-ES"/>
        </w:rPr>
      </w:pPr>
      <w:r w:rsidRPr="00621C8D">
        <w:rPr>
          <w:lang w:val="es-ES"/>
        </w:rPr>
        <w:t>Office 365 Ámbito educativo A2 (SL de Usuario) (Grupo de Aplicaciones)</w:t>
      </w:r>
    </w:p>
    <w:p w:rsidR="00D02D7A" w:rsidRPr="00621C8D" w:rsidRDefault="00D02D7A" w:rsidP="00D02D7A">
      <w:pPr>
        <w:rPr>
          <w:lang w:val="es-ES"/>
        </w:rPr>
      </w:pPr>
      <w:r w:rsidRPr="00621C8D">
        <w:rPr>
          <w:lang w:val="es-ES"/>
        </w:rPr>
        <w:t>Office 365 Ámbito educativo A3 (SL de Usuario) (Grupo de Aplicaciones)</w:t>
      </w:r>
    </w:p>
    <w:p w:rsidR="00D02D7A" w:rsidRPr="00621C8D" w:rsidRDefault="00D02D7A" w:rsidP="00D02D7A">
      <w:pPr>
        <w:rPr>
          <w:lang w:val="es-ES"/>
        </w:rPr>
      </w:pPr>
      <w:r w:rsidRPr="00621C8D">
        <w:rPr>
          <w:lang w:val="es-ES"/>
        </w:rPr>
        <w:t>Office 365 Ámbito educativo A4 (SL de Usuario) (Grupo de Aplicaciones)</w:t>
      </w:r>
    </w:p>
    <w:p w:rsidR="00D02D7A" w:rsidRPr="00621C8D" w:rsidRDefault="00D02D7A" w:rsidP="00D02D7A">
      <w:pPr>
        <w:rPr>
          <w:lang w:val="es-ES"/>
        </w:rPr>
      </w:pPr>
      <w:r w:rsidRPr="00621C8D">
        <w:rPr>
          <w:lang w:val="es-ES"/>
        </w:rPr>
        <w:t>Office 365 Enterprise E1 (SL de Usuario) (Grupo de Servidores)</w:t>
      </w:r>
    </w:p>
    <w:p w:rsidR="00D02D7A" w:rsidRPr="00621C8D" w:rsidRDefault="00D02D7A" w:rsidP="00D02D7A">
      <w:pPr>
        <w:rPr>
          <w:lang w:val="es-ES"/>
        </w:rPr>
      </w:pPr>
      <w:r w:rsidRPr="00621C8D">
        <w:rPr>
          <w:lang w:val="es-ES"/>
        </w:rPr>
        <w:t>Office 365 Enterprise E2 (SL de Usuario) (Grupo de Servidores)</w:t>
      </w:r>
    </w:p>
    <w:p w:rsidR="00D02D7A" w:rsidRPr="00621C8D" w:rsidRDefault="00D02D7A" w:rsidP="00D02D7A">
      <w:pPr>
        <w:rPr>
          <w:lang w:val="es-ES"/>
        </w:rPr>
      </w:pPr>
      <w:r w:rsidRPr="00621C8D">
        <w:rPr>
          <w:lang w:val="es-ES"/>
        </w:rPr>
        <w:t>Office 365 Enterprise E3 (SL de Usuario) (Grupo de Servidores)</w:t>
      </w:r>
    </w:p>
    <w:p w:rsidR="00D02D7A" w:rsidRPr="00621C8D" w:rsidRDefault="00D02D7A" w:rsidP="00D02D7A">
      <w:pPr>
        <w:rPr>
          <w:lang w:val="es-ES"/>
        </w:rPr>
      </w:pPr>
      <w:r w:rsidRPr="00621C8D">
        <w:rPr>
          <w:lang w:val="es-ES"/>
        </w:rPr>
        <w:t>Office 365 Enterprise E4 (SL de Usuario) (Grupo de Servidores)</w:t>
      </w:r>
    </w:p>
    <w:p w:rsidR="00D02D7A" w:rsidRPr="00621C8D" w:rsidRDefault="00D02D7A" w:rsidP="00D02D7A">
      <w:pPr>
        <w:rPr>
          <w:lang w:val="es-ES"/>
        </w:rPr>
      </w:pPr>
      <w:r w:rsidRPr="00621C8D">
        <w:rPr>
          <w:lang w:val="es-ES"/>
        </w:rPr>
        <w:t>Office 365 Administración Pública G1 (SL de Usuario) (Grupo de Servidores)</w:t>
      </w:r>
    </w:p>
    <w:p w:rsidR="00D02D7A" w:rsidRPr="00621C8D" w:rsidRDefault="00D02D7A" w:rsidP="00D02D7A">
      <w:pPr>
        <w:rPr>
          <w:lang w:val="es-ES"/>
        </w:rPr>
      </w:pPr>
      <w:r w:rsidRPr="00621C8D">
        <w:rPr>
          <w:lang w:val="es-ES"/>
        </w:rPr>
        <w:t>Office 365 Administración Pública G2 (SL de Usuario) (Grupo de Servidores)</w:t>
      </w:r>
    </w:p>
    <w:p w:rsidR="00D02D7A" w:rsidRPr="00621C8D" w:rsidRDefault="00D02D7A" w:rsidP="00D02D7A">
      <w:pPr>
        <w:rPr>
          <w:lang w:val="es-ES"/>
        </w:rPr>
      </w:pPr>
      <w:r w:rsidRPr="00621C8D">
        <w:rPr>
          <w:lang w:val="es-ES"/>
        </w:rPr>
        <w:t>Office 365 Administración Pública G3 (SL de Usuario) (Grupo de Servidores)</w:t>
      </w:r>
    </w:p>
    <w:p w:rsidR="00D02D7A" w:rsidRPr="00621C8D" w:rsidRDefault="00D02D7A" w:rsidP="00D02D7A">
      <w:pPr>
        <w:rPr>
          <w:lang w:val="es-ES"/>
        </w:rPr>
      </w:pPr>
      <w:r w:rsidRPr="00621C8D">
        <w:rPr>
          <w:lang w:val="es-ES"/>
        </w:rPr>
        <w:t>Office 365 Administración Pública G4 (SL de Usuario) (Grupo de Servidores)</w:t>
      </w:r>
    </w:p>
    <w:p w:rsidR="00D02D7A" w:rsidRPr="00621C8D" w:rsidRDefault="00D02D7A" w:rsidP="00D02D7A">
      <w:pPr>
        <w:rPr>
          <w:lang w:val="es-ES"/>
        </w:rPr>
      </w:pPr>
      <w:r w:rsidRPr="00621C8D">
        <w:rPr>
          <w:lang w:val="es-ES"/>
        </w:rPr>
        <w:t>Office 365 Enterprise K1 (SL de Usuario) (Grupo de Servidores)</w:t>
      </w:r>
    </w:p>
    <w:p w:rsidR="00D02D7A" w:rsidRPr="00621C8D" w:rsidRDefault="00D02D7A" w:rsidP="00D02D7A">
      <w:pPr>
        <w:rPr>
          <w:lang w:val="es-ES"/>
        </w:rPr>
      </w:pPr>
      <w:r w:rsidRPr="00621C8D">
        <w:rPr>
          <w:lang w:val="es-ES"/>
        </w:rPr>
        <w:t>Office 365 Enterprise K2 (SL de Usuario) (Grupo de Servidores)</w:t>
      </w:r>
    </w:p>
    <w:p w:rsidR="003418C5" w:rsidRPr="00621C8D" w:rsidRDefault="003418C5" w:rsidP="003418C5">
      <w:pPr>
        <w:rPr>
          <w:lang w:val="es-ES"/>
        </w:rPr>
      </w:pPr>
      <w:r w:rsidRPr="00621C8D">
        <w:rPr>
          <w:lang w:val="es-ES"/>
        </w:rPr>
        <w:t>Office 365 ProPlus SA Transition (SL de usuario) (Grupo de Aplicaciones)</w:t>
      </w:r>
    </w:p>
    <w:p w:rsidR="00D02D7A" w:rsidRPr="00996283" w:rsidRDefault="00D02D7A">
      <w:r w:rsidRPr="00996283">
        <w:t>Microsoft Desktop Optimization Pack para Software Assurance</w:t>
      </w:r>
    </w:p>
    <w:p w:rsidR="00D02D7A" w:rsidRPr="00996283" w:rsidRDefault="00D02D7A" w:rsidP="007E466C">
      <w:r w:rsidRPr="00996283">
        <w:t>System Center Global Service Monitor</w:t>
      </w:r>
    </w:p>
    <w:p w:rsidR="005F584F" w:rsidRPr="00996283" w:rsidRDefault="005F584F" w:rsidP="005F584F">
      <w:r w:rsidRPr="00996283">
        <w:t>Vexcel Desktop con Enhanced Content Pack</w:t>
      </w:r>
    </w:p>
    <w:p w:rsidR="009C779A" w:rsidRPr="00621C8D" w:rsidRDefault="00242B11">
      <w:pPr>
        <w:rPr>
          <w:lang w:val="es-ES"/>
        </w:rPr>
      </w:pPr>
      <w:r w:rsidRPr="00621C8D">
        <w:rPr>
          <w:lang w:val="es-ES"/>
        </w:rPr>
        <w:t>Vexcel Server</w:t>
      </w:r>
    </w:p>
    <w:p w:rsidR="00242B11" w:rsidRPr="00621C8D" w:rsidRDefault="00242B11">
      <w:pPr>
        <w:rPr>
          <w:lang w:val="es-ES"/>
        </w:rPr>
      </w:pPr>
      <w:r w:rsidRPr="00621C8D">
        <w:rPr>
          <w:lang w:val="es-ES"/>
        </w:rPr>
        <w:t xml:space="preserve">Vexcel Server con Enhanced Content Pack </w:t>
      </w:r>
    </w:p>
    <w:p w:rsidR="006671C4" w:rsidRPr="00621C8D" w:rsidRDefault="006671C4" w:rsidP="00B65F35">
      <w:pPr>
        <w:spacing w:after="60"/>
        <w:rPr>
          <w:b/>
          <w:lang w:val="es-ES"/>
        </w:rPr>
      </w:pPr>
    </w:p>
    <w:p w:rsidR="00B65F35" w:rsidRPr="00621C8D" w:rsidRDefault="00B65F35" w:rsidP="00B65F35">
      <w:pPr>
        <w:spacing w:after="60"/>
        <w:rPr>
          <w:lang w:val="es-ES"/>
        </w:rPr>
      </w:pPr>
      <w:r w:rsidRPr="00621C8D">
        <w:rPr>
          <w:b/>
          <w:lang w:val="es-ES"/>
        </w:rPr>
        <w:t>Cambios</w:t>
      </w:r>
    </w:p>
    <w:p w:rsidR="00B65F35" w:rsidRPr="00621C8D" w:rsidRDefault="009C779A" w:rsidP="009C779A">
      <w:pPr>
        <w:rPr>
          <w:lang w:val="es-ES"/>
        </w:rPr>
      </w:pPr>
      <w:r w:rsidRPr="00621C8D">
        <w:rPr>
          <w:lang w:val="es-ES"/>
        </w:rPr>
        <w:t>Bing Maps Standard (SL de Usuario)</w:t>
      </w:r>
    </w:p>
    <w:p w:rsidR="009C779A" w:rsidRPr="00621C8D" w:rsidRDefault="009C779A" w:rsidP="00D66F68">
      <w:pPr>
        <w:rPr>
          <w:lang w:val="es-ES"/>
        </w:rPr>
      </w:pPr>
      <w:r w:rsidRPr="00621C8D">
        <w:rPr>
          <w:lang w:val="es-ES"/>
        </w:rPr>
        <w:t>Office 365 Plan E1 (SL de Usuario) (Grupo de Aplicaciones)</w:t>
      </w:r>
    </w:p>
    <w:p w:rsidR="009C779A" w:rsidRPr="00621C8D" w:rsidRDefault="009C779A" w:rsidP="00D66F68">
      <w:pPr>
        <w:rPr>
          <w:lang w:val="es-ES"/>
        </w:rPr>
      </w:pPr>
      <w:r w:rsidRPr="00621C8D">
        <w:rPr>
          <w:lang w:val="es-ES"/>
        </w:rPr>
        <w:t>Office 365 Plan E2 (SL de Usuario) (Grupo de Aplicaciones)</w:t>
      </w:r>
    </w:p>
    <w:p w:rsidR="009C779A" w:rsidRPr="00621C8D" w:rsidRDefault="009C779A" w:rsidP="00D02D7A">
      <w:pPr>
        <w:rPr>
          <w:lang w:val="es-ES"/>
        </w:rPr>
      </w:pPr>
      <w:r w:rsidRPr="00621C8D">
        <w:rPr>
          <w:lang w:val="es-ES"/>
        </w:rPr>
        <w:t>Office 365 Plan E3 (SL de Usuario) (Grupo de Aplicaciones)</w:t>
      </w:r>
    </w:p>
    <w:p w:rsidR="009C779A" w:rsidRPr="00621C8D" w:rsidRDefault="009C779A" w:rsidP="00D02D7A">
      <w:pPr>
        <w:rPr>
          <w:lang w:val="es-ES"/>
        </w:rPr>
      </w:pPr>
      <w:r w:rsidRPr="00621C8D">
        <w:rPr>
          <w:lang w:val="es-ES"/>
        </w:rPr>
        <w:t>Office 365 Plan E4 (SL de Usuario) (Grupo de Aplicaciones)</w:t>
      </w:r>
    </w:p>
    <w:p w:rsidR="009C779A" w:rsidRPr="00621C8D" w:rsidRDefault="009C779A" w:rsidP="00242B11">
      <w:pPr>
        <w:rPr>
          <w:lang w:val="es-ES"/>
        </w:rPr>
      </w:pPr>
      <w:r w:rsidRPr="00621C8D">
        <w:rPr>
          <w:lang w:val="es-ES"/>
        </w:rPr>
        <w:t>Office 365 Plan A2 (SL de Usuario) (Grupo de Aplicaciones)</w:t>
      </w:r>
    </w:p>
    <w:p w:rsidR="009C779A" w:rsidRPr="00621C8D" w:rsidRDefault="009C779A" w:rsidP="00242B11">
      <w:pPr>
        <w:rPr>
          <w:lang w:val="es-ES"/>
        </w:rPr>
      </w:pPr>
      <w:r w:rsidRPr="00621C8D">
        <w:rPr>
          <w:lang w:val="es-ES"/>
        </w:rPr>
        <w:t>Office 365 Plan A3 (SL de Usuario) (Grupo de Aplicaciones)</w:t>
      </w:r>
    </w:p>
    <w:p w:rsidR="009C779A" w:rsidRPr="00621C8D" w:rsidRDefault="009C779A" w:rsidP="00EA31A6">
      <w:pPr>
        <w:rPr>
          <w:lang w:val="es-ES"/>
        </w:rPr>
      </w:pPr>
      <w:r w:rsidRPr="00621C8D">
        <w:rPr>
          <w:lang w:val="es-ES"/>
        </w:rPr>
        <w:t>Office 365 Plan A4 (SL de Usuario) (Grupo de Aplicaciones)</w:t>
      </w:r>
    </w:p>
    <w:p w:rsidR="009C779A" w:rsidRPr="00621C8D" w:rsidRDefault="009C779A" w:rsidP="00EA31A6">
      <w:pPr>
        <w:rPr>
          <w:lang w:val="es-ES"/>
        </w:rPr>
      </w:pPr>
      <w:r w:rsidRPr="00621C8D">
        <w:rPr>
          <w:lang w:val="es-ES"/>
        </w:rPr>
        <w:t>Office 365 Plan E1 (SL de Usuario) (Grupo de Servidores)</w:t>
      </w:r>
    </w:p>
    <w:p w:rsidR="009C779A" w:rsidRPr="00621C8D" w:rsidRDefault="009C779A" w:rsidP="00EA31A6">
      <w:pPr>
        <w:rPr>
          <w:lang w:val="es-ES"/>
        </w:rPr>
      </w:pPr>
      <w:r w:rsidRPr="00621C8D">
        <w:rPr>
          <w:lang w:val="es-ES"/>
        </w:rPr>
        <w:t>Office 365 Plan E2 - E4 (SL de Usuario) (Grupo de Servidores)</w:t>
      </w:r>
    </w:p>
    <w:p w:rsidR="009C779A" w:rsidRPr="00621C8D" w:rsidRDefault="009C779A" w:rsidP="00EA31A6">
      <w:pPr>
        <w:rPr>
          <w:lang w:val="es-ES"/>
        </w:rPr>
      </w:pPr>
      <w:r w:rsidRPr="00621C8D">
        <w:rPr>
          <w:lang w:val="es-ES"/>
        </w:rPr>
        <w:t>Office 365 Plan G1 - G4 (SL de Usuario) (Grupo de Servidores)</w:t>
      </w:r>
    </w:p>
    <w:p w:rsidR="009C779A" w:rsidRPr="00621C8D" w:rsidRDefault="009C779A" w:rsidP="003537B9">
      <w:pPr>
        <w:rPr>
          <w:lang w:val="es-ES"/>
        </w:rPr>
      </w:pPr>
      <w:r w:rsidRPr="00621C8D">
        <w:rPr>
          <w:lang w:val="es-ES"/>
        </w:rPr>
        <w:t>Office 365 Plan K1 (SL de Usuario) (Grupo de Servidores)</w:t>
      </w:r>
    </w:p>
    <w:p w:rsidR="009C779A" w:rsidRPr="00621C8D" w:rsidRDefault="009C779A" w:rsidP="003537B9">
      <w:pPr>
        <w:rPr>
          <w:lang w:val="es-ES"/>
        </w:rPr>
      </w:pPr>
      <w:r w:rsidRPr="00621C8D">
        <w:rPr>
          <w:lang w:val="es-ES"/>
        </w:rPr>
        <w:t>Office 365 Plan K2 (SL de Usuario) (Grupo de Servidores)</w:t>
      </w:r>
    </w:p>
    <w:p w:rsidR="003A31B1" w:rsidRPr="00621C8D" w:rsidRDefault="003A31B1" w:rsidP="003A31B1">
      <w:pPr>
        <w:rPr>
          <w:lang w:val="es-ES"/>
        </w:rPr>
      </w:pPr>
      <w:r w:rsidRPr="00621C8D">
        <w:rPr>
          <w:lang w:val="es-ES"/>
        </w:rPr>
        <w:t>System Center 2012 Endpoint Protection</w:t>
      </w:r>
    </w:p>
    <w:p w:rsidR="00242B11" w:rsidRPr="00621C8D" w:rsidRDefault="00242B11" w:rsidP="00242B11">
      <w:pPr>
        <w:rPr>
          <w:lang w:val="es-ES"/>
        </w:rPr>
      </w:pPr>
      <w:r w:rsidRPr="00621C8D">
        <w:rPr>
          <w:lang w:val="es-ES"/>
        </w:rPr>
        <w:t xml:space="preserve">BizTalk Server pasa del modelo de licencia </w:t>
      </w:r>
      <w:r w:rsidR="005C37CA" w:rsidRPr="00621C8D">
        <w:rPr>
          <w:lang w:val="es-ES"/>
        </w:rPr>
        <w:t>“</w:t>
      </w:r>
      <w:r w:rsidRPr="00621C8D">
        <w:rPr>
          <w:lang w:val="es-ES"/>
        </w:rPr>
        <w:t>Por Procesador</w:t>
      </w:r>
      <w:r w:rsidR="005C37CA" w:rsidRPr="00621C8D">
        <w:rPr>
          <w:lang w:val="es-ES"/>
        </w:rPr>
        <w:t>”</w:t>
      </w:r>
      <w:r w:rsidRPr="00621C8D">
        <w:rPr>
          <w:lang w:val="es-ES"/>
        </w:rPr>
        <w:t xml:space="preserve"> al modelo de licencia </w:t>
      </w:r>
      <w:r w:rsidR="005C37CA" w:rsidRPr="00621C8D">
        <w:rPr>
          <w:lang w:val="es-ES"/>
        </w:rPr>
        <w:t>“</w:t>
      </w:r>
      <w:r w:rsidRPr="00621C8D">
        <w:rPr>
          <w:lang w:val="es-ES"/>
        </w:rPr>
        <w:t>Por Núcleo</w:t>
      </w:r>
      <w:r w:rsidR="005C37CA" w:rsidRPr="00621C8D">
        <w:rPr>
          <w:lang w:val="es-ES"/>
        </w:rPr>
        <w:t>”</w:t>
      </w:r>
      <w:r w:rsidRPr="00621C8D">
        <w:rPr>
          <w:lang w:val="es-ES"/>
        </w:rPr>
        <w:t xml:space="preserve"> para la versión 2013</w:t>
      </w:r>
    </w:p>
    <w:p w:rsidR="00242B11" w:rsidRPr="00621C8D" w:rsidRDefault="00242B11" w:rsidP="00242B11">
      <w:pPr>
        <w:rPr>
          <w:lang w:val="es-ES"/>
        </w:rPr>
      </w:pPr>
      <w:r w:rsidRPr="00621C8D">
        <w:rPr>
          <w:lang w:val="es-ES"/>
        </w:rPr>
        <w:t>Se retiró producto adicional (</w:t>
      </w:r>
      <w:r w:rsidR="005C37CA" w:rsidRPr="00621C8D">
        <w:rPr>
          <w:lang w:val="es-ES"/>
        </w:rPr>
        <w:t>“</w:t>
      </w:r>
      <w:r w:rsidRPr="00621C8D">
        <w:rPr>
          <w:lang w:val="es-ES"/>
        </w:rPr>
        <w:t>A</w:t>
      </w:r>
      <w:r w:rsidR="005C37CA" w:rsidRPr="00621C8D">
        <w:rPr>
          <w:lang w:val="es-ES"/>
        </w:rPr>
        <w:t>”</w:t>
      </w:r>
      <w:r w:rsidRPr="00621C8D">
        <w:rPr>
          <w:lang w:val="es-ES"/>
        </w:rPr>
        <w:t>) de Sys Ctr Endpoint Protection</w:t>
      </w:r>
    </w:p>
    <w:p w:rsidR="00242B11" w:rsidRPr="00621C8D" w:rsidRDefault="00242B11" w:rsidP="00242B11">
      <w:pPr>
        <w:rPr>
          <w:lang w:val="es-ES"/>
        </w:rPr>
      </w:pPr>
      <w:r w:rsidRPr="00621C8D">
        <w:rPr>
          <w:lang w:val="es-ES"/>
        </w:rPr>
        <w:t>Se retiró Professional de la entrada Bing Maps Standard (SL de Usuario)</w:t>
      </w:r>
    </w:p>
    <w:p w:rsidR="009C779A" w:rsidRPr="00621C8D" w:rsidRDefault="009C779A" w:rsidP="009C779A">
      <w:pPr>
        <w:rPr>
          <w:lang w:val="es-ES"/>
        </w:rPr>
      </w:pPr>
    </w:p>
    <w:p w:rsidR="00B65F35" w:rsidRPr="00621C8D" w:rsidRDefault="00B65F35" w:rsidP="007E466C">
      <w:pPr>
        <w:spacing w:after="60"/>
        <w:rPr>
          <w:lang w:val="es-ES"/>
        </w:rPr>
      </w:pPr>
      <w:r w:rsidRPr="00621C8D">
        <w:rPr>
          <w:b/>
          <w:lang w:val="es-ES"/>
        </w:rPr>
        <w:t>Eliminaciones</w:t>
      </w:r>
    </w:p>
    <w:p w:rsidR="00D02D7A" w:rsidRPr="00621C8D" w:rsidRDefault="00D02D7A" w:rsidP="00D02D7A">
      <w:pPr>
        <w:rPr>
          <w:lang w:val="es-ES"/>
        </w:rPr>
      </w:pPr>
      <w:r w:rsidRPr="00621C8D">
        <w:rPr>
          <w:lang w:val="es-ES"/>
        </w:rPr>
        <w:t>Bing Maps 25KTrx (SL de Complemento)</w:t>
      </w:r>
    </w:p>
    <w:p w:rsidR="00D02D7A" w:rsidRPr="00621C8D" w:rsidRDefault="00D02D7A" w:rsidP="00D02D7A">
      <w:pPr>
        <w:rPr>
          <w:lang w:val="es-ES"/>
        </w:rPr>
      </w:pPr>
      <w:r w:rsidRPr="00621C8D">
        <w:rPr>
          <w:lang w:val="es-ES"/>
        </w:rPr>
        <w:t>Bing Maps 250KTrx (SL de Complemento)</w:t>
      </w:r>
    </w:p>
    <w:p w:rsidR="00D02D7A" w:rsidRPr="00621C8D" w:rsidRDefault="00D02D7A" w:rsidP="00D02D7A">
      <w:pPr>
        <w:rPr>
          <w:lang w:val="es-ES"/>
        </w:rPr>
      </w:pPr>
      <w:r w:rsidRPr="00621C8D">
        <w:rPr>
          <w:lang w:val="es-ES"/>
        </w:rPr>
        <w:t>Bing Maps Professional (SL de Servicios)</w:t>
      </w:r>
    </w:p>
    <w:p w:rsidR="005F584F" w:rsidRPr="00621C8D" w:rsidRDefault="005F584F" w:rsidP="005F584F">
      <w:pPr>
        <w:rPr>
          <w:lang w:val="es-ES"/>
        </w:rPr>
      </w:pPr>
      <w:r w:rsidRPr="00621C8D">
        <w:rPr>
          <w:lang w:val="es-ES"/>
        </w:rPr>
        <w:t>Bing Maps Desktop con Enhanced Content Pack</w:t>
      </w:r>
    </w:p>
    <w:p w:rsidR="005F584F" w:rsidRPr="00996283" w:rsidRDefault="005F584F" w:rsidP="005F584F">
      <w:r w:rsidRPr="00996283">
        <w:t>Bing Maps Server</w:t>
      </w:r>
    </w:p>
    <w:p w:rsidR="005F584F" w:rsidRPr="00996283" w:rsidRDefault="005F584F" w:rsidP="005F584F">
      <w:r w:rsidRPr="00996283">
        <w:t>Bing Maps con Enhanced Content Pack</w:t>
      </w:r>
    </w:p>
    <w:p w:rsidR="00D02D7A" w:rsidRPr="00996283" w:rsidRDefault="00D02D7A" w:rsidP="00D02D7A">
      <w:r w:rsidRPr="00996283">
        <w:t>Bing Maps Unlimited Trx (SL de Complemento)</w:t>
      </w:r>
    </w:p>
    <w:p w:rsidR="00242B11" w:rsidRPr="00996283" w:rsidRDefault="00242B11" w:rsidP="00D02D7A">
      <w:r w:rsidRPr="00996283">
        <w:t>Bing Server</w:t>
      </w:r>
    </w:p>
    <w:p w:rsidR="00242B11" w:rsidRPr="00996283" w:rsidRDefault="00242B11" w:rsidP="00D02D7A">
      <w:r w:rsidRPr="00996283">
        <w:t>Bing Server con Enhanced Content Pack</w:t>
      </w:r>
    </w:p>
    <w:p w:rsidR="00D02D7A" w:rsidRPr="00996283" w:rsidRDefault="00D02D7A" w:rsidP="00D02D7A">
      <w:r w:rsidRPr="00996283">
        <w:t>BizTalk</w:t>
      </w:r>
      <w:r w:rsidR="006F6A40" w:rsidRPr="00996283">
        <w:rPr>
          <w:vertAlign w:val="superscript"/>
        </w:rPr>
        <w:t>®</w:t>
      </w:r>
      <w:r w:rsidRPr="00996283">
        <w:t xml:space="preserve"> Server 2010 Branch Edition </w:t>
      </w:r>
    </w:p>
    <w:p w:rsidR="00D02D7A" w:rsidRPr="00996283" w:rsidRDefault="00D02D7A" w:rsidP="00D02D7A">
      <w:r w:rsidRPr="00996283">
        <w:t>BizTalk</w:t>
      </w:r>
      <w:r w:rsidR="006F6A40" w:rsidRPr="00996283">
        <w:rPr>
          <w:vertAlign w:val="superscript"/>
        </w:rPr>
        <w:t>®</w:t>
      </w:r>
      <w:r w:rsidRPr="00996283">
        <w:t xml:space="preserve"> Server 2010 Enterprise Edition</w:t>
      </w:r>
    </w:p>
    <w:p w:rsidR="00D02D7A" w:rsidRPr="00996283" w:rsidRDefault="00D02D7A" w:rsidP="00D02D7A">
      <w:r w:rsidRPr="00996283">
        <w:t>BizTalk</w:t>
      </w:r>
      <w:r w:rsidR="006F6A40" w:rsidRPr="00996283">
        <w:rPr>
          <w:vertAlign w:val="superscript"/>
        </w:rPr>
        <w:t>®</w:t>
      </w:r>
      <w:r w:rsidRPr="00996283">
        <w:t xml:space="preserve"> Server 2010 Enterprise RFID</w:t>
      </w:r>
    </w:p>
    <w:p w:rsidR="00D02D7A" w:rsidRPr="00996283" w:rsidRDefault="00D02D7A" w:rsidP="00D02D7A">
      <w:r w:rsidRPr="00996283">
        <w:t>BizTalk</w:t>
      </w:r>
      <w:r w:rsidR="006F6A40" w:rsidRPr="00996283">
        <w:rPr>
          <w:vertAlign w:val="superscript"/>
        </w:rPr>
        <w:t>®</w:t>
      </w:r>
      <w:r w:rsidRPr="00996283">
        <w:t xml:space="preserve"> Server 2010 Standard Edition </w:t>
      </w:r>
    </w:p>
    <w:p w:rsidR="00D02D7A" w:rsidRPr="00996283" w:rsidRDefault="00D02D7A" w:rsidP="00D02D7A">
      <w:r w:rsidRPr="00996283">
        <w:t>BizTalk</w:t>
      </w:r>
      <w:r w:rsidR="006F6A40" w:rsidRPr="00996283">
        <w:rPr>
          <w:vertAlign w:val="superscript"/>
        </w:rPr>
        <w:t>®</w:t>
      </w:r>
      <w:r w:rsidRPr="00996283">
        <w:t xml:space="preserve"> Server 2010 Developer IDC </w:t>
      </w:r>
    </w:p>
    <w:p w:rsidR="00D02D7A" w:rsidRPr="00996283" w:rsidRDefault="00D02D7A" w:rsidP="00D02D7A">
      <w:r w:rsidRPr="00996283">
        <w:t>BizTalk</w:t>
      </w:r>
      <w:r w:rsidR="006F6A40" w:rsidRPr="00996283">
        <w:rPr>
          <w:vertAlign w:val="superscript"/>
        </w:rPr>
        <w:t>®</w:t>
      </w:r>
      <w:r w:rsidRPr="00996283">
        <w:t xml:space="preserve"> Server 2010 Branch IDC </w:t>
      </w:r>
    </w:p>
    <w:p w:rsidR="00D02D7A" w:rsidRPr="00996283" w:rsidRDefault="00D02D7A" w:rsidP="00D02D7A">
      <w:r w:rsidRPr="00996283">
        <w:lastRenderedPageBreak/>
        <w:t>Data Warehouse Appliance 2012</w:t>
      </w:r>
    </w:p>
    <w:p w:rsidR="00D02D7A" w:rsidRPr="00621C8D" w:rsidRDefault="00D02D7A" w:rsidP="00D02D7A">
      <w:pPr>
        <w:rPr>
          <w:lang w:val="es-ES"/>
        </w:rPr>
      </w:pPr>
      <w:r w:rsidRPr="00621C8D">
        <w:rPr>
          <w:lang w:val="es-ES"/>
        </w:rPr>
        <w:t>Office 365 Plan E1 (SL de Usuario) (Grupo de Aplicaciones)</w:t>
      </w:r>
    </w:p>
    <w:p w:rsidR="00D02D7A" w:rsidRPr="00621C8D" w:rsidRDefault="00D02D7A" w:rsidP="00D02D7A">
      <w:pPr>
        <w:rPr>
          <w:lang w:val="es-ES"/>
        </w:rPr>
      </w:pPr>
      <w:r w:rsidRPr="00621C8D">
        <w:rPr>
          <w:lang w:val="es-ES"/>
        </w:rPr>
        <w:t>Office 365 Plan E2 (SL de Usuario) (Grupo de Aplicaciones)</w:t>
      </w:r>
    </w:p>
    <w:p w:rsidR="00D02D7A" w:rsidRPr="00621C8D" w:rsidRDefault="00D02D7A" w:rsidP="00D02D7A">
      <w:pPr>
        <w:rPr>
          <w:lang w:val="es-ES"/>
        </w:rPr>
      </w:pPr>
      <w:r w:rsidRPr="00621C8D">
        <w:rPr>
          <w:lang w:val="es-ES"/>
        </w:rPr>
        <w:t>Office 365 Plan E3 (SL de Usuario) (Grupo de Aplicaciones)</w:t>
      </w:r>
    </w:p>
    <w:p w:rsidR="00D02D7A" w:rsidRPr="00621C8D" w:rsidRDefault="00D02D7A" w:rsidP="00D02D7A">
      <w:pPr>
        <w:rPr>
          <w:lang w:val="es-ES"/>
        </w:rPr>
      </w:pPr>
      <w:r w:rsidRPr="00621C8D">
        <w:rPr>
          <w:lang w:val="es-ES"/>
        </w:rPr>
        <w:t>Office 365 Plan E4 (SL de Usuario) (Grupo de Aplicaciones)</w:t>
      </w:r>
    </w:p>
    <w:p w:rsidR="00D02D7A" w:rsidRPr="00621C8D" w:rsidRDefault="00D02D7A" w:rsidP="00D02D7A">
      <w:pPr>
        <w:rPr>
          <w:lang w:val="es-ES"/>
        </w:rPr>
      </w:pPr>
      <w:r w:rsidRPr="00621C8D">
        <w:rPr>
          <w:lang w:val="es-ES"/>
        </w:rPr>
        <w:t>Office 365 Plan A2 (SL de Usuario) (Grupo de Aplicaciones)</w:t>
      </w:r>
    </w:p>
    <w:p w:rsidR="00D02D7A" w:rsidRPr="00621C8D" w:rsidRDefault="00D02D7A" w:rsidP="00D02D7A">
      <w:pPr>
        <w:rPr>
          <w:lang w:val="es-ES"/>
        </w:rPr>
      </w:pPr>
      <w:r w:rsidRPr="00621C8D">
        <w:rPr>
          <w:lang w:val="es-ES"/>
        </w:rPr>
        <w:t>Office 365 Plan A3 (SL de Usuario) (Grupo de Aplicaciones)</w:t>
      </w:r>
    </w:p>
    <w:p w:rsidR="00D02D7A" w:rsidRPr="00621C8D" w:rsidRDefault="00D02D7A" w:rsidP="00D02D7A">
      <w:pPr>
        <w:rPr>
          <w:lang w:val="es-ES"/>
        </w:rPr>
      </w:pPr>
      <w:r w:rsidRPr="00621C8D">
        <w:rPr>
          <w:lang w:val="es-ES"/>
        </w:rPr>
        <w:t>Office 365 Plan A4 (SL de Usuario) (Grupo de Aplicaciones)</w:t>
      </w:r>
    </w:p>
    <w:p w:rsidR="00D02D7A" w:rsidRPr="00621C8D" w:rsidRDefault="00D02D7A" w:rsidP="00D02D7A">
      <w:pPr>
        <w:rPr>
          <w:lang w:val="es-ES"/>
        </w:rPr>
      </w:pPr>
      <w:r w:rsidRPr="00621C8D">
        <w:rPr>
          <w:lang w:val="es-ES"/>
        </w:rPr>
        <w:t>Office 365 Plan E1 (SL de Usuario) (Grupo de Servidores)</w:t>
      </w:r>
    </w:p>
    <w:p w:rsidR="00D02D7A" w:rsidRPr="00621C8D" w:rsidRDefault="00D02D7A" w:rsidP="00D02D7A">
      <w:pPr>
        <w:rPr>
          <w:lang w:val="es-ES"/>
        </w:rPr>
      </w:pPr>
      <w:r w:rsidRPr="00621C8D">
        <w:rPr>
          <w:lang w:val="es-ES"/>
        </w:rPr>
        <w:t>Office 365 Plan E2 (SL de Usuario) (Grupo de Servidores)</w:t>
      </w:r>
    </w:p>
    <w:p w:rsidR="00D02D7A" w:rsidRPr="00621C8D" w:rsidRDefault="00D02D7A" w:rsidP="00D02D7A">
      <w:pPr>
        <w:rPr>
          <w:lang w:val="es-ES"/>
        </w:rPr>
      </w:pPr>
      <w:r w:rsidRPr="00621C8D">
        <w:rPr>
          <w:lang w:val="es-ES"/>
        </w:rPr>
        <w:t>Office 365 Plan E3 (SL de Usuario) (Grupo de Servidores)</w:t>
      </w:r>
    </w:p>
    <w:p w:rsidR="00D02D7A" w:rsidRPr="00621C8D" w:rsidRDefault="00D02D7A" w:rsidP="00D02D7A">
      <w:pPr>
        <w:rPr>
          <w:lang w:val="es-ES"/>
        </w:rPr>
      </w:pPr>
      <w:r w:rsidRPr="00621C8D">
        <w:rPr>
          <w:lang w:val="es-ES"/>
        </w:rPr>
        <w:t>Office 365 Plan E4 (SL de Usuario) (Grupo de Servidores)</w:t>
      </w:r>
    </w:p>
    <w:p w:rsidR="00D02D7A" w:rsidRPr="00621C8D" w:rsidRDefault="00D02D7A" w:rsidP="00D02D7A">
      <w:pPr>
        <w:rPr>
          <w:lang w:val="es-ES"/>
        </w:rPr>
      </w:pPr>
      <w:r w:rsidRPr="00621C8D">
        <w:rPr>
          <w:lang w:val="es-ES"/>
        </w:rPr>
        <w:t>Office 365 Plan G1 (SL de Usuario) (Grupo de Servidores)</w:t>
      </w:r>
    </w:p>
    <w:p w:rsidR="00D02D7A" w:rsidRPr="00621C8D" w:rsidRDefault="00D02D7A" w:rsidP="00D02D7A">
      <w:pPr>
        <w:rPr>
          <w:lang w:val="es-ES"/>
        </w:rPr>
      </w:pPr>
      <w:r w:rsidRPr="00621C8D">
        <w:rPr>
          <w:lang w:val="es-ES"/>
        </w:rPr>
        <w:t>Office 365 Plan G2 (SL de Usuario) (Grupo de Servidores)</w:t>
      </w:r>
    </w:p>
    <w:p w:rsidR="00D02D7A" w:rsidRPr="00621C8D" w:rsidRDefault="00D02D7A" w:rsidP="00D02D7A">
      <w:pPr>
        <w:rPr>
          <w:lang w:val="es-ES"/>
        </w:rPr>
      </w:pPr>
      <w:r w:rsidRPr="00621C8D">
        <w:rPr>
          <w:lang w:val="es-ES"/>
        </w:rPr>
        <w:t>Office 365 Plan G3 (SL de Usuario) (Grupo de Servidores)</w:t>
      </w:r>
    </w:p>
    <w:p w:rsidR="00D02D7A" w:rsidRPr="00621C8D" w:rsidRDefault="00D02D7A" w:rsidP="00D02D7A">
      <w:pPr>
        <w:rPr>
          <w:lang w:val="es-ES"/>
        </w:rPr>
      </w:pPr>
      <w:r w:rsidRPr="00621C8D">
        <w:rPr>
          <w:lang w:val="es-ES"/>
        </w:rPr>
        <w:t>Office 365 Plan G4 (SL de Usuario) (Grupo de Servidores)</w:t>
      </w:r>
    </w:p>
    <w:p w:rsidR="00D02D7A" w:rsidRPr="00621C8D" w:rsidRDefault="00D02D7A" w:rsidP="00D02D7A">
      <w:pPr>
        <w:rPr>
          <w:lang w:val="es-ES"/>
        </w:rPr>
      </w:pPr>
      <w:r w:rsidRPr="00621C8D">
        <w:rPr>
          <w:lang w:val="es-ES"/>
        </w:rPr>
        <w:t>Office 365 Plan K1 (SL de Usuario) (Grupo de Servidores)</w:t>
      </w:r>
    </w:p>
    <w:p w:rsidR="00D02D7A" w:rsidRPr="00621C8D" w:rsidRDefault="00D02D7A" w:rsidP="00D02D7A">
      <w:pPr>
        <w:rPr>
          <w:lang w:val="es-ES"/>
        </w:rPr>
      </w:pPr>
      <w:r w:rsidRPr="00621C8D">
        <w:rPr>
          <w:lang w:val="es-ES"/>
        </w:rPr>
        <w:t>Office 365 Plan K2 (SL de Usuario) (Grupo de Servidores)</w:t>
      </w:r>
    </w:p>
    <w:p w:rsidR="00D02D7A" w:rsidRPr="00621C8D" w:rsidRDefault="00D02D7A" w:rsidP="00D02D7A">
      <w:pPr>
        <w:rPr>
          <w:lang w:val="es-ES"/>
        </w:rPr>
      </w:pPr>
      <w:r w:rsidRPr="00621C8D">
        <w:rPr>
          <w:lang w:val="es-ES"/>
        </w:rPr>
        <w:t>System Center 2012 Endpoint Protection</w:t>
      </w:r>
    </w:p>
    <w:p w:rsidR="00D02D7A" w:rsidRPr="00621C8D" w:rsidRDefault="00D02D7A" w:rsidP="00D02D7A">
      <w:pPr>
        <w:rPr>
          <w:lang w:val="es-ES"/>
        </w:rPr>
      </w:pPr>
      <w:r w:rsidRPr="00621C8D">
        <w:rPr>
          <w:lang w:val="es-ES"/>
        </w:rPr>
        <w:t>Forefront Online Protection para Exchange (SL de Dispositivo y de Usuario)</w:t>
      </w:r>
    </w:p>
    <w:p w:rsidR="00D02D7A" w:rsidRPr="00621C8D" w:rsidRDefault="00D02D7A" w:rsidP="00D02D7A">
      <w:pPr>
        <w:rPr>
          <w:lang w:val="es-ES"/>
        </w:rPr>
      </w:pPr>
      <w:r w:rsidRPr="00621C8D">
        <w:rPr>
          <w:lang w:val="es-ES"/>
        </w:rPr>
        <w:t>Microsoft Desktop Optimization Pack para Software Assurance 2012</w:t>
      </w:r>
    </w:p>
    <w:p w:rsidR="00B65F35" w:rsidRPr="00621C8D" w:rsidRDefault="00B65F35" w:rsidP="007E466C">
      <w:pPr>
        <w:rPr>
          <w:lang w:val="es-ES"/>
        </w:rPr>
      </w:pPr>
    </w:p>
    <w:p w:rsidR="00D57D2B" w:rsidRPr="00621C8D" w:rsidRDefault="00D57D2B" w:rsidP="007E466C">
      <w:pPr>
        <w:rPr>
          <w:lang w:val="es-ES"/>
        </w:rPr>
      </w:pPr>
    </w:p>
    <w:p w:rsidR="004759C6" w:rsidRPr="00621C8D" w:rsidRDefault="004759C6" w:rsidP="004759C6">
      <w:pPr>
        <w:pStyle w:val="Heading2"/>
        <w:ind w:left="0"/>
        <w:jc w:val="both"/>
        <w:rPr>
          <w:lang w:val="es-ES"/>
        </w:rPr>
      </w:pPr>
      <w:bookmarkStart w:id="623" w:name="_Toc353784385"/>
      <w:r w:rsidRPr="00621C8D">
        <w:rPr>
          <w:rFonts w:ascii="Tahoma" w:hAnsi="Tahoma" w:cs="Tahoma"/>
          <w:color w:val="FF6600"/>
          <w:lang w:val="es-ES"/>
        </w:rPr>
        <w:t>CAMBIOS REALIZADOS EN MARZO DE 2013</w:t>
      </w:r>
      <w:bookmarkEnd w:id="623"/>
    </w:p>
    <w:p w:rsidR="004759C6" w:rsidRPr="00621C8D" w:rsidRDefault="004759C6" w:rsidP="004759C6">
      <w:pPr>
        <w:pStyle w:val="Heading2"/>
        <w:ind w:left="0"/>
        <w:jc w:val="both"/>
        <w:rPr>
          <w:lang w:val="es-ES"/>
        </w:rPr>
      </w:pPr>
    </w:p>
    <w:p w:rsidR="0064651F" w:rsidRPr="00621C8D" w:rsidRDefault="004759C6" w:rsidP="0064651F">
      <w:pPr>
        <w:spacing w:after="60"/>
        <w:rPr>
          <w:lang w:val="es-ES"/>
        </w:rPr>
      </w:pPr>
      <w:r w:rsidRPr="00621C8D">
        <w:rPr>
          <w:b/>
          <w:lang w:val="es-ES"/>
        </w:rPr>
        <w:t>Adiciones</w:t>
      </w:r>
    </w:p>
    <w:p w:rsidR="006D5B20" w:rsidRPr="00621C8D" w:rsidRDefault="006D5B20" w:rsidP="006D5B20">
      <w:pPr>
        <w:rPr>
          <w:lang w:val="es-ES"/>
        </w:rPr>
      </w:pPr>
      <w:r w:rsidRPr="00621C8D">
        <w:rPr>
          <w:rFonts w:cs="Tahoma"/>
          <w:color w:val="000000"/>
          <w:szCs w:val="18"/>
          <w:lang w:val="es-ES"/>
        </w:rPr>
        <w:t>Archivado de Exchange Online para Exchange Online</w:t>
      </w:r>
    </w:p>
    <w:p w:rsidR="006D5B20" w:rsidRPr="00621C8D" w:rsidRDefault="006D5B20" w:rsidP="006D5B20">
      <w:pPr>
        <w:rPr>
          <w:lang w:val="es-ES"/>
        </w:rPr>
      </w:pPr>
      <w:r w:rsidRPr="00621C8D">
        <w:rPr>
          <w:rFonts w:cs="Tahoma"/>
          <w:color w:val="000000"/>
          <w:szCs w:val="18"/>
          <w:lang w:val="es-ES"/>
        </w:rPr>
        <w:t xml:space="preserve">Archivado de Exchange Online para Exchange Online A </w:t>
      </w:r>
    </w:p>
    <w:p w:rsidR="006D5B20" w:rsidRPr="00621C8D" w:rsidRDefault="006D5B20" w:rsidP="006D5B20">
      <w:pPr>
        <w:rPr>
          <w:lang w:val="es-ES"/>
        </w:rPr>
      </w:pPr>
      <w:r w:rsidRPr="00621C8D">
        <w:rPr>
          <w:rFonts w:cs="Tahoma"/>
          <w:color w:val="000000"/>
          <w:szCs w:val="18"/>
          <w:lang w:val="es-ES"/>
        </w:rPr>
        <w:t>Protección en línea de Exchange (SL de usuario)</w:t>
      </w:r>
    </w:p>
    <w:p w:rsidR="00140B67" w:rsidRPr="00621C8D" w:rsidRDefault="00140B67" w:rsidP="006D6A83">
      <w:pPr>
        <w:rPr>
          <w:lang w:val="es-ES"/>
        </w:rPr>
      </w:pPr>
      <w:r w:rsidRPr="00621C8D">
        <w:rPr>
          <w:rFonts w:cs="Tahoma"/>
          <w:color w:val="000000"/>
          <w:szCs w:val="18"/>
          <w:lang w:val="es-ES"/>
        </w:rPr>
        <w:t>Office 365 Mediana Empresa (SL de usuario)</w:t>
      </w:r>
    </w:p>
    <w:p w:rsidR="00170CFB" w:rsidRPr="00621C8D" w:rsidRDefault="006D5B20" w:rsidP="006D6A83">
      <w:pPr>
        <w:rPr>
          <w:lang w:val="es-ES"/>
        </w:rPr>
      </w:pPr>
      <w:r w:rsidRPr="00621C8D">
        <w:rPr>
          <w:rFonts w:cs="Tahoma"/>
          <w:color w:val="000000"/>
          <w:szCs w:val="18"/>
          <w:lang w:val="es-ES"/>
        </w:rPr>
        <w:t>Office 365 Plan E1 (SL de usuario) Almacenamiento de datos paralelos SQL Server</w:t>
      </w:r>
      <w:r w:rsidR="006F6A40" w:rsidRPr="00621C8D">
        <w:rPr>
          <w:rFonts w:cs="Tahoma"/>
          <w:color w:val="000000"/>
          <w:szCs w:val="18"/>
          <w:vertAlign w:val="superscript"/>
          <w:lang w:val="es-ES"/>
        </w:rPr>
        <w:t>®</w:t>
      </w:r>
      <w:r w:rsidRPr="00621C8D">
        <w:rPr>
          <w:rFonts w:cs="Tahoma"/>
          <w:color w:val="000000"/>
          <w:szCs w:val="18"/>
          <w:lang w:val="es-ES"/>
        </w:rPr>
        <w:t xml:space="preserve"> 2012</w:t>
      </w:r>
    </w:p>
    <w:p w:rsidR="006D5B20" w:rsidRPr="00996283" w:rsidRDefault="006D5B20" w:rsidP="006D5B20">
      <w:r w:rsidRPr="00996283">
        <w:rPr>
          <w:rFonts w:cs="Tahoma"/>
          <w:color w:val="000000"/>
          <w:szCs w:val="18"/>
        </w:rPr>
        <w:t xml:space="preserve">Project Online </w:t>
      </w:r>
    </w:p>
    <w:p w:rsidR="006D5B20" w:rsidRPr="00996283" w:rsidRDefault="006D5B20" w:rsidP="006D5B20">
      <w:r w:rsidRPr="00996283">
        <w:rPr>
          <w:rFonts w:cs="Tahoma"/>
          <w:color w:val="000000"/>
          <w:szCs w:val="18"/>
        </w:rPr>
        <w:t>Project Online A</w:t>
      </w:r>
      <w:r w:rsidR="00FD60D7" w:rsidRPr="00996283">
        <w:rPr>
          <w:rFonts w:cs="Tahoma"/>
          <w:color w:val="000000"/>
          <w:szCs w:val="18"/>
        </w:rPr>
        <w:t xml:space="preserve"> </w:t>
      </w:r>
    </w:p>
    <w:p w:rsidR="006D5B20" w:rsidRPr="00996283" w:rsidRDefault="006D5B20" w:rsidP="006D5B20">
      <w:r w:rsidRPr="00996283">
        <w:rPr>
          <w:rFonts w:cs="Tahoma"/>
          <w:color w:val="000000"/>
          <w:szCs w:val="18"/>
        </w:rPr>
        <w:t xml:space="preserve">Project Pro para Office 365 </w:t>
      </w:r>
    </w:p>
    <w:p w:rsidR="006D5B20" w:rsidRPr="00996283" w:rsidRDefault="006D5B20" w:rsidP="006D5B20">
      <w:r w:rsidRPr="00996283">
        <w:rPr>
          <w:rFonts w:cs="Tahoma"/>
          <w:color w:val="000000"/>
          <w:szCs w:val="18"/>
        </w:rPr>
        <w:t>Project Pro para Office 365 A</w:t>
      </w:r>
      <w:r w:rsidR="00FD60D7" w:rsidRPr="00996283">
        <w:rPr>
          <w:rFonts w:cs="Tahoma"/>
          <w:color w:val="000000"/>
          <w:szCs w:val="18"/>
        </w:rPr>
        <w:t xml:space="preserve"> </w:t>
      </w:r>
    </w:p>
    <w:p w:rsidR="00170CFB" w:rsidRPr="00996283" w:rsidRDefault="00170CFB" w:rsidP="006D6A83">
      <w:r w:rsidRPr="00996283">
        <w:rPr>
          <w:rFonts w:cs="Tahoma"/>
          <w:color w:val="000000"/>
          <w:szCs w:val="18"/>
        </w:rPr>
        <w:t>Desarrollador de almacenamiento de datos paralelos de SQL Server</w:t>
      </w:r>
      <w:r w:rsidR="006F6A40" w:rsidRPr="00996283">
        <w:rPr>
          <w:rFonts w:cs="Tahoma"/>
          <w:color w:val="000000"/>
          <w:szCs w:val="18"/>
          <w:vertAlign w:val="superscript"/>
        </w:rPr>
        <w:t>®</w:t>
      </w:r>
      <w:r w:rsidRPr="00996283">
        <w:rPr>
          <w:rFonts w:cs="Tahoma"/>
          <w:color w:val="000000"/>
          <w:szCs w:val="18"/>
        </w:rPr>
        <w:t xml:space="preserve"> 2012</w:t>
      </w:r>
    </w:p>
    <w:p w:rsidR="00170CFB" w:rsidRPr="00996283" w:rsidRDefault="00170CFB" w:rsidP="006D6A83">
      <w:r w:rsidRPr="00996283">
        <w:rPr>
          <w:rFonts w:cs="Tahoma"/>
          <w:color w:val="000000"/>
          <w:szCs w:val="18"/>
        </w:rPr>
        <w:t>Visio Pro para Office 365 A</w:t>
      </w:r>
      <w:r w:rsidR="00FD60D7" w:rsidRPr="00996283">
        <w:rPr>
          <w:rFonts w:cs="Tahoma"/>
          <w:color w:val="000000"/>
          <w:szCs w:val="18"/>
        </w:rPr>
        <w:t xml:space="preserve"> </w:t>
      </w:r>
    </w:p>
    <w:p w:rsidR="00170CFB" w:rsidRPr="00996283" w:rsidRDefault="00170CFB" w:rsidP="006D6A83">
      <w:r w:rsidRPr="00996283">
        <w:rPr>
          <w:rFonts w:cs="Tahoma"/>
          <w:color w:val="000000"/>
          <w:szCs w:val="18"/>
        </w:rPr>
        <w:t xml:space="preserve">Visio Pro para Office 365 </w:t>
      </w:r>
    </w:p>
    <w:p w:rsidR="00170CFB" w:rsidRPr="00996283" w:rsidRDefault="00170CFB" w:rsidP="006D6A83">
      <w:r w:rsidRPr="00996283">
        <w:rPr>
          <w:rFonts w:cs="Tahoma"/>
          <w:color w:val="000000"/>
          <w:szCs w:val="18"/>
        </w:rPr>
        <w:t xml:space="preserve">Yammer Enterprise </w:t>
      </w:r>
    </w:p>
    <w:p w:rsidR="004759C6" w:rsidRPr="00996283" w:rsidRDefault="004759C6" w:rsidP="004759C6">
      <w:pPr>
        <w:keepNext/>
        <w:tabs>
          <w:tab w:val="num" w:pos="720"/>
        </w:tabs>
        <w:outlineLvl w:val="3"/>
      </w:pPr>
    </w:p>
    <w:p w:rsidR="004759C6" w:rsidRPr="00996283" w:rsidRDefault="004759C6" w:rsidP="004759C6">
      <w:pPr>
        <w:spacing w:after="60"/>
      </w:pPr>
      <w:r w:rsidRPr="00996283">
        <w:rPr>
          <w:b/>
        </w:rPr>
        <w:t>Cambios</w:t>
      </w:r>
    </w:p>
    <w:p w:rsidR="00497ADA" w:rsidRPr="00996283" w:rsidRDefault="00497ADA" w:rsidP="006D5B20">
      <w:r w:rsidRPr="00996283">
        <w:rPr>
          <w:rFonts w:cs="Tahoma"/>
          <w:color w:val="000000"/>
          <w:szCs w:val="18"/>
        </w:rPr>
        <w:t>Dynamics CRM Online</w:t>
      </w:r>
    </w:p>
    <w:p w:rsidR="006D5B20" w:rsidRPr="00996283" w:rsidRDefault="006D5B20" w:rsidP="006D5B20">
      <w:r w:rsidRPr="00996283">
        <w:rPr>
          <w:rFonts w:cs="Tahoma"/>
          <w:color w:val="000000"/>
          <w:szCs w:val="18"/>
        </w:rPr>
        <w:t>Archivado de Exchange Online para Servidor de Exchange</w:t>
      </w:r>
    </w:p>
    <w:p w:rsidR="006D5B20" w:rsidRPr="00996283" w:rsidRDefault="006D5B20" w:rsidP="006D5B20">
      <w:r w:rsidRPr="00996283">
        <w:rPr>
          <w:rFonts w:cs="Tahoma"/>
          <w:color w:val="000000"/>
          <w:szCs w:val="18"/>
        </w:rPr>
        <w:t>Exchange Online Plan 1 (SL de usuario)</w:t>
      </w:r>
    </w:p>
    <w:p w:rsidR="006D5B20" w:rsidRPr="00996283" w:rsidRDefault="006D5B20" w:rsidP="006D5B20">
      <w:r w:rsidRPr="00996283">
        <w:rPr>
          <w:rFonts w:cs="Tahoma"/>
          <w:color w:val="000000"/>
          <w:szCs w:val="18"/>
        </w:rPr>
        <w:t>Exchange Online Plan 2 (SL de usuario)</w:t>
      </w:r>
    </w:p>
    <w:p w:rsidR="006D5B20" w:rsidRPr="00621C8D" w:rsidRDefault="006D5B20" w:rsidP="006D5B20">
      <w:pPr>
        <w:rPr>
          <w:lang w:val="es-ES"/>
        </w:rPr>
      </w:pPr>
      <w:r w:rsidRPr="00621C8D">
        <w:rPr>
          <w:rFonts w:cs="Tahoma"/>
          <w:color w:val="000000"/>
          <w:szCs w:val="18"/>
          <w:lang w:val="es-ES"/>
        </w:rPr>
        <w:t>Exchange Online Plan 1A para Ex alumnos (SL de Usuario)</w:t>
      </w:r>
    </w:p>
    <w:p w:rsidR="006D5B20" w:rsidRPr="00621C8D" w:rsidRDefault="006D5B20" w:rsidP="006D5B20">
      <w:pPr>
        <w:rPr>
          <w:lang w:val="es-ES"/>
        </w:rPr>
      </w:pPr>
      <w:r w:rsidRPr="00621C8D">
        <w:rPr>
          <w:rFonts w:cs="Tahoma"/>
          <w:color w:val="000000"/>
          <w:szCs w:val="18"/>
          <w:lang w:val="es-ES"/>
        </w:rPr>
        <w:t>Exchange Online Plan 2A (SL de usuario)</w:t>
      </w:r>
    </w:p>
    <w:p w:rsidR="006D5B20" w:rsidRPr="00621C8D" w:rsidRDefault="006D5B20" w:rsidP="006D5B20">
      <w:pPr>
        <w:rPr>
          <w:lang w:val="es-ES"/>
        </w:rPr>
      </w:pPr>
      <w:r w:rsidRPr="00621C8D">
        <w:rPr>
          <w:rFonts w:cs="Tahoma"/>
          <w:color w:val="000000"/>
          <w:szCs w:val="18"/>
          <w:lang w:val="es-ES"/>
        </w:rPr>
        <w:t>Lync Online Plan 3A (SL de usuario)</w:t>
      </w:r>
    </w:p>
    <w:p w:rsidR="00497ADA" w:rsidRPr="00621C8D" w:rsidRDefault="00497ADA" w:rsidP="006D5B20">
      <w:pPr>
        <w:rPr>
          <w:lang w:val="es-ES"/>
        </w:rPr>
      </w:pPr>
      <w:r w:rsidRPr="00621C8D">
        <w:rPr>
          <w:rFonts w:cs="Tahoma"/>
          <w:color w:val="000000"/>
          <w:szCs w:val="18"/>
          <w:lang w:val="es-ES"/>
        </w:rPr>
        <w:t>Microsoft Dynamics CRM 2011 Server</w:t>
      </w:r>
    </w:p>
    <w:p w:rsidR="006D5B20" w:rsidRPr="00621C8D" w:rsidRDefault="006D5B20" w:rsidP="006D5B20">
      <w:pPr>
        <w:rPr>
          <w:lang w:val="es-ES"/>
        </w:rPr>
      </w:pPr>
      <w:r w:rsidRPr="00621C8D">
        <w:rPr>
          <w:rFonts w:cs="Tahoma"/>
          <w:color w:val="000000"/>
          <w:szCs w:val="18"/>
          <w:lang w:val="es-ES"/>
        </w:rPr>
        <w:t>Ofertas de Soporte de Microsoft Windows Azure</w:t>
      </w:r>
    </w:p>
    <w:p w:rsidR="006D5B20" w:rsidRPr="00621C8D" w:rsidRDefault="006D5B20" w:rsidP="006D5B20">
      <w:pPr>
        <w:rPr>
          <w:lang w:val="es-ES"/>
        </w:rPr>
      </w:pPr>
      <w:r w:rsidRPr="00621C8D">
        <w:rPr>
          <w:rFonts w:cs="Tahoma"/>
          <w:color w:val="000000"/>
          <w:szCs w:val="18"/>
          <w:lang w:val="es-ES"/>
        </w:rPr>
        <w:t>Office 365 A2 (SL de usuario)</w:t>
      </w:r>
    </w:p>
    <w:p w:rsidR="006D5B20" w:rsidRPr="00621C8D" w:rsidRDefault="006D5B20" w:rsidP="006D5B20">
      <w:pPr>
        <w:rPr>
          <w:lang w:val="es-ES"/>
        </w:rPr>
      </w:pPr>
      <w:r w:rsidRPr="00621C8D">
        <w:rPr>
          <w:rFonts w:cs="Tahoma"/>
          <w:color w:val="000000"/>
          <w:szCs w:val="18"/>
          <w:lang w:val="es-ES"/>
        </w:rPr>
        <w:t>Office 365 A3 (SL de usuario)</w:t>
      </w:r>
    </w:p>
    <w:p w:rsidR="006D5B20" w:rsidRPr="00621C8D" w:rsidRDefault="006D5B20" w:rsidP="006D5B20">
      <w:pPr>
        <w:rPr>
          <w:lang w:val="es-ES"/>
        </w:rPr>
      </w:pPr>
      <w:r w:rsidRPr="00621C8D">
        <w:rPr>
          <w:rFonts w:cs="Tahoma"/>
          <w:color w:val="000000"/>
          <w:szCs w:val="18"/>
          <w:lang w:val="es-ES"/>
        </w:rPr>
        <w:t>Office 365 A4 (SL de usuario)</w:t>
      </w:r>
    </w:p>
    <w:p w:rsidR="006D5B20" w:rsidRPr="00621C8D" w:rsidRDefault="006D5B20" w:rsidP="006D5B20">
      <w:pPr>
        <w:rPr>
          <w:lang w:val="fr-FR"/>
        </w:rPr>
      </w:pPr>
      <w:r w:rsidRPr="00621C8D">
        <w:rPr>
          <w:rFonts w:cs="Tahoma"/>
          <w:color w:val="000000"/>
          <w:szCs w:val="18"/>
          <w:lang w:val="fr-FR"/>
        </w:rPr>
        <w:t>Office Professional Plus Subscription A (SL de usuario)</w:t>
      </w:r>
    </w:p>
    <w:p w:rsidR="006D5B20" w:rsidRPr="00621C8D" w:rsidRDefault="006D5B20" w:rsidP="006D5B20">
      <w:pPr>
        <w:rPr>
          <w:lang w:val="es-ES"/>
        </w:rPr>
      </w:pPr>
      <w:r w:rsidRPr="00621C8D">
        <w:rPr>
          <w:lang w:val="es-ES"/>
        </w:rPr>
        <w:t>Aplicaciones web de Office con SharePoint Plan 2A (SL de Usuario)</w:t>
      </w:r>
    </w:p>
    <w:p w:rsidR="006D5B20" w:rsidRPr="00621C8D" w:rsidRDefault="006D5B20" w:rsidP="006D6A83">
      <w:pPr>
        <w:rPr>
          <w:lang w:val="es-ES"/>
        </w:rPr>
      </w:pPr>
      <w:r w:rsidRPr="00621C8D">
        <w:rPr>
          <w:rFonts w:cs="Tahoma"/>
          <w:color w:val="000000"/>
          <w:szCs w:val="18"/>
          <w:lang w:val="es-ES"/>
        </w:rPr>
        <w:t>SharePoint™ Online Extra Storage 1 GB A (SL de Complemento)</w:t>
      </w:r>
    </w:p>
    <w:p w:rsidR="00170CFB" w:rsidRPr="00621C8D" w:rsidRDefault="00170CFB" w:rsidP="006D6A83">
      <w:pPr>
        <w:rPr>
          <w:lang w:val="es-ES"/>
        </w:rPr>
      </w:pPr>
      <w:r w:rsidRPr="00621C8D">
        <w:rPr>
          <w:rFonts w:cs="Tahoma"/>
          <w:color w:val="000000"/>
          <w:szCs w:val="18"/>
          <w:lang w:val="es-ES"/>
        </w:rPr>
        <w:t>Licencia de Administración de System Center Configuration Manager 2007 R3 Enterprise Server</w:t>
      </w:r>
    </w:p>
    <w:p w:rsidR="00170CFB" w:rsidRPr="00621C8D" w:rsidRDefault="00170CFB" w:rsidP="006D6A83">
      <w:pPr>
        <w:rPr>
          <w:lang w:val="es-ES"/>
        </w:rPr>
      </w:pPr>
      <w:r w:rsidRPr="00621C8D">
        <w:rPr>
          <w:rFonts w:cs="Tahoma"/>
          <w:color w:val="000000"/>
          <w:szCs w:val="18"/>
          <w:lang w:val="es-ES"/>
        </w:rPr>
        <w:lastRenderedPageBreak/>
        <w:t>Licencia de Administración de System Center Configuration Manager 2007 R3 Standard Server (ML</w:t>
      </w:r>
      <w:r w:rsidR="00C91400" w:rsidRPr="00621C8D">
        <w:rPr>
          <w:rFonts w:cs="Tahoma"/>
          <w:color w:val="000000"/>
          <w:szCs w:val="18"/>
          <w:lang w:val="es-ES"/>
        </w:rPr>
        <w:t> </w:t>
      </w:r>
      <w:r w:rsidRPr="00621C8D">
        <w:rPr>
          <w:rFonts w:cs="Tahoma"/>
          <w:color w:val="000000"/>
          <w:szCs w:val="18"/>
          <w:lang w:val="es-ES"/>
        </w:rPr>
        <w:t>de</w:t>
      </w:r>
      <w:r w:rsidR="00C91400" w:rsidRPr="00621C8D">
        <w:rPr>
          <w:rFonts w:cs="Tahoma"/>
          <w:color w:val="000000"/>
          <w:szCs w:val="18"/>
          <w:lang w:val="es-ES"/>
        </w:rPr>
        <w:t> </w:t>
      </w:r>
      <w:r w:rsidRPr="00621C8D">
        <w:rPr>
          <w:rFonts w:cs="Tahoma"/>
          <w:color w:val="000000"/>
          <w:szCs w:val="18"/>
          <w:lang w:val="es-ES"/>
        </w:rPr>
        <w:t>Standard</w:t>
      </w:r>
      <w:r w:rsidR="00C91400" w:rsidRPr="00621C8D">
        <w:rPr>
          <w:rFonts w:cs="Tahoma"/>
          <w:color w:val="000000"/>
          <w:szCs w:val="18"/>
          <w:lang w:val="es-ES"/>
        </w:rPr>
        <w:t> </w:t>
      </w:r>
      <w:r w:rsidRPr="00621C8D">
        <w:rPr>
          <w:rFonts w:cs="Tahoma"/>
          <w:color w:val="000000"/>
          <w:szCs w:val="18"/>
          <w:lang w:val="es-ES"/>
        </w:rPr>
        <w:t>Server)</w:t>
      </w:r>
    </w:p>
    <w:p w:rsidR="00170CFB" w:rsidRPr="00621C8D" w:rsidRDefault="00170CFB" w:rsidP="006D6A83">
      <w:pPr>
        <w:rPr>
          <w:lang w:val="es-ES"/>
        </w:rPr>
      </w:pPr>
      <w:r w:rsidRPr="00621C8D">
        <w:rPr>
          <w:rFonts w:cs="Tahoma"/>
          <w:color w:val="000000"/>
          <w:szCs w:val="18"/>
          <w:lang w:val="es-ES"/>
        </w:rPr>
        <w:t>Licencia de Administración de System Center Data Protection Manager 2010 Enterprise Server</w:t>
      </w:r>
    </w:p>
    <w:p w:rsidR="00170CFB" w:rsidRPr="00621C8D" w:rsidRDefault="00170CFB" w:rsidP="006D6A83">
      <w:pPr>
        <w:rPr>
          <w:lang w:val="es-ES"/>
        </w:rPr>
      </w:pPr>
      <w:r w:rsidRPr="00621C8D">
        <w:rPr>
          <w:rFonts w:cs="Tahoma"/>
          <w:color w:val="000000"/>
          <w:szCs w:val="18"/>
          <w:lang w:val="es-ES"/>
        </w:rPr>
        <w:t>Licencia de Administración de System Center Data Protection Manager 2010 Standard Server</w:t>
      </w:r>
    </w:p>
    <w:p w:rsidR="00170CFB" w:rsidRPr="00621C8D" w:rsidRDefault="00170CFB" w:rsidP="006D6A83">
      <w:pPr>
        <w:rPr>
          <w:lang w:val="es-ES"/>
        </w:rPr>
      </w:pPr>
      <w:r w:rsidRPr="00621C8D">
        <w:rPr>
          <w:rFonts w:cs="Tahoma"/>
          <w:color w:val="000000"/>
          <w:szCs w:val="18"/>
          <w:lang w:val="es-ES"/>
        </w:rPr>
        <w:t>Licencia de Administración de Cliente de System Center Operations Manager 2007 R2 por Usuario</w:t>
      </w:r>
    </w:p>
    <w:p w:rsidR="00170CFB" w:rsidRPr="00621C8D" w:rsidRDefault="00170CFB" w:rsidP="006D6A83">
      <w:pPr>
        <w:rPr>
          <w:lang w:val="es-ES"/>
        </w:rPr>
      </w:pPr>
      <w:r w:rsidRPr="00621C8D">
        <w:rPr>
          <w:rFonts w:cs="Tahoma"/>
          <w:color w:val="000000"/>
          <w:szCs w:val="18"/>
          <w:lang w:val="es-ES"/>
        </w:rPr>
        <w:t>Licencia de Administración de Cliente de System Center Operations Manager 2007 R2 por OSE</w:t>
      </w:r>
    </w:p>
    <w:p w:rsidR="00170CFB" w:rsidRPr="00621C8D" w:rsidRDefault="00170CFB" w:rsidP="006D6A83">
      <w:pPr>
        <w:rPr>
          <w:lang w:val="es-ES"/>
        </w:rPr>
      </w:pPr>
      <w:r w:rsidRPr="00621C8D">
        <w:rPr>
          <w:rFonts w:cs="Tahoma"/>
          <w:color w:val="000000"/>
          <w:szCs w:val="18"/>
          <w:lang w:val="es-ES"/>
        </w:rPr>
        <w:t>Licencia de Administración de System Center Operations Manager 2007 R2 Enterprise Server</w:t>
      </w:r>
    </w:p>
    <w:p w:rsidR="00170CFB" w:rsidRPr="00621C8D" w:rsidRDefault="00170CFB" w:rsidP="006D6A83">
      <w:pPr>
        <w:rPr>
          <w:lang w:val="es-ES"/>
        </w:rPr>
      </w:pPr>
      <w:r w:rsidRPr="00621C8D">
        <w:rPr>
          <w:rFonts w:cs="Tahoma"/>
          <w:color w:val="000000"/>
          <w:szCs w:val="18"/>
          <w:lang w:val="es-ES"/>
        </w:rPr>
        <w:t>Licencia de Administración de System Center Operations Manager 2007 R2 Standard Server</w:t>
      </w:r>
    </w:p>
    <w:p w:rsidR="00170CFB" w:rsidRPr="00621C8D" w:rsidRDefault="00170CFB" w:rsidP="006D6A83">
      <w:pPr>
        <w:rPr>
          <w:lang w:val="es-ES"/>
        </w:rPr>
      </w:pPr>
      <w:r w:rsidRPr="00621C8D">
        <w:rPr>
          <w:rFonts w:cs="Tahoma"/>
          <w:color w:val="000000"/>
          <w:szCs w:val="18"/>
          <w:lang w:val="es-ES"/>
        </w:rPr>
        <w:t>Licencia de Administración de Cliente (ML de Cliente) de System Center Service Manager 2010 por Usuario</w:t>
      </w:r>
    </w:p>
    <w:p w:rsidR="00170CFB" w:rsidRPr="00621C8D" w:rsidRDefault="00170CFB" w:rsidP="006D6A83">
      <w:pPr>
        <w:rPr>
          <w:lang w:val="es-ES"/>
        </w:rPr>
      </w:pPr>
      <w:r w:rsidRPr="00621C8D">
        <w:rPr>
          <w:rFonts w:cs="Tahoma"/>
          <w:color w:val="000000"/>
          <w:szCs w:val="18"/>
          <w:lang w:val="es-ES"/>
        </w:rPr>
        <w:t>Licencia de Administración de Cliente (ML de Cliente) de System Center Service Manager 2010 por OSE</w:t>
      </w:r>
    </w:p>
    <w:p w:rsidR="00170CFB" w:rsidRPr="00621C8D" w:rsidRDefault="00170CFB" w:rsidP="006D6A83">
      <w:pPr>
        <w:rPr>
          <w:lang w:val="es-ES"/>
        </w:rPr>
      </w:pPr>
      <w:r w:rsidRPr="00621C8D">
        <w:rPr>
          <w:rFonts w:cs="Tahoma"/>
          <w:color w:val="000000"/>
          <w:szCs w:val="18"/>
          <w:lang w:val="es-ES"/>
        </w:rPr>
        <w:t>Licencia de Administración de Servidor (ML de Servidor) de System Center Service Manager 2010 por OSE</w:t>
      </w:r>
    </w:p>
    <w:p w:rsidR="00170CFB" w:rsidRPr="00621C8D" w:rsidRDefault="00170CFB" w:rsidP="006D6A83">
      <w:pPr>
        <w:rPr>
          <w:lang w:val="es-ES"/>
        </w:rPr>
      </w:pPr>
      <w:r w:rsidRPr="00621C8D">
        <w:rPr>
          <w:rFonts w:cs="Tahoma"/>
          <w:color w:val="000000"/>
          <w:szCs w:val="18"/>
          <w:lang w:val="es-ES"/>
        </w:rPr>
        <w:t>Licencia de Administración de Cliente de System Center Virtual Machine Manager 2008 R2 por Usuario</w:t>
      </w:r>
    </w:p>
    <w:p w:rsidR="00170CFB" w:rsidRPr="00621C8D" w:rsidRDefault="00170CFB" w:rsidP="006D6A83">
      <w:pPr>
        <w:rPr>
          <w:lang w:val="pt-BR"/>
        </w:rPr>
      </w:pPr>
      <w:r w:rsidRPr="00621C8D">
        <w:rPr>
          <w:rFonts w:cs="Tahoma"/>
          <w:color w:val="000000"/>
          <w:szCs w:val="18"/>
          <w:lang w:val="pt-BR"/>
        </w:rPr>
        <w:t>Licencia de Administración de Cliente de System Center Virtual Machine Manager 2008 R2 por OSE</w:t>
      </w:r>
    </w:p>
    <w:p w:rsidR="00170CFB" w:rsidRPr="00621C8D" w:rsidRDefault="00170CFB" w:rsidP="006D6A83">
      <w:pPr>
        <w:rPr>
          <w:lang w:val="pt-BR"/>
        </w:rPr>
      </w:pPr>
      <w:r w:rsidRPr="00621C8D">
        <w:rPr>
          <w:rFonts w:cs="Tahoma"/>
          <w:color w:val="000000"/>
          <w:szCs w:val="18"/>
          <w:lang w:val="pt-BR"/>
        </w:rPr>
        <w:t>Licencia de Administración de System Center Virtual Machine Manager 2008 R2 Enterprise Server</w:t>
      </w:r>
    </w:p>
    <w:p w:rsidR="0064651F" w:rsidRPr="00621C8D" w:rsidRDefault="00497ADA">
      <w:pPr>
        <w:rPr>
          <w:lang w:val="pt-BR"/>
        </w:rPr>
      </w:pPr>
      <w:r w:rsidRPr="00621C8D">
        <w:rPr>
          <w:rFonts w:cs="Tahoma"/>
          <w:color w:val="000000"/>
          <w:szCs w:val="18"/>
          <w:lang w:val="pt-BR"/>
        </w:rPr>
        <w:t>Windows Intune USL</w:t>
      </w:r>
    </w:p>
    <w:p w:rsidR="0064651F" w:rsidRPr="00621C8D" w:rsidRDefault="0064651F">
      <w:pPr>
        <w:rPr>
          <w:lang w:val="pt-BR"/>
        </w:rPr>
      </w:pPr>
    </w:p>
    <w:p w:rsidR="004759C6" w:rsidRPr="00621C8D" w:rsidRDefault="004759C6" w:rsidP="0064651F">
      <w:pPr>
        <w:keepNext/>
        <w:tabs>
          <w:tab w:val="num" w:pos="720"/>
        </w:tabs>
        <w:spacing w:after="60"/>
        <w:outlineLvl w:val="3"/>
        <w:rPr>
          <w:lang w:val="pt-BR"/>
        </w:rPr>
      </w:pPr>
      <w:r w:rsidRPr="00621C8D">
        <w:rPr>
          <w:b/>
          <w:lang w:val="pt-BR"/>
        </w:rPr>
        <w:t>Eliminaciones</w:t>
      </w:r>
    </w:p>
    <w:p w:rsidR="006D5B20" w:rsidRPr="00621C8D" w:rsidRDefault="006D5B20" w:rsidP="006D5B20">
      <w:pPr>
        <w:rPr>
          <w:lang w:val="pt-BR"/>
        </w:rPr>
      </w:pPr>
      <w:r w:rsidRPr="00621C8D">
        <w:rPr>
          <w:rFonts w:cs="Tahoma"/>
          <w:color w:val="000000"/>
          <w:szCs w:val="18"/>
          <w:lang w:val="pt-BR"/>
        </w:rPr>
        <w:t>Expression Studio Professional 4</w:t>
      </w:r>
    </w:p>
    <w:p w:rsidR="006D5B20" w:rsidRPr="00621C8D" w:rsidRDefault="006D5B20" w:rsidP="006D5B20">
      <w:pPr>
        <w:rPr>
          <w:lang w:val="pt-BR"/>
        </w:rPr>
      </w:pPr>
      <w:r w:rsidRPr="00621C8D">
        <w:rPr>
          <w:rFonts w:cs="Tahoma"/>
          <w:color w:val="000000"/>
          <w:szCs w:val="18"/>
          <w:lang w:val="pt-BR"/>
        </w:rPr>
        <w:t>Expression Studio Ultimate 4</w:t>
      </w:r>
    </w:p>
    <w:p w:rsidR="006D5B20" w:rsidRPr="00621C8D" w:rsidRDefault="006D5B20" w:rsidP="006D5B20">
      <w:pPr>
        <w:rPr>
          <w:lang w:val="pt-BR"/>
        </w:rPr>
      </w:pPr>
      <w:r w:rsidRPr="00621C8D">
        <w:rPr>
          <w:rFonts w:cs="Tahoma"/>
          <w:color w:val="000000"/>
          <w:szCs w:val="18"/>
          <w:lang w:val="pt-BR"/>
        </w:rPr>
        <w:t>Office Web Applications A (SL de usuario)</w:t>
      </w:r>
    </w:p>
    <w:p w:rsidR="006D5B20" w:rsidRPr="00621C8D" w:rsidRDefault="006D5B20" w:rsidP="006D5B20">
      <w:pPr>
        <w:rPr>
          <w:lang w:val="pt-BR"/>
        </w:rPr>
      </w:pPr>
      <w:r w:rsidRPr="00621C8D">
        <w:rPr>
          <w:rFonts w:cs="Tahoma"/>
          <w:color w:val="000000"/>
          <w:szCs w:val="18"/>
          <w:lang w:val="pt-BR"/>
        </w:rPr>
        <w:t>Almacenamiento de datos paralelos de SQL Server</w:t>
      </w:r>
      <w:r w:rsidR="006F6A40" w:rsidRPr="00621C8D">
        <w:rPr>
          <w:rFonts w:cs="Tahoma"/>
          <w:color w:val="000000"/>
          <w:szCs w:val="18"/>
          <w:vertAlign w:val="superscript"/>
          <w:lang w:val="pt-BR"/>
        </w:rPr>
        <w:t>®</w:t>
      </w:r>
      <w:r w:rsidRPr="00621C8D">
        <w:rPr>
          <w:rFonts w:cs="Tahoma"/>
          <w:color w:val="000000"/>
          <w:szCs w:val="18"/>
          <w:lang w:val="pt-BR"/>
        </w:rPr>
        <w:t xml:space="preserve"> 2008 R2</w:t>
      </w:r>
    </w:p>
    <w:p w:rsidR="006D5B20" w:rsidRPr="00621C8D" w:rsidRDefault="006D5B20" w:rsidP="006D5B20">
      <w:pPr>
        <w:rPr>
          <w:lang w:val="pt-BR"/>
        </w:rPr>
      </w:pPr>
      <w:r w:rsidRPr="00621C8D">
        <w:rPr>
          <w:rFonts w:cs="Tahoma"/>
          <w:color w:val="000000"/>
          <w:szCs w:val="18"/>
          <w:lang w:val="pt-BR"/>
        </w:rPr>
        <w:t>Desarrollador de almacenamiento de datos paralelos de SQL Server</w:t>
      </w:r>
      <w:r w:rsidR="006F6A40" w:rsidRPr="00621C8D">
        <w:rPr>
          <w:rFonts w:cs="Tahoma"/>
          <w:color w:val="000000"/>
          <w:szCs w:val="18"/>
          <w:vertAlign w:val="superscript"/>
          <w:lang w:val="pt-BR"/>
        </w:rPr>
        <w:t>®</w:t>
      </w:r>
      <w:r w:rsidR="006671C4" w:rsidRPr="00621C8D">
        <w:rPr>
          <w:rFonts w:cs="Tahoma"/>
          <w:color w:val="000000"/>
          <w:szCs w:val="18"/>
          <w:vertAlign w:val="superscript"/>
          <w:lang w:val="pt-BR"/>
        </w:rPr>
        <w:t xml:space="preserve"> </w:t>
      </w:r>
      <w:r w:rsidRPr="00621C8D">
        <w:rPr>
          <w:rFonts w:cs="Tahoma"/>
          <w:color w:val="000000"/>
          <w:szCs w:val="18"/>
          <w:lang w:val="pt-BR"/>
        </w:rPr>
        <w:t>2008 R2</w:t>
      </w:r>
    </w:p>
    <w:p w:rsidR="00170CFB" w:rsidRPr="00621C8D" w:rsidRDefault="00170CFB" w:rsidP="006D6A83">
      <w:pPr>
        <w:rPr>
          <w:lang w:val="pt-BR"/>
        </w:rPr>
      </w:pPr>
      <w:r w:rsidRPr="00621C8D">
        <w:rPr>
          <w:rFonts w:cs="Tahoma"/>
          <w:color w:val="000000"/>
          <w:szCs w:val="18"/>
          <w:lang w:val="pt-BR"/>
        </w:rPr>
        <w:t>System Center Configuration Manager 2007 R3</w:t>
      </w:r>
    </w:p>
    <w:p w:rsidR="00170CFB" w:rsidRPr="00621C8D" w:rsidRDefault="00170CFB" w:rsidP="006D6A83">
      <w:pPr>
        <w:rPr>
          <w:lang w:val="pt-BR"/>
        </w:rPr>
      </w:pPr>
      <w:r w:rsidRPr="00621C8D">
        <w:rPr>
          <w:rFonts w:cs="Tahoma"/>
          <w:color w:val="000000"/>
          <w:szCs w:val="18"/>
          <w:lang w:val="pt-BR"/>
        </w:rPr>
        <w:t>System Center Configuration Manager 2007 R3 con Tecnología SQL Server 2008</w:t>
      </w:r>
    </w:p>
    <w:p w:rsidR="00170CFB" w:rsidRPr="00621C8D" w:rsidRDefault="00170CFB" w:rsidP="006D6A83">
      <w:pPr>
        <w:rPr>
          <w:lang w:val="pt-BR"/>
        </w:rPr>
      </w:pPr>
      <w:r w:rsidRPr="00621C8D">
        <w:rPr>
          <w:rFonts w:cs="Tahoma"/>
          <w:color w:val="000000"/>
          <w:szCs w:val="18"/>
          <w:lang w:val="pt-BR"/>
        </w:rPr>
        <w:t>Licencia de Administración de Cliente de System Center Data Protection Manager 2010 por Usuario</w:t>
      </w:r>
    </w:p>
    <w:p w:rsidR="00170CFB" w:rsidRPr="00621C8D" w:rsidRDefault="00170CFB" w:rsidP="006D6A83">
      <w:pPr>
        <w:rPr>
          <w:lang w:val="pt-BR"/>
        </w:rPr>
      </w:pPr>
      <w:r w:rsidRPr="00621C8D">
        <w:rPr>
          <w:rFonts w:cs="Tahoma"/>
          <w:color w:val="000000"/>
          <w:szCs w:val="18"/>
          <w:lang w:val="pt-BR"/>
        </w:rPr>
        <w:t>Licencia de Administración de Cliente de System Center Data Protection Manager 2010 por OSE</w:t>
      </w:r>
    </w:p>
    <w:p w:rsidR="00170CFB" w:rsidRPr="00621C8D" w:rsidRDefault="00170CFB" w:rsidP="006D6A83">
      <w:pPr>
        <w:rPr>
          <w:lang w:val="pt-BR"/>
        </w:rPr>
      </w:pPr>
      <w:r w:rsidRPr="00621C8D">
        <w:rPr>
          <w:rFonts w:cs="Tahoma"/>
          <w:color w:val="000000"/>
          <w:szCs w:val="18"/>
          <w:lang w:val="pt-BR"/>
        </w:rPr>
        <w:t>System Center Operations Manager 2007 R2</w:t>
      </w:r>
    </w:p>
    <w:p w:rsidR="00170CFB" w:rsidRPr="00621C8D" w:rsidRDefault="00170CFB" w:rsidP="006D6A83">
      <w:pPr>
        <w:rPr>
          <w:lang w:val="pt-BR"/>
        </w:rPr>
      </w:pPr>
      <w:r w:rsidRPr="00621C8D">
        <w:rPr>
          <w:rFonts w:cs="Tahoma"/>
          <w:color w:val="000000"/>
          <w:szCs w:val="18"/>
          <w:lang w:val="pt-BR"/>
        </w:rPr>
        <w:t>System Center Operations Manager 2007 R2 con Tecnología SQL Server 2008</w:t>
      </w:r>
    </w:p>
    <w:p w:rsidR="00170CFB" w:rsidRPr="00621C8D" w:rsidRDefault="00170CFB" w:rsidP="006D6A83">
      <w:pPr>
        <w:rPr>
          <w:lang w:val="pt-BR"/>
        </w:rPr>
      </w:pPr>
      <w:r w:rsidRPr="00621C8D">
        <w:rPr>
          <w:rFonts w:cs="Tahoma"/>
          <w:color w:val="000000"/>
          <w:szCs w:val="18"/>
          <w:lang w:val="pt-BR"/>
        </w:rPr>
        <w:t>System Center Service Manager 2010</w:t>
      </w:r>
    </w:p>
    <w:p w:rsidR="00170CFB" w:rsidRPr="00621C8D" w:rsidRDefault="00170CFB" w:rsidP="006D6A83">
      <w:pPr>
        <w:rPr>
          <w:lang w:val="pt-BR"/>
        </w:rPr>
      </w:pPr>
      <w:r w:rsidRPr="00621C8D">
        <w:rPr>
          <w:rFonts w:cs="Tahoma"/>
          <w:color w:val="000000"/>
          <w:szCs w:val="18"/>
          <w:lang w:val="pt-BR"/>
        </w:rPr>
        <w:t>System Center Service Manager 2010 con Tecnología SQL Server 2008</w:t>
      </w:r>
    </w:p>
    <w:p w:rsidR="00170CFB" w:rsidRPr="00621C8D" w:rsidRDefault="00170CFB" w:rsidP="006D6A83">
      <w:pPr>
        <w:rPr>
          <w:lang w:val="pt-BR"/>
        </w:rPr>
      </w:pPr>
      <w:r w:rsidRPr="00621C8D">
        <w:rPr>
          <w:rFonts w:cs="Tahoma"/>
          <w:color w:val="000000"/>
          <w:szCs w:val="18"/>
          <w:lang w:val="pt-BR"/>
        </w:rPr>
        <w:t>System Center Essentials 2010</w:t>
      </w:r>
    </w:p>
    <w:p w:rsidR="00170CFB" w:rsidRPr="00621C8D" w:rsidRDefault="00170CFB" w:rsidP="006D6A83">
      <w:pPr>
        <w:rPr>
          <w:lang w:val="pt-BR"/>
        </w:rPr>
      </w:pPr>
      <w:r w:rsidRPr="00621C8D">
        <w:rPr>
          <w:rFonts w:cs="Tahoma"/>
          <w:color w:val="000000"/>
          <w:szCs w:val="18"/>
          <w:lang w:val="pt-BR"/>
        </w:rPr>
        <w:t>Licencia de Administración de Cliente de System Center Essentials 2010</w:t>
      </w:r>
    </w:p>
    <w:p w:rsidR="00170CFB" w:rsidRPr="00621C8D" w:rsidRDefault="00170CFB" w:rsidP="006D6A83">
      <w:pPr>
        <w:rPr>
          <w:lang w:val="pt-BR"/>
        </w:rPr>
      </w:pPr>
      <w:r w:rsidRPr="00621C8D">
        <w:rPr>
          <w:rFonts w:cs="Tahoma"/>
          <w:color w:val="000000"/>
          <w:szCs w:val="18"/>
          <w:lang w:val="pt-BR"/>
        </w:rPr>
        <w:t>Licencia de Administración de Servidor de System Center Essentials 2010</w:t>
      </w:r>
    </w:p>
    <w:p w:rsidR="00170CFB" w:rsidRPr="00621C8D" w:rsidRDefault="00170CFB" w:rsidP="006D6A83">
      <w:pPr>
        <w:rPr>
          <w:lang w:val="pt-BR"/>
        </w:rPr>
      </w:pPr>
      <w:r w:rsidRPr="00621C8D">
        <w:rPr>
          <w:rFonts w:cs="Tahoma"/>
          <w:color w:val="000000"/>
          <w:szCs w:val="18"/>
          <w:lang w:val="pt-BR"/>
        </w:rPr>
        <w:t xml:space="preserve">System Center Essentials 2010 con Tecnología SQL Server 2008 </w:t>
      </w:r>
    </w:p>
    <w:p w:rsidR="00170CFB" w:rsidRPr="00621C8D" w:rsidRDefault="00170CFB" w:rsidP="006D6A83">
      <w:pPr>
        <w:rPr>
          <w:lang w:val="pt-BR"/>
        </w:rPr>
      </w:pPr>
      <w:r w:rsidRPr="00621C8D">
        <w:rPr>
          <w:rFonts w:cs="Tahoma"/>
          <w:color w:val="000000"/>
          <w:szCs w:val="18"/>
          <w:lang w:val="pt-BR"/>
        </w:rPr>
        <w:t>System Center Essentials Plus 2010 Client Management License Suite</w:t>
      </w:r>
    </w:p>
    <w:p w:rsidR="00170CFB" w:rsidRPr="00621C8D" w:rsidRDefault="00170CFB" w:rsidP="006D6A83">
      <w:pPr>
        <w:rPr>
          <w:lang w:val="fr-FR"/>
        </w:rPr>
      </w:pPr>
      <w:r w:rsidRPr="00621C8D">
        <w:rPr>
          <w:rFonts w:cs="Tahoma"/>
          <w:color w:val="000000"/>
          <w:szCs w:val="18"/>
          <w:lang w:val="fr-FR"/>
        </w:rPr>
        <w:t>System Center Essentials Plus 2010 Server Management License Suite</w:t>
      </w:r>
    </w:p>
    <w:p w:rsidR="00170CFB" w:rsidRPr="00996283" w:rsidRDefault="00170CFB" w:rsidP="006D6A83">
      <w:r w:rsidRPr="00996283">
        <w:rPr>
          <w:rFonts w:cs="Tahoma"/>
          <w:color w:val="000000"/>
          <w:szCs w:val="18"/>
        </w:rPr>
        <w:t>System Center Virtual Machine Manager 2008 R2 Workgroup Edition</w:t>
      </w:r>
    </w:p>
    <w:p w:rsidR="00170CFB" w:rsidRPr="00996283" w:rsidRDefault="00170CFB" w:rsidP="006D6A83">
      <w:r w:rsidRPr="00996283">
        <w:rPr>
          <w:rFonts w:cs="Tahoma"/>
          <w:color w:val="000000"/>
          <w:szCs w:val="18"/>
        </w:rPr>
        <w:t>External Connector de Visual Studio</w:t>
      </w:r>
      <w:r w:rsidR="006F6A40" w:rsidRPr="00996283">
        <w:rPr>
          <w:rFonts w:cs="Tahoma"/>
          <w:color w:val="000000"/>
          <w:szCs w:val="18"/>
          <w:vertAlign w:val="superscript"/>
        </w:rPr>
        <w:t>®</w:t>
      </w:r>
      <w:r w:rsidRPr="00996283">
        <w:rPr>
          <w:rFonts w:cs="Tahoma"/>
          <w:color w:val="000000"/>
          <w:szCs w:val="18"/>
        </w:rPr>
        <w:t xml:space="preserve"> Team Foundation Server 2012</w:t>
      </w:r>
    </w:p>
    <w:p w:rsidR="004759C6" w:rsidRPr="00996283" w:rsidRDefault="004759C6" w:rsidP="007E466C"/>
    <w:p w:rsidR="0064651F" w:rsidRPr="00996283" w:rsidRDefault="0064651F" w:rsidP="0064651F"/>
    <w:p w:rsidR="00243B33" w:rsidRPr="00996283" w:rsidRDefault="000225E7" w:rsidP="00243B33">
      <w:pPr>
        <w:pStyle w:val="Heading2"/>
        <w:ind w:left="0"/>
        <w:jc w:val="both"/>
      </w:pPr>
      <w:bookmarkStart w:id="624" w:name="_Toc353784386"/>
      <w:r w:rsidRPr="00996283">
        <w:rPr>
          <w:rFonts w:ascii="Tahoma" w:hAnsi="Tahoma" w:cs="Tahoma"/>
          <w:color w:val="FF6600"/>
        </w:rPr>
        <w:t>CAMBIOS REALIZADOS EN FEBRERO DE 2013</w:t>
      </w:r>
      <w:bookmarkEnd w:id="624"/>
    </w:p>
    <w:p w:rsidR="00243B33" w:rsidRPr="00996283" w:rsidRDefault="00243B33" w:rsidP="00E06050">
      <w:pPr>
        <w:pStyle w:val="Heading2"/>
        <w:ind w:left="0"/>
        <w:jc w:val="both"/>
      </w:pPr>
    </w:p>
    <w:p w:rsidR="00662A44" w:rsidRPr="00996283" w:rsidRDefault="00662A44" w:rsidP="00662A44">
      <w:pPr>
        <w:spacing w:after="60"/>
      </w:pPr>
      <w:r w:rsidRPr="00996283">
        <w:rPr>
          <w:b/>
        </w:rPr>
        <w:t>Adiciones</w:t>
      </w:r>
    </w:p>
    <w:p w:rsidR="00662A44" w:rsidRPr="00996283" w:rsidRDefault="00662A44" w:rsidP="00662A44">
      <w:r w:rsidRPr="00996283">
        <w:rPr>
          <w:rFonts w:cs="Tahoma"/>
          <w:color w:val="000000"/>
          <w:szCs w:val="18"/>
        </w:rPr>
        <w:t xml:space="preserve">Enterprise CAL Adicional de Microsoft </w:t>
      </w:r>
      <w:r w:rsidRPr="00996283">
        <w:rPr>
          <w:rFonts w:cs="Tahoma"/>
          <w:color w:val="000000"/>
          <w:szCs w:val="20"/>
        </w:rPr>
        <w:t>Dynamics AX 2012 R2 (Usuario y Dispositivo)</w:t>
      </w:r>
    </w:p>
    <w:p w:rsidR="00662A44" w:rsidRPr="00996283" w:rsidRDefault="00662A44" w:rsidP="00662A44">
      <w:r w:rsidRPr="00996283">
        <w:rPr>
          <w:rFonts w:cs="Tahoma"/>
          <w:color w:val="000000"/>
          <w:szCs w:val="18"/>
        </w:rPr>
        <w:t xml:space="preserve">Enterprise CAL de Microsoft </w:t>
      </w:r>
      <w:r w:rsidRPr="00996283">
        <w:rPr>
          <w:rFonts w:cs="Tahoma"/>
          <w:color w:val="000000"/>
          <w:szCs w:val="20"/>
        </w:rPr>
        <w:t>Dynamics AX 2012 R2 (Usuario y Dispositivo)</w:t>
      </w:r>
    </w:p>
    <w:p w:rsidR="00662A44" w:rsidRPr="00996283" w:rsidRDefault="00662A44" w:rsidP="00662A44">
      <w:r w:rsidRPr="00996283">
        <w:rPr>
          <w:rFonts w:cs="Tahoma"/>
          <w:color w:val="000000"/>
          <w:szCs w:val="18"/>
        </w:rPr>
        <w:t xml:space="preserve">CAL Funcional Adicional de Microsoft </w:t>
      </w:r>
      <w:r w:rsidRPr="00996283">
        <w:rPr>
          <w:rFonts w:cs="Tahoma"/>
          <w:color w:val="000000"/>
          <w:szCs w:val="20"/>
        </w:rPr>
        <w:t>Dynamics AX 2012 R2 (Usuario y Dispositivo)</w:t>
      </w:r>
    </w:p>
    <w:p w:rsidR="00662A44" w:rsidRPr="00996283" w:rsidRDefault="00662A44" w:rsidP="00662A44">
      <w:r w:rsidRPr="00996283">
        <w:rPr>
          <w:rFonts w:cs="Tahoma"/>
          <w:color w:val="000000"/>
          <w:szCs w:val="18"/>
        </w:rPr>
        <w:t xml:space="preserve">CAL Funcional de Microsoft </w:t>
      </w:r>
      <w:r w:rsidRPr="00996283">
        <w:rPr>
          <w:rFonts w:cs="Tahoma"/>
          <w:color w:val="000000"/>
          <w:szCs w:val="20"/>
        </w:rPr>
        <w:t>Dynamics AX 2012 R2 (Usuario y Dispositivo)</w:t>
      </w:r>
    </w:p>
    <w:p w:rsidR="00662A44" w:rsidRPr="00996283" w:rsidRDefault="00662A44" w:rsidP="00662A44">
      <w:r w:rsidRPr="00996283">
        <w:rPr>
          <w:rFonts w:cs="Tahoma"/>
          <w:color w:val="000000"/>
          <w:szCs w:val="18"/>
        </w:rPr>
        <w:t xml:space="preserve">CAL de Autoservicio de Microsoft </w:t>
      </w:r>
      <w:r w:rsidRPr="00996283">
        <w:rPr>
          <w:rFonts w:cs="Tahoma"/>
          <w:color w:val="000000"/>
          <w:szCs w:val="20"/>
        </w:rPr>
        <w:t>Dynamics AX 2012 R2 (Usuario y Dispositivo)</w:t>
      </w:r>
    </w:p>
    <w:p w:rsidR="00662A44" w:rsidRPr="00621C8D" w:rsidRDefault="00662A44" w:rsidP="00662A44">
      <w:pPr>
        <w:rPr>
          <w:lang w:val="pt-BR"/>
        </w:rPr>
      </w:pPr>
      <w:r w:rsidRPr="00621C8D">
        <w:rPr>
          <w:rFonts w:cs="Tahoma"/>
          <w:color w:val="000000"/>
          <w:szCs w:val="18"/>
          <w:lang w:val="pt-BR"/>
        </w:rPr>
        <w:t xml:space="preserve">Microsoft </w:t>
      </w:r>
      <w:r w:rsidRPr="00621C8D">
        <w:rPr>
          <w:rFonts w:cs="Tahoma"/>
          <w:color w:val="000000"/>
          <w:szCs w:val="20"/>
          <w:lang w:val="pt-BR"/>
        </w:rPr>
        <w:t>Dynamics AX 2012 R2 Server</w:t>
      </w:r>
    </w:p>
    <w:p w:rsidR="00662A44" w:rsidRPr="00621C8D" w:rsidRDefault="00662A44" w:rsidP="00662A44">
      <w:pPr>
        <w:rPr>
          <w:lang w:val="pt-BR"/>
        </w:rPr>
      </w:pPr>
      <w:r w:rsidRPr="00621C8D">
        <w:rPr>
          <w:rFonts w:cs="Tahoma"/>
          <w:color w:val="000000"/>
          <w:szCs w:val="18"/>
          <w:lang w:val="pt-BR"/>
        </w:rPr>
        <w:t xml:space="preserve">CAL Adicional de Tarea de Microsoft </w:t>
      </w:r>
      <w:r w:rsidRPr="00621C8D">
        <w:rPr>
          <w:rFonts w:cs="Tahoma"/>
          <w:color w:val="000000"/>
          <w:szCs w:val="20"/>
          <w:lang w:val="pt-BR"/>
        </w:rPr>
        <w:t>Dynamics AX 2012 R2 (Usuario y Dispositivo)</w:t>
      </w:r>
    </w:p>
    <w:p w:rsidR="00662A44" w:rsidRPr="00621C8D" w:rsidRDefault="00662A44" w:rsidP="00662A44">
      <w:pPr>
        <w:keepNext/>
        <w:tabs>
          <w:tab w:val="num" w:pos="720"/>
        </w:tabs>
        <w:outlineLvl w:val="3"/>
        <w:rPr>
          <w:lang w:val="pt-BR"/>
        </w:rPr>
      </w:pPr>
      <w:r w:rsidRPr="00621C8D">
        <w:rPr>
          <w:rFonts w:cs="Tahoma"/>
          <w:color w:val="000000"/>
          <w:szCs w:val="18"/>
          <w:lang w:val="pt-BR"/>
        </w:rPr>
        <w:t xml:space="preserve">CAL de Tarea de Microsoft </w:t>
      </w:r>
      <w:r w:rsidRPr="00621C8D">
        <w:rPr>
          <w:rFonts w:cs="Tahoma"/>
          <w:color w:val="000000"/>
          <w:szCs w:val="20"/>
          <w:lang w:val="pt-BR"/>
        </w:rPr>
        <w:t>Dynamics AX 2012 R2 (Usuario y Dispositivo)</w:t>
      </w:r>
    </w:p>
    <w:p w:rsidR="00662A44" w:rsidRPr="00621C8D" w:rsidRDefault="00662A44" w:rsidP="00662A44">
      <w:pPr>
        <w:keepNext/>
        <w:tabs>
          <w:tab w:val="num" w:pos="720"/>
        </w:tabs>
        <w:outlineLvl w:val="3"/>
        <w:rPr>
          <w:lang w:val="pt-BR"/>
        </w:rPr>
      </w:pPr>
    </w:p>
    <w:p w:rsidR="00662A44" w:rsidRPr="00621C8D" w:rsidRDefault="00662A44" w:rsidP="00662A44">
      <w:pPr>
        <w:spacing w:after="60"/>
        <w:rPr>
          <w:lang w:val="pt-BR"/>
        </w:rPr>
      </w:pPr>
      <w:r w:rsidRPr="00621C8D">
        <w:rPr>
          <w:b/>
          <w:lang w:val="pt-BR"/>
        </w:rPr>
        <w:t>Cambios</w:t>
      </w:r>
    </w:p>
    <w:p w:rsidR="00662A44" w:rsidRPr="00621C8D" w:rsidRDefault="00662A44" w:rsidP="006671C4">
      <w:pPr>
        <w:tabs>
          <w:tab w:val="num" w:pos="720"/>
        </w:tabs>
        <w:outlineLvl w:val="3"/>
        <w:rPr>
          <w:lang w:val="pt-BR"/>
        </w:rPr>
      </w:pPr>
      <w:r w:rsidRPr="00621C8D">
        <w:rPr>
          <w:rFonts w:cs="Tahoma"/>
          <w:color w:val="000000"/>
          <w:szCs w:val="20"/>
          <w:lang w:val="pt-BR"/>
        </w:rPr>
        <w:t>Visio 2013 Professional</w:t>
      </w:r>
    </w:p>
    <w:p w:rsidR="00662A44" w:rsidRPr="00621C8D" w:rsidRDefault="00662A44" w:rsidP="006671C4">
      <w:pPr>
        <w:tabs>
          <w:tab w:val="num" w:pos="720"/>
        </w:tabs>
        <w:outlineLvl w:val="3"/>
        <w:rPr>
          <w:lang w:val="pt-BR"/>
        </w:rPr>
      </w:pPr>
    </w:p>
    <w:p w:rsidR="00F114D3" w:rsidRPr="00621C8D" w:rsidRDefault="00F114D3" w:rsidP="006671C4">
      <w:pPr>
        <w:tabs>
          <w:tab w:val="num" w:pos="720"/>
        </w:tabs>
        <w:outlineLvl w:val="3"/>
        <w:rPr>
          <w:lang w:val="pt-BR"/>
        </w:rPr>
      </w:pPr>
    </w:p>
    <w:p w:rsidR="00662A44" w:rsidRPr="00621C8D" w:rsidRDefault="00662A44" w:rsidP="0064651F">
      <w:pPr>
        <w:keepNext/>
        <w:tabs>
          <w:tab w:val="num" w:pos="720"/>
        </w:tabs>
        <w:spacing w:after="60"/>
        <w:outlineLvl w:val="3"/>
        <w:rPr>
          <w:lang w:val="pt-BR"/>
        </w:rPr>
      </w:pPr>
      <w:r w:rsidRPr="00621C8D">
        <w:rPr>
          <w:b/>
          <w:lang w:val="pt-BR"/>
        </w:rPr>
        <w:lastRenderedPageBreak/>
        <w:t>Eliminaciones</w:t>
      </w:r>
    </w:p>
    <w:p w:rsidR="00662A44" w:rsidRPr="00621C8D" w:rsidRDefault="00662A44" w:rsidP="00662A44">
      <w:pPr>
        <w:rPr>
          <w:lang w:val="pt-BR"/>
        </w:rPr>
      </w:pPr>
      <w:r w:rsidRPr="00621C8D">
        <w:rPr>
          <w:rFonts w:cs="Tahoma"/>
          <w:color w:val="000000"/>
          <w:szCs w:val="18"/>
          <w:lang w:val="pt-BR"/>
        </w:rPr>
        <w:t xml:space="preserve">Enterprise CAL Adicional de Microsoft </w:t>
      </w:r>
      <w:r w:rsidRPr="00621C8D">
        <w:rPr>
          <w:rFonts w:cs="Tahoma"/>
          <w:color w:val="000000"/>
          <w:szCs w:val="20"/>
          <w:lang w:val="pt-BR"/>
        </w:rPr>
        <w:t>Dynamics AX 2012 (Usuario y Dispositivo)</w:t>
      </w:r>
    </w:p>
    <w:p w:rsidR="00662A44" w:rsidRPr="00621C8D" w:rsidRDefault="00662A44" w:rsidP="00662A44">
      <w:pPr>
        <w:rPr>
          <w:lang w:val="es-ES"/>
        </w:rPr>
      </w:pPr>
      <w:r w:rsidRPr="00621C8D">
        <w:rPr>
          <w:rFonts w:cs="Tahoma"/>
          <w:color w:val="000000"/>
          <w:szCs w:val="18"/>
          <w:lang w:val="es-ES"/>
        </w:rPr>
        <w:t xml:space="preserve">Enterprise CAL de Microsoft </w:t>
      </w:r>
      <w:r w:rsidRPr="00621C8D">
        <w:rPr>
          <w:rFonts w:cs="Tahoma"/>
          <w:color w:val="000000"/>
          <w:szCs w:val="20"/>
          <w:lang w:val="es-ES"/>
        </w:rPr>
        <w:t>Dynamics AX 2012 (Usuario y Dispositivo)</w:t>
      </w:r>
    </w:p>
    <w:p w:rsidR="00662A44" w:rsidRPr="00621C8D" w:rsidRDefault="00662A44" w:rsidP="00662A44">
      <w:pPr>
        <w:rPr>
          <w:lang w:val="es-ES"/>
        </w:rPr>
      </w:pPr>
      <w:r w:rsidRPr="00621C8D">
        <w:rPr>
          <w:rFonts w:cs="Tahoma"/>
          <w:color w:val="000000"/>
          <w:szCs w:val="18"/>
          <w:lang w:val="es-ES"/>
        </w:rPr>
        <w:t xml:space="preserve">CAL Funcional Adicional de Microsoft </w:t>
      </w:r>
      <w:r w:rsidRPr="00621C8D">
        <w:rPr>
          <w:rFonts w:cs="Tahoma"/>
          <w:color w:val="000000"/>
          <w:szCs w:val="20"/>
          <w:lang w:val="es-ES"/>
        </w:rPr>
        <w:t>Dynamics AX 2012 (Usuario y Dispositivo)</w:t>
      </w:r>
    </w:p>
    <w:p w:rsidR="00662A44" w:rsidRPr="00621C8D" w:rsidRDefault="00662A44" w:rsidP="00662A44">
      <w:pPr>
        <w:rPr>
          <w:lang w:val="es-ES"/>
        </w:rPr>
      </w:pPr>
      <w:r w:rsidRPr="00621C8D">
        <w:rPr>
          <w:rFonts w:cs="Tahoma"/>
          <w:color w:val="000000"/>
          <w:szCs w:val="18"/>
          <w:lang w:val="es-ES"/>
        </w:rPr>
        <w:t xml:space="preserve">CAL Funcional de Microsoft </w:t>
      </w:r>
      <w:r w:rsidRPr="00621C8D">
        <w:rPr>
          <w:rFonts w:cs="Tahoma"/>
          <w:color w:val="000000"/>
          <w:szCs w:val="20"/>
          <w:lang w:val="es-ES"/>
        </w:rPr>
        <w:t>Dynamics AX 2012 (Usuario y Dispositivo)</w:t>
      </w:r>
    </w:p>
    <w:p w:rsidR="00662A44" w:rsidRPr="00621C8D" w:rsidRDefault="00662A44" w:rsidP="00662A44">
      <w:pPr>
        <w:rPr>
          <w:lang w:val="es-ES"/>
        </w:rPr>
      </w:pPr>
      <w:r w:rsidRPr="00621C8D">
        <w:rPr>
          <w:rFonts w:cs="Tahoma"/>
          <w:color w:val="000000"/>
          <w:szCs w:val="18"/>
          <w:lang w:val="es-ES"/>
        </w:rPr>
        <w:t xml:space="preserve">CAL de Autoservicio de Microsoft </w:t>
      </w:r>
      <w:r w:rsidRPr="00621C8D">
        <w:rPr>
          <w:rFonts w:cs="Tahoma"/>
          <w:color w:val="000000"/>
          <w:szCs w:val="20"/>
          <w:lang w:val="es-ES"/>
        </w:rPr>
        <w:t>Dynamics AX 2012 (Usuario y Dispositivo)</w:t>
      </w:r>
    </w:p>
    <w:p w:rsidR="00662A44" w:rsidRPr="00621C8D" w:rsidRDefault="00662A44" w:rsidP="00662A44">
      <w:pPr>
        <w:rPr>
          <w:lang w:val="es-ES"/>
        </w:rPr>
      </w:pPr>
      <w:r w:rsidRPr="00621C8D">
        <w:rPr>
          <w:rFonts w:cs="Tahoma"/>
          <w:color w:val="000000"/>
          <w:szCs w:val="18"/>
          <w:lang w:val="es-ES"/>
        </w:rPr>
        <w:t xml:space="preserve">Microsoft </w:t>
      </w:r>
      <w:r w:rsidRPr="00621C8D">
        <w:rPr>
          <w:rFonts w:cs="Tahoma"/>
          <w:color w:val="000000"/>
          <w:szCs w:val="20"/>
          <w:lang w:val="es-ES"/>
        </w:rPr>
        <w:t>Dynamics AX 2012 Server</w:t>
      </w:r>
    </w:p>
    <w:p w:rsidR="00662A44" w:rsidRPr="00621C8D" w:rsidRDefault="00662A44" w:rsidP="00662A44">
      <w:pPr>
        <w:rPr>
          <w:lang w:val="es-ES"/>
        </w:rPr>
      </w:pPr>
      <w:r w:rsidRPr="00621C8D">
        <w:rPr>
          <w:rFonts w:cs="Tahoma"/>
          <w:color w:val="000000"/>
          <w:szCs w:val="18"/>
          <w:lang w:val="es-ES"/>
        </w:rPr>
        <w:t xml:space="preserve">CAL Adicional de Tarea de Microsoft </w:t>
      </w:r>
      <w:r w:rsidRPr="00621C8D">
        <w:rPr>
          <w:rFonts w:cs="Tahoma"/>
          <w:color w:val="000000"/>
          <w:szCs w:val="20"/>
          <w:lang w:val="es-ES"/>
        </w:rPr>
        <w:t>Dynamics AX 2012 (Usuario y Dispositivo)</w:t>
      </w:r>
    </w:p>
    <w:p w:rsidR="00662A44" w:rsidRPr="00621C8D" w:rsidRDefault="00662A44" w:rsidP="00662A44">
      <w:pPr>
        <w:rPr>
          <w:lang w:val="es-ES"/>
        </w:rPr>
      </w:pPr>
      <w:r w:rsidRPr="00621C8D">
        <w:rPr>
          <w:rFonts w:cs="Tahoma"/>
          <w:color w:val="000000"/>
          <w:szCs w:val="18"/>
          <w:lang w:val="es-ES"/>
        </w:rPr>
        <w:t xml:space="preserve">CAL de Tarea de Microsoft </w:t>
      </w:r>
      <w:r w:rsidRPr="00621C8D">
        <w:rPr>
          <w:rFonts w:cs="Tahoma"/>
          <w:color w:val="000000"/>
          <w:szCs w:val="20"/>
          <w:lang w:val="es-ES"/>
        </w:rPr>
        <w:t>Dynamics AX 2012 (Usuario y Dispositivo)</w:t>
      </w:r>
    </w:p>
    <w:p w:rsidR="00243B33" w:rsidRPr="00621C8D" w:rsidRDefault="00243B33" w:rsidP="00B50A5B">
      <w:pPr>
        <w:rPr>
          <w:lang w:val="es-ES"/>
        </w:rPr>
      </w:pPr>
    </w:p>
    <w:p w:rsidR="001C1727" w:rsidRPr="00621C8D" w:rsidRDefault="001C1727" w:rsidP="00292088">
      <w:pPr>
        <w:rPr>
          <w:lang w:val="es-ES"/>
        </w:rPr>
      </w:pPr>
    </w:p>
    <w:p w:rsidR="00E06050" w:rsidRPr="00621C8D" w:rsidRDefault="00E06050" w:rsidP="00E06050">
      <w:pPr>
        <w:pStyle w:val="Heading2"/>
        <w:ind w:left="0"/>
        <w:jc w:val="both"/>
        <w:rPr>
          <w:lang w:val="es-ES"/>
        </w:rPr>
      </w:pPr>
      <w:bookmarkStart w:id="625" w:name="_Toc353784387"/>
      <w:r w:rsidRPr="00621C8D">
        <w:rPr>
          <w:rFonts w:ascii="Tahoma" w:hAnsi="Tahoma" w:cs="Tahoma"/>
          <w:color w:val="FF6600"/>
          <w:lang w:val="es-ES"/>
        </w:rPr>
        <w:t>CAMBIOS REALIZADOS EN ENERO DE 2013</w:t>
      </w:r>
      <w:bookmarkEnd w:id="625"/>
    </w:p>
    <w:p w:rsidR="00E06050" w:rsidRPr="00621C8D" w:rsidRDefault="00E06050" w:rsidP="00E06050">
      <w:pPr>
        <w:rPr>
          <w:lang w:val="es-ES"/>
        </w:rPr>
      </w:pPr>
    </w:p>
    <w:p w:rsidR="00E06050" w:rsidRPr="00996283" w:rsidRDefault="00E06050" w:rsidP="003E606C">
      <w:pPr>
        <w:spacing w:after="60"/>
      </w:pPr>
      <w:r w:rsidRPr="00996283">
        <w:rPr>
          <w:b/>
        </w:rPr>
        <w:t>Adiciones</w:t>
      </w:r>
    </w:p>
    <w:p w:rsidR="00CC66A0" w:rsidRPr="00996283" w:rsidRDefault="00CC66A0" w:rsidP="00737831">
      <w:pPr>
        <w:keepNext/>
        <w:tabs>
          <w:tab w:val="num" w:pos="720"/>
        </w:tabs>
        <w:outlineLvl w:val="3"/>
      </w:pPr>
      <w:r w:rsidRPr="00996283">
        <w:rPr>
          <w:rFonts w:cs="Tahoma"/>
          <w:color w:val="000000"/>
          <w:szCs w:val="20"/>
        </w:rPr>
        <w:t>Windows MultiPoint Server 2012 Premium con Windows MultiPoint Server 2012 (CAL) (5 Clientes)</w:t>
      </w:r>
    </w:p>
    <w:p w:rsidR="00CC66A0" w:rsidRPr="00996283" w:rsidRDefault="00CC66A0" w:rsidP="00737831">
      <w:pPr>
        <w:keepNext/>
        <w:tabs>
          <w:tab w:val="num" w:pos="720"/>
        </w:tabs>
        <w:outlineLvl w:val="3"/>
      </w:pPr>
      <w:r w:rsidRPr="00996283">
        <w:rPr>
          <w:rFonts w:cs="Tahoma"/>
          <w:color w:val="000000"/>
          <w:szCs w:val="20"/>
        </w:rPr>
        <w:t>Windows MultiPoint Server 2012 Premium con Windows MultiPoint Server 2012 (licencia CAL) (5 Clientes) con</w:t>
      </w:r>
      <w:r w:rsidR="00C91400" w:rsidRPr="00996283">
        <w:rPr>
          <w:rFonts w:cs="Tahoma"/>
          <w:color w:val="000000"/>
          <w:szCs w:val="20"/>
        </w:rPr>
        <w:t> </w:t>
      </w:r>
      <w:r w:rsidRPr="00996283">
        <w:rPr>
          <w:rFonts w:cs="Tahoma"/>
          <w:color w:val="000000"/>
          <w:szCs w:val="20"/>
        </w:rPr>
        <w:t>Windows</w:t>
      </w:r>
    </w:p>
    <w:p w:rsidR="00E06050" w:rsidRPr="00996283" w:rsidRDefault="00E06050" w:rsidP="00E06050"/>
    <w:p w:rsidR="001D63C2" w:rsidRPr="00996283" w:rsidRDefault="001D63C2" w:rsidP="003E606C">
      <w:pPr>
        <w:spacing w:after="60"/>
      </w:pPr>
      <w:r w:rsidRPr="00996283">
        <w:rPr>
          <w:b/>
        </w:rPr>
        <w:t>Cambios</w:t>
      </w:r>
    </w:p>
    <w:p w:rsidR="001D63C2" w:rsidRPr="00996283" w:rsidRDefault="001D63C2" w:rsidP="00E06050">
      <w:r w:rsidRPr="00996283">
        <w:rPr>
          <w:color w:val="000000"/>
        </w:rPr>
        <w:t>CAL Suite de Windows Small Business Server 2008 para Usuarios o Dispositivos Premium</w:t>
      </w:r>
    </w:p>
    <w:p w:rsidR="001D63C2" w:rsidRPr="00996283" w:rsidRDefault="001D63C2" w:rsidP="00E06050">
      <w:r w:rsidRPr="00996283">
        <w:rPr>
          <w:color w:val="000000"/>
        </w:rPr>
        <w:t>CAL Suite de Windows Small Business Server 2008 para Usuarios o Dispositivos Premium (5 Clientes)</w:t>
      </w:r>
    </w:p>
    <w:p w:rsidR="001D63C2" w:rsidRPr="00621C8D" w:rsidRDefault="001D63C2" w:rsidP="00E06050">
      <w:pPr>
        <w:rPr>
          <w:lang w:val="pt-BR"/>
        </w:rPr>
      </w:pPr>
      <w:r w:rsidRPr="00621C8D">
        <w:rPr>
          <w:color w:val="000000"/>
          <w:lang w:val="pt-BR"/>
        </w:rPr>
        <w:t>CAL Suite de Windows Small Business Server 2008 para Usuarios o Dispositivos Premium (20 Clientes)</w:t>
      </w:r>
    </w:p>
    <w:p w:rsidR="001D63C2" w:rsidRPr="00996283" w:rsidRDefault="001D63C2" w:rsidP="00E06050">
      <w:r w:rsidRPr="00996283">
        <w:rPr>
          <w:color w:val="000000"/>
        </w:rPr>
        <w:t>CAL Suite de Windows Small Business Server 2011 (1 Cliente)</w:t>
      </w:r>
    </w:p>
    <w:p w:rsidR="001D63C2" w:rsidRPr="00996283" w:rsidRDefault="001D63C2" w:rsidP="001D63C2">
      <w:r w:rsidRPr="00996283">
        <w:rPr>
          <w:color w:val="000000"/>
        </w:rPr>
        <w:t>CAL Suite de Windows Small Business Server 2011 (5 Clientes)</w:t>
      </w:r>
    </w:p>
    <w:p w:rsidR="001D63C2" w:rsidRPr="00996283" w:rsidRDefault="001D63C2" w:rsidP="00E06050">
      <w:r w:rsidRPr="00996283">
        <w:rPr>
          <w:color w:val="000000"/>
        </w:rPr>
        <w:t>CAL Suite de Windows Small Business Server 2011 (20 Clientes)</w:t>
      </w:r>
    </w:p>
    <w:p w:rsidR="001D63C2" w:rsidRPr="00996283" w:rsidRDefault="001D63C2" w:rsidP="001D63C2">
      <w:r w:rsidRPr="00996283">
        <w:rPr>
          <w:color w:val="000000"/>
        </w:rPr>
        <w:t>Windows Small Business Server 2011 Standard (5 Clientes)</w:t>
      </w:r>
    </w:p>
    <w:p w:rsidR="001D63C2" w:rsidRPr="00996283" w:rsidRDefault="001D63C2" w:rsidP="00E06050">
      <w:r w:rsidRPr="00996283">
        <w:rPr>
          <w:color w:val="000000"/>
        </w:rPr>
        <w:t>Complemento de Windows Small Business Server 2011 Premium (5 Clientes)</w:t>
      </w:r>
    </w:p>
    <w:p w:rsidR="001D63C2" w:rsidRPr="00996283" w:rsidRDefault="001D63C2" w:rsidP="00E06050"/>
    <w:p w:rsidR="00E06050" w:rsidRPr="00996283" w:rsidRDefault="00E06050" w:rsidP="003E606C">
      <w:pPr>
        <w:spacing w:after="60"/>
      </w:pPr>
      <w:r w:rsidRPr="00996283">
        <w:rPr>
          <w:b/>
        </w:rPr>
        <w:t>Eliminaciones</w:t>
      </w:r>
    </w:p>
    <w:p w:rsidR="00E06050" w:rsidRPr="00996283" w:rsidRDefault="00E06050" w:rsidP="00E06050">
      <w:r w:rsidRPr="00996283">
        <w:rPr>
          <w:color w:val="000000"/>
        </w:rPr>
        <w:t>Licencia de Administración de Cliente para Windows Embedded Device Manager 2011 por OSE</w:t>
      </w:r>
    </w:p>
    <w:p w:rsidR="00E06050" w:rsidRPr="00621C8D" w:rsidRDefault="00E06050" w:rsidP="00E06050">
      <w:pPr>
        <w:rPr>
          <w:lang w:val="es-ES"/>
        </w:rPr>
      </w:pPr>
      <w:r w:rsidRPr="00621C8D">
        <w:rPr>
          <w:color w:val="000000"/>
          <w:lang w:val="es-ES"/>
        </w:rPr>
        <w:t>Licencia de Administración de Cliente para Windows Embedded Device Manager 2011 por Usuario</w:t>
      </w:r>
    </w:p>
    <w:p w:rsidR="00844BAF" w:rsidRPr="00621C8D" w:rsidRDefault="00844BAF" w:rsidP="00E06050">
      <w:pPr>
        <w:rPr>
          <w:lang w:val="es-ES"/>
        </w:rPr>
      </w:pPr>
      <w:r w:rsidRPr="00621C8D">
        <w:rPr>
          <w:rFonts w:cs="Tahoma"/>
          <w:color w:val="000000"/>
          <w:szCs w:val="20"/>
          <w:lang w:val="es-ES"/>
        </w:rPr>
        <w:t>CAL de Dispositivo de Soluciones de Windows Server 2008 para Windows Essential Server (5 Clientes)</w:t>
      </w:r>
    </w:p>
    <w:p w:rsidR="00844BAF" w:rsidRPr="00621C8D" w:rsidRDefault="00844BAF" w:rsidP="00E06050">
      <w:pPr>
        <w:rPr>
          <w:lang w:val="es-ES"/>
        </w:rPr>
      </w:pPr>
      <w:r w:rsidRPr="00621C8D">
        <w:rPr>
          <w:rFonts w:cs="Tahoma"/>
          <w:color w:val="000000"/>
          <w:szCs w:val="20"/>
          <w:lang w:val="es-ES"/>
        </w:rPr>
        <w:t>CAL de Usuario de Soluciones de Windows Server 2008 para Windows Essential Server (5 Clientes)</w:t>
      </w:r>
    </w:p>
    <w:p w:rsidR="00844BAF" w:rsidRPr="00996283" w:rsidRDefault="00844BAF" w:rsidP="00844BAF">
      <w:pPr>
        <w:keepNext/>
        <w:tabs>
          <w:tab w:val="num" w:pos="720"/>
        </w:tabs>
        <w:outlineLvl w:val="3"/>
      </w:pPr>
      <w:r w:rsidRPr="00996283">
        <w:rPr>
          <w:rFonts w:cs="Tahoma"/>
          <w:color w:val="000000"/>
          <w:szCs w:val="20"/>
        </w:rPr>
        <w:t>Windows MultiPoint Server 2011 Premium con Windows MultiPoint Server 2011 (CAL) (5 Clientes)</w:t>
      </w:r>
    </w:p>
    <w:p w:rsidR="00E06050" w:rsidRPr="00996283" w:rsidRDefault="00844BAF" w:rsidP="00E06050">
      <w:r w:rsidRPr="00996283">
        <w:rPr>
          <w:rFonts w:cs="Tahoma"/>
          <w:color w:val="000000"/>
          <w:szCs w:val="20"/>
        </w:rPr>
        <w:t>Windows MultiPoint Server 2011 Premium con Windows MultiPoint Server 2011 (licencia CAL) (5 Clientes) con</w:t>
      </w:r>
      <w:r w:rsidR="00C91400" w:rsidRPr="00996283">
        <w:rPr>
          <w:rFonts w:cs="Tahoma"/>
          <w:color w:val="000000"/>
          <w:szCs w:val="20"/>
        </w:rPr>
        <w:t> </w:t>
      </w:r>
      <w:r w:rsidRPr="00996283">
        <w:rPr>
          <w:rFonts w:cs="Tahoma"/>
          <w:color w:val="000000"/>
          <w:szCs w:val="20"/>
        </w:rPr>
        <w:t>Windows</w:t>
      </w:r>
    </w:p>
    <w:p w:rsidR="00A12176" w:rsidRPr="00996283" w:rsidRDefault="00A12176" w:rsidP="00BA756F">
      <w:pPr>
        <w:pStyle w:val="Heading2"/>
        <w:ind w:left="0"/>
        <w:jc w:val="both"/>
      </w:pPr>
    </w:p>
    <w:p w:rsidR="001C1727" w:rsidRPr="00996283" w:rsidRDefault="001C1727"/>
    <w:p w:rsidR="00173A20" w:rsidRPr="00621C8D" w:rsidRDefault="00173A20" w:rsidP="00BA756F">
      <w:pPr>
        <w:pStyle w:val="Heading2"/>
        <w:ind w:left="0"/>
        <w:jc w:val="both"/>
        <w:rPr>
          <w:lang w:val="es-ES"/>
        </w:rPr>
      </w:pPr>
      <w:bookmarkStart w:id="626" w:name="_Toc353784388"/>
      <w:r w:rsidRPr="00621C8D">
        <w:rPr>
          <w:rFonts w:ascii="Tahoma" w:hAnsi="Tahoma" w:cs="Tahoma"/>
          <w:color w:val="FF6600"/>
          <w:lang w:val="es-ES"/>
        </w:rPr>
        <w:t>CAMBIOS REALIZADOS EN DICIEMBRE DE 2012</w:t>
      </w:r>
      <w:bookmarkEnd w:id="620"/>
      <w:bookmarkEnd w:id="626"/>
    </w:p>
    <w:p w:rsidR="00173A20" w:rsidRPr="00621C8D" w:rsidRDefault="00173A20" w:rsidP="00173A20">
      <w:pPr>
        <w:jc w:val="both"/>
        <w:outlineLvl w:val="1"/>
        <w:rPr>
          <w:lang w:val="es-ES"/>
        </w:rPr>
      </w:pPr>
    </w:p>
    <w:p w:rsidR="00173A20" w:rsidRPr="00621C8D" w:rsidRDefault="00173A20" w:rsidP="003E606C">
      <w:pPr>
        <w:spacing w:after="60"/>
        <w:rPr>
          <w:lang w:val="fr-FR"/>
        </w:rPr>
      </w:pPr>
      <w:r w:rsidRPr="00621C8D">
        <w:rPr>
          <w:b/>
          <w:lang w:val="fr-FR"/>
        </w:rPr>
        <w:t>Adiciones</w:t>
      </w:r>
    </w:p>
    <w:p w:rsidR="00173A20" w:rsidRPr="00621C8D" w:rsidRDefault="00BA756F" w:rsidP="00173A20">
      <w:pPr>
        <w:rPr>
          <w:lang w:val="fr-FR"/>
        </w:rPr>
      </w:pPr>
      <w:r w:rsidRPr="00621C8D">
        <w:rPr>
          <w:color w:val="000000"/>
          <w:lang w:val="fr-FR"/>
        </w:rPr>
        <w:t>Access 2013</w:t>
      </w:r>
    </w:p>
    <w:p w:rsidR="00BA756F" w:rsidRPr="00621C8D" w:rsidRDefault="00BA756F" w:rsidP="00173A20">
      <w:pPr>
        <w:rPr>
          <w:lang w:val="fr-FR"/>
        </w:rPr>
      </w:pPr>
      <w:r w:rsidRPr="00621C8D">
        <w:rPr>
          <w:color w:val="000000"/>
          <w:lang w:val="fr-FR"/>
        </w:rPr>
        <w:t>Excel 2013</w:t>
      </w:r>
    </w:p>
    <w:p w:rsidR="00BA756F" w:rsidRPr="00621C8D" w:rsidRDefault="00BA756F" w:rsidP="00173A20">
      <w:pPr>
        <w:rPr>
          <w:lang w:val="fr-FR"/>
        </w:rPr>
      </w:pPr>
      <w:r w:rsidRPr="00621C8D">
        <w:rPr>
          <w:color w:val="000000"/>
          <w:lang w:val="fr-FR"/>
        </w:rPr>
        <w:t>CAL de Exchange Enterprise con Services 2013</w:t>
      </w:r>
    </w:p>
    <w:p w:rsidR="00BA756F" w:rsidRPr="00621C8D" w:rsidRDefault="00BA756F" w:rsidP="00173A20">
      <w:pPr>
        <w:rPr>
          <w:lang w:val="fr-FR"/>
        </w:rPr>
      </w:pPr>
      <w:r w:rsidRPr="00621C8D">
        <w:rPr>
          <w:color w:val="000000"/>
          <w:lang w:val="fr-FR"/>
        </w:rPr>
        <w:t>CAL de Exchange Enterprise sin Services 2013</w:t>
      </w:r>
    </w:p>
    <w:p w:rsidR="00BA756F" w:rsidRPr="00621C8D" w:rsidRDefault="00BA756F" w:rsidP="00173A20">
      <w:pPr>
        <w:rPr>
          <w:lang w:val="fr-FR"/>
        </w:rPr>
      </w:pPr>
      <w:r w:rsidRPr="00621C8D">
        <w:rPr>
          <w:color w:val="000000"/>
          <w:lang w:val="fr-FR"/>
        </w:rPr>
        <w:t>Exchange Server Enterprise 2013</w:t>
      </w:r>
    </w:p>
    <w:p w:rsidR="00BA756F" w:rsidRPr="00621C8D" w:rsidRDefault="00BA756F" w:rsidP="00173A20">
      <w:pPr>
        <w:rPr>
          <w:lang w:val="fr-FR"/>
        </w:rPr>
      </w:pPr>
      <w:r w:rsidRPr="00621C8D">
        <w:rPr>
          <w:color w:val="000000"/>
          <w:lang w:val="fr-FR"/>
        </w:rPr>
        <w:t>Exchange Server Standard 2013</w:t>
      </w:r>
    </w:p>
    <w:p w:rsidR="00BA756F" w:rsidRPr="00621C8D" w:rsidRDefault="00BA756F" w:rsidP="00173A20">
      <w:pPr>
        <w:rPr>
          <w:lang w:val="fr-FR"/>
        </w:rPr>
      </w:pPr>
      <w:r w:rsidRPr="00621C8D">
        <w:rPr>
          <w:color w:val="000000"/>
          <w:lang w:val="fr-FR"/>
        </w:rPr>
        <w:t>CAL de Exchange Standard 2013</w:t>
      </w:r>
    </w:p>
    <w:p w:rsidR="00BA756F" w:rsidRPr="00621C8D" w:rsidRDefault="00BA756F" w:rsidP="00173A20">
      <w:pPr>
        <w:rPr>
          <w:lang w:val="fr-FR"/>
        </w:rPr>
      </w:pPr>
      <w:r w:rsidRPr="00621C8D">
        <w:rPr>
          <w:color w:val="000000"/>
          <w:lang w:val="fr-FR"/>
        </w:rPr>
        <w:t>InfoPath 2013</w:t>
      </w:r>
    </w:p>
    <w:p w:rsidR="00BA756F" w:rsidRPr="00621C8D" w:rsidRDefault="00BA756F" w:rsidP="00173A20">
      <w:pPr>
        <w:rPr>
          <w:lang w:val="fr-FR"/>
        </w:rPr>
      </w:pPr>
      <w:r w:rsidRPr="00621C8D">
        <w:rPr>
          <w:color w:val="000000"/>
          <w:lang w:val="fr-FR"/>
        </w:rPr>
        <w:t>Lync 2013</w:t>
      </w:r>
    </w:p>
    <w:p w:rsidR="00BA756F" w:rsidRPr="00621C8D" w:rsidRDefault="00BA756F" w:rsidP="00173A20">
      <w:pPr>
        <w:rPr>
          <w:lang w:val="fr-FR"/>
        </w:rPr>
      </w:pPr>
      <w:r w:rsidRPr="00621C8D">
        <w:rPr>
          <w:color w:val="000000"/>
          <w:lang w:val="fr-FR"/>
        </w:rPr>
        <w:t>Lync Server 2013</w:t>
      </w:r>
    </w:p>
    <w:p w:rsidR="00BA756F" w:rsidRPr="00621C8D" w:rsidRDefault="00BA756F" w:rsidP="00173A20">
      <w:pPr>
        <w:rPr>
          <w:lang w:val="fr-FR"/>
        </w:rPr>
      </w:pPr>
      <w:r w:rsidRPr="00621C8D">
        <w:rPr>
          <w:color w:val="000000"/>
          <w:lang w:val="fr-FR"/>
        </w:rPr>
        <w:t>Licencia CAL de Lync Server Enterprise 2013</w:t>
      </w:r>
    </w:p>
    <w:p w:rsidR="00BA756F" w:rsidRPr="00621C8D" w:rsidRDefault="00BA756F" w:rsidP="00173A20">
      <w:pPr>
        <w:rPr>
          <w:lang w:val="fr-FR"/>
        </w:rPr>
      </w:pPr>
      <w:r w:rsidRPr="00621C8D">
        <w:rPr>
          <w:color w:val="000000"/>
          <w:lang w:val="fr-FR"/>
        </w:rPr>
        <w:t>Licencia CAL de Lync Server Plus 2013</w:t>
      </w:r>
    </w:p>
    <w:p w:rsidR="00BA756F" w:rsidRPr="00996283" w:rsidRDefault="00BA756F" w:rsidP="00173A20">
      <w:r w:rsidRPr="00996283">
        <w:rPr>
          <w:color w:val="000000"/>
        </w:rPr>
        <w:t>Licencia CAL de Lync Server Standard 2013</w:t>
      </w:r>
    </w:p>
    <w:p w:rsidR="00BA756F" w:rsidRPr="00996283" w:rsidRDefault="00BA756F" w:rsidP="00173A20">
      <w:r w:rsidRPr="00996283">
        <w:rPr>
          <w:color w:val="000000"/>
        </w:rPr>
        <w:t>Office Home and Student RT 2013</w:t>
      </w:r>
    </w:p>
    <w:p w:rsidR="00BA756F" w:rsidRPr="00996283" w:rsidRDefault="00BA756F" w:rsidP="00173A20">
      <w:r w:rsidRPr="00996283">
        <w:rPr>
          <w:color w:val="000000"/>
        </w:rPr>
        <w:t>Office Multi Language Pack 2013</w:t>
      </w:r>
    </w:p>
    <w:p w:rsidR="00BA756F" w:rsidRPr="00996283" w:rsidRDefault="00BA756F" w:rsidP="00173A20">
      <w:r w:rsidRPr="00996283">
        <w:rPr>
          <w:color w:val="000000"/>
        </w:rPr>
        <w:t>Office Professional Plus 2013</w:t>
      </w:r>
    </w:p>
    <w:p w:rsidR="00BA756F" w:rsidRPr="00996283" w:rsidRDefault="00BA756F" w:rsidP="00173A20">
      <w:r w:rsidRPr="00996283">
        <w:rPr>
          <w:color w:val="000000"/>
        </w:rPr>
        <w:lastRenderedPageBreak/>
        <w:t>Office Standard 2013</w:t>
      </w:r>
    </w:p>
    <w:p w:rsidR="00BA756F" w:rsidRPr="00996283" w:rsidRDefault="00BA756F" w:rsidP="00173A20">
      <w:r w:rsidRPr="00996283">
        <w:rPr>
          <w:color w:val="000000"/>
        </w:rPr>
        <w:t>OneNote 2013</w:t>
      </w:r>
    </w:p>
    <w:p w:rsidR="00BA756F" w:rsidRPr="00996283" w:rsidRDefault="00BA756F" w:rsidP="00173A20">
      <w:r w:rsidRPr="00996283">
        <w:rPr>
          <w:color w:val="000000"/>
        </w:rPr>
        <w:t>Outlook 2013</w:t>
      </w:r>
    </w:p>
    <w:p w:rsidR="00BA756F" w:rsidRPr="00996283" w:rsidRDefault="00BA756F" w:rsidP="00173A20">
      <w:r w:rsidRPr="00996283">
        <w:rPr>
          <w:color w:val="000000"/>
        </w:rPr>
        <w:t>PowerPoint 2013</w:t>
      </w:r>
    </w:p>
    <w:p w:rsidR="00BA756F" w:rsidRPr="00996283" w:rsidRDefault="00BA756F" w:rsidP="00173A20">
      <w:r w:rsidRPr="00996283">
        <w:rPr>
          <w:color w:val="000000"/>
        </w:rPr>
        <w:t>Project Standard 2013</w:t>
      </w:r>
    </w:p>
    <w:p w:rsidR="00BA756F" w:rsidRPr="00996283" w:rsidRDefault="00BA756F" w:rsidP="00173A20">
      <w:r w:rsidRPr="00996283">
        <w:rPr>
          <w:color w:val="000000"/>
        </w:rPr>
        <w:t>Project Professional 2013</w:t>
      </w:r>
    </w:p>
    <w:p w:rsidR="00BA756F" w:rsidRPr="00621C8D" w:rsidRDefault="00BA756F" w:rsidP="00173A20">
      <w:pPr>
        <w:rPr>
          <w:lang w:val="pt-BR"/>
        </w:rPr>
      </w:pPr>
      <w:r w:rsidRPr="00621C8D">
        <w:rPr>
          <w:color w:val="000000"/>
          <w:lang w:val="pt-BR"/>
        </w:rPr>
        <w:t>Project Server 2013</w:t>
      </w:r>
    </w:p>
    <w:p w:rsidR="00BA756F" w:rsidRPr="00621C8D" w:rsidRDefault="00BA756F" w:rsidP="00173A20">
      <w:pPr>
        <w:rPr>
          <w:lang w:val="pt-BR"/>
        </w:rPr>
      </w:pPr>
      <w:r w:rsidRPr="00621C8D">
        <w:rPr>
          <w:color w:val="000000"/>
          <w:lang w:val="pt-BR"/>
        </w:rPr>
        <w:t>Licencia CAL de Project Server 2013</w:t>
      </w:r>
    </w:p>
    <w:p w:rsidR="00BA756F" w:rsidRPr="00996283" w:rsidRDefault="00FE3510" w:rsidP="00173A20">
      <w:r w:rsidRPr="00996283">
        <w:rPr>
          <w:color w:val="000000"/>
        </w:rPr>
        <w:t>Publisher 2013</w:t>
      </w:r>
    </w:p>
    <w:p w:rsidR="00FE3510" w:rsidRPr="00996283" w:rsidRDefault="00FE3510" w:rsidP="00173A20">
      <w:r w:rsidRPr="00996283">
        <w:rPr>
          <w:color w:val="000000"/>
        </w:rPr>
        <w:t>CAL de SharePoint Enterprise 2013</w:t>
      </w:r>
    </w:p>
    <w:p w:rsidR="00FE3510" w:rsidRPr="00996283" w:rsidRDefault="00FE3510" w:rsidP="00173A20">
      <w:r w:rsidRPr="00996283">
        <w:rPr>
          <w:color w:val="000000"/>
        </w:rPr>
        <w:t>SharePoint Server 2013</w:t>
      </w:r>
    </w:p>
    <w:p w:rsidR="00FE3510" w:rsidRPr="00996283" w:rsidRDefault="00FE3510" w:rsidP="00173A20">
      <w:r w:rsidRPr="00996283">
        <w:rPr>
          <w:color w:val="000000"/>
        </w:rPr>
        <w:t>CAL de SharePoint Standard 2013</w:t>
      </w:r>
    </w:p>
    <w:p w:rsidR="00FE3510" w:rsidRPr="00996283" w:rsidRDefault="00FE3510" w:rsidP="00173A20">
      <w:r w:rsidRPr="00996283">
        <w:rPr>
          <w:color w:val="000000"/>
        </w:rPr>
        <w:t>Visio Professional 2013</w:t>
      </w:r>
    </w:p>
    <w:p w:rsidR="00FE3510" w:rsidRPr="00996283" w:rsidRDefault="00FE3510" w:rsidP="00173A20">
      <w:r w:rsidRPr="00996283">
        <w:rPr>
          <w:color w:val="000000"/>
        </w:rPr>
        <w:t>Visio Standard 2013</w:t>
      </w:r>
    </w:p>
    <w:p w:rsidR="00FE3510" w:rsidRPr="00996283" w:rsidRDefault="00FE3510" w:rsidP="00173A20">
      <w:r w:rsidRPr="00996283">
        <w:rPr>
          <w:color w:val="000000"/>
        </w:rPr>
        <w:t>Word 2013</w:t>
      </w:r>
    </w:p>
    <w:p w:rsidR="00FE3510" w:rsidRPr="00996283" w:rsidRDefault="00FE3510" w:rsidP="00173A20">
      <w:r w:rsidRPr="00996283">
        <w:rPr>
          <w:color w:val="000000"/>
        </w:rPr>
        <w:t>Windows MultiPoint Server Standard 2012</w:t>
      </w:r>
    </w:p>
    <w:p w:rsidR="00FE3510" w:rsidRPr="00996283" w:rsidRDefault="00FE3510" w:rsidP="00173A20">
      <w:r w:rsidRPr="00996283">
        <w:rPr>
          <w:color w:val="000000"/>
        </w:rPr>
        <w:t>Windows MultiPoint Server Premium 2012</w:t>
      </w:r>
    </w:p>
    <w:p w:rsidR="00FE3510" w:rsidRPr="00996283" w:rsidRDefault="00FE3510" w:rsidP="00173A20">
      <w:r w:rsidRPr="00996283">
        <w:rPr>
          <w:color w:val="000000"/>
        </w:rPr>
        <w:t>Windows MultiPoint Server CAL 2012</w:t>
      </w:r>
    </w:p>
    <w:p w:rsidR="00FE3510" w:rsidRPr="00996283" w:rsidRDefault="00FE3510" w:rsidP="00173A20">
      <w:r w:rsidRPr="00996283">
        <w:rPr>
          <w:color w:val="000000"/>
        </w:rPr>
        <w:t>Licencia CAL de Windows MultiPoint Server con licencia CAL de Windows Server 2012</w:t>
      </w:r>
    </w:p>
    <w:p w:rsidR="006F741C" w:rsidRPr="00996283" w:rsidRDefault="006F741C" w:rsidP="006F741C">
      <w:r w:rsidRPr="00996283">
        <w:rPr>
          <w:color w:val="000000"/>
        </w:rPr>
        <w:t>Windows Intune (por Usuario)</w:t>
      </w:r>
    </w:p>
    <w:p w:rsidR="006F741C" w:rsidRPr="00996283" w:rsidRDefault="006F741C" w:rsidP="006F741C">
      <w:r w:rsidRPr="00996283">
        <w:rPr>
          <w:color w:val="000000"/>
        </w:rPr>
        <w:t xml:space="preserve">Complemento de Windows Intune para System Center Configuration Manager y System Center </w:t>
      </w:r>
      <w:r w:rsidR="001C16BA">
        <w:rPr>
          <w:color w:val="000000"/>
        </w:rPr>
        <w:br/>
      </w:r>
      <w:r w:rsidRPr="00996283">
        <w:rPr>
          <w:color w:val="000000"/>
        </w:rPr>
        <w:t>EndPoint Protection (por usuario)</w:t>
      </w:r>
    </w:p>
    <w:p w:rsidR="00FE3510" w:rsidRPr="00996283" w:rsidRDefault="00FE3510" w:rsidP="00173A20">
      <w:r w:rsidRPr="00996283">
        <w:rPr>
          <w:color w:val="000000"/>
        </w:rPr>
        <w:t>Windows Intune USL</w:t>
      </w:r>
    </w:p>
    <w:p w:rsidR="00FE3510" w:rsidRPr="00996283" w:rsidRDefault="00FE3510" w:rsidP="00173A20">
      <w:r w:rsidRPr="00996283">
        <w:rPr>
          <w:color w:val="000000"/>
        </w:rPr>
        <w:t>Complemento de Windows Intune USL</w:t>
      </w:r>
    </w:p>
    <w:p w:rsidR="00FE3510" w:rsidRPr="00996283" w:rsidRDefault="00FE3510" w:rsidP="00173A20">
      <w:r w:rsidRPr="00996283">
        <w:rPr>
          <w:color w:val="000000"/>
        </w:rPr>
        <w:t>Complemento de Windows Intune USL Extra Storage 1 GB</w:t>
      </w:r>
    </w:p>
    <w:p w:rsidR="00FE3510" w:rsidRPr="00621C8D" w:rsidRDefault="00FE3510" w:rsidP="00173A20">
      <w:pPr>
        <w:rPr>
          <w:lang w:val="es-ES"/>
        </w:rPr>
      </w:pPr>
      <w:r w:rsidRPr="00621C8D">
        <w:rPr>
          <w:color w:val="000000"/>
          <w:lang w:val="es-ES"/>
        </w:rPr>
        <w:t>Win Pro con MDOP 8</w:t>
      </w:r>
    </w:p>
    <w:p w:rsidR="00173A20" w:rsidRPr="00621C8D" w:rsidRDefault="00173A20" w:rsidP="00173A20">
      <w:pPr>
        <w:keepNext/>
        <w:tabs>
          <w:tab w:val="num" w:pos="720"/>
        </w:tabs>
        <w:spacing w:before="60"/>
        <w:outlineLvl w:val="3"/>
        <w:rPr>
          <w:lang w:val="es-ES"/>
        </w:rPr>
      </w:pPr>
    </w:p>
    <w:p w:rsidR="00173A20" w:rsidRPr="00621C8D" w:rsidRDefault="00173A20" w:rsidP="003E606C">
      <w:pPr>
        <w:spacing w:after="60"/>
        <w:rPr>
          <w:lang w:val="es-ES"/>
        </w:rPr>
      </w:pPr>
      <w:r w:rsidRPr="00621C8D">
        <w:rPr>
          <w:b/>
          <w:lang w:val="es-ES"/>
        </w:rPr>
        <w:t xml:space="preserve">Promociones </w:t>
      </w:r>
    </w:p>
    <w:p w:rsidR="00173A20" w:rsidRPr="00621C8D" w:rsidRDefault="00FE3510" w:rsidP="00173A20">
      <w:pPr>
        <w:outlineLvl w:val="1"/>
        <w:rPr>
          <w:lang w:val="es-ES"/>
        </w:rPr>
      </w:pPr>
      <w:r w:rsidRPr="00621C8D">
        <w:rPr>
          <w:rFonts w:cs="Tahoma"/>
          <w:color w:val="000000"/>
          <w:szCs w:val="18"/>
          <w:lang w:val="es-ES"/>
        </w:rPr>
        <w:t>Se agregaron las siguientes promociones:</w:t>
      </w:r>
    </w:p>
    <w:p w:rsidR="00FE3510" w:rsidRPr="00621C8D" w:rsidRDefault="00A4121E" w:rsidP="00173A20">
      <w:pPr>
        <w:outlineLvl w:val="1"/>
        <w:rPr>
          <w:lang w:val="es-ES"/>
        </w:rPr>
      </w:pPr>
      <w:r w:rsidRPr="00621C8D">
        <w:rPr>
          <w:rFonts w:cs="Tahoma"/>
          <w:color w:val="000000"/>
          <w:szCs w:val="18"/>
          <w:lang w:val="es-ES"/>
        </w:rPr>
        <w:t>Microsoft Dynamics AX 2012 R2 - (Promoción: Compre una Enterprise CAL, obtenga una CAL Funcional)</w:t>
      </w:r>
    </w:p>
    <w:p w:rsidR="00A4121E" w:rsidRPr="00621C8D" w:rsidRDefault="00A4121E" w:rsidP="00173A20">
      <w:pPr>
        <w:outlineLvl w:val="1"/>
        <w:rPr>
          <w:lang w:val="es-ES"/>
        </w:rPr>
      </w:pPr>
      <w:r w:rsidRPr="00621C8D">
        <w:rPr>
          <w:rFonts w:cs="Tahoma"/>
          <w:color w:val="000000"/>
          <w:szCs w:val="18"/>
          <w:lang w:val="es-ES"/>
        </w:rPr>
        <w:t>Microsoft Dynamics AX 2012 R2 - Promoción de inicio EA</w:t>
      </w:r>
    </w:p>
    <w:p w:rsidR="00A4121E" w:rsidRPr="00621C8D" w:rsidRDefault="00A4121E" w:rsidP="00173A20">
      <w:pPr>
        <w:outlineLvl w:val="1"/>
        <w:rPr>
          <w:lang w:val="es-ES"/>
        </w:rPr>
      </w:pPr>
      <w:r w:rsidRPr="00621C8D">
        <w:rPr>
          <w:rFonts w:cs="Tahoma"/>
          <w:color w:val="000000"/>
          <w:szCs w:val="18"/>
          <w:lang w:val="es-ES"/>
        </w:rPr>
        <w:t>Promoción del 20</w:t>
      </w:r>
      <w:r w:rsidR="001B51BB" w:rsidRPr="00621C8D">
        <w:rPr>
          <w:rFonts w:cs="Tahoma"/>
          <w:color w:val="000000"/>
          <w:szCs w:val="18"/>
          <w:lang w:val="es-ES"/>
        </w:rPr>
        <w:t xml:space="preserve"> </w:t>
      </w:r>
      <w:r w:rsidRPr="00621C8D">
        <w:rPr>
          <w:rFonts w:cs="Tahoma"/>
          <w:color w:val="000000"/>
          <w:szCs w:val="18"/>
          <w:lang w:val="es-ES"/>
        </w:rPr>
        <w:t>% de Windows Intune para nuevos equipos</w:t>
      </w:r>
    </w:p>
    <w:p w:rsidR="00FE3510" w:rsidRPr="00621C8D" w:rsidRDefault="00FE3510" w:rsidP="00173A20">
      <w:pPr>
        <w:outlineLvl w:val="1"/>
        <w:rPr>
          <w:lang w:val="es-ES"/>
        </w:rPr>
      </w:pPr>
    </w:p>
    <w:p w:rsidR="00FE3510" w:rsidRPr="00621C8D" w:rsidRDefault="00FE3510" w:rsidP="00173A20">
      <w:pPr>
        <w:outlineLvl w:val="1"/>
        <w:rPr>
          <w:lang w:val="es-ES"/>
        </w:rPr>
      </w:pPr>
      <w:r w:rsidRPr="00621C8D">
        <w:rPr>
          <w:rFonts w:cs="Tahoma"/>
          <w:color w:val="000000"/>
          <w:szCs w:val="18"/>
          <w:lang w:val="es-ES"/>
        </w:rPr>
        <w:t>Se eliminaron las siguientes promociones:</w:t>
      </w:r>
    </w:p>
    <w:p w:rsidR="00FE3510" w:rsidRPr="00621C8D" w:rsidRDefault="00FE3510" w:rsidP="00173A20">
      <w:pPr>
        <w:outlineLvl w:val="1"/>
        <w:rPr>
          <w:lang w:val="es-ES"/>
        </w:rPr>
      </w:pPr>
      <w:r w:rsidRPr="00621C8D">
        <w:rPr>
          <w:lang w:val="es-ES"/>
        </w:rPr>
        <w:t>Promoción del 20</w:t>
      </w:r>
      <w:r w:rsidR="001B51BB" w:rsidRPr="00621C8D">
        <w:rPr>
          <w:lang w:val="es-ES"/>
        </w:rPr>
        <w:t xml:space="preserve"> </w:t>
      </w:r>
      <w:r w:rsidRPr="00621C8D">
        <w:rPr>
          <w:lang w:val="es-ES"/>
        </w:rPr>
        <w:t>% de Windows Intune para nuevos equipos</w:t>
      </w:r>
    </w:p>
    <w:p w:rsidR="00173A20" w:rsidRPr="00621C8D" w:rsidRDefault="00173A20" w:rsidP="00173A20">
      <w:pPr>
        <w:outlineLvl w:val="1"/>
        <w:rPr>
          <w:lang w:val="es-ES"/>
        </w:rPr>
      </w:pPr>
    </w:p>
    <w:p w:rsidR="00CD7EA6" w:rsidRPr="00621C8D" w:rsidRDefault="00173A20" w:rsidP="003E606C">
      <w:pPr>
        <w:spacing w:after="60"/>
        <w:rPr>
          <w:lang w:val="es-ES"/>
        </w:rPr>
      </w:pPr>
      <w:r w:rsidRPr="00621C8D">
        <w:rPr>
          <w:b/>
          <w:lang w:val="es-ES"/>
        </w:rPr>
        <w:t>Eliminaciones</w:t>
      </w:r>
    </w:p>
    <w:p w:rsidR="00685009" w:rsidRPr="00621C8D" w:rsidRDefault="00685009" w:rsidP="00685009">
      <w:pPr>
        <w:rPr>
          <w:lang w:val="es-ES"/>
        </w:rPr>
      </w:pPr>
      <w:r w:rsidRPr="00621C8D">
        <w:rPr>
          <w:color w:val="000000"/>
          <w:lang w:val="es-ES"/>
        </w:rPr>
        <w:t>Access 2010</w:t>
      </w:r>
    </w:p>
    <w:p w:rsidR="00685009" w:rsidRPr="00621C8D" w:rsidRDefault="00685009" w:rsidP="00685009">
      <w:pPr>
        <w:rPr>
          <w:lang w:val="es-ES"/>
        </w:rPr>
      </w:pPr>
      <w:r w:rsidRPr="00621C8D">
        <w:rPr>
          <w:color w:val="000000"/>
          <w:lang w:val="es-ES"/>
        </w:rPr>
        <w:t>Duet Enterprise para Microsoft SharePoint y SAP 1.0</w:t>
      </w:r>
    </w:p>
    <w:p w:rsidR="00685009" w:rsidRPr="00621C8D" w:rsidRDefault="00685009" w:rsidP="00685009">
      <w:pPr>
        <w:rPr>
          <w:lang w:val="es-ES"/>
        </w:rPr>
      </w:pPr>
      <w:r w:rsidRPr="00621C8D">
        <w:rPr>
          <w:color w:val="000000"/>
          <w:lang w:val="es-ES"/>
        </w:rPr>
        <w:t>Dynamics CRM Onprem Mobile</w:t>
      </w:r>
    </w:p>
    <w:p w:rsidR="00685009" w:rsidRPr="00621C8D" w:rsidRDefault="00685009" w:rsidP="00685009">
      <w:pPr>
        <w:rPr>
          <w:lang w:val="es-ES"/>
        </w:rPr>
      </w:pPr>
      <w:r w:rsidRPr="00621C8D">
        <w:rPr>
          <w:color w:val="000000"/>
          <w:lang w:val="es-ES"/>
        </w:rPr>
        <w:t>Dynamics CRM Mobile</w:t>
      </w:r>
    </w:p>
    <w:p w:rsidR="00685009" w:rsidRPr="00621C8D" w:rsidRDefault="00685009" w:rsidP="00685009">
      <w:pPr>
        <w:rPr>
          <w:lang w:val="es-ES"/>
        </w:rPr>
      </w:pPr>
      <w:r w:rsidRPr="00621C8D">
        <w:rPr>
          <w:color w:val="000000"/>
          <w:lang w:val="es-ES"/>
        </w:rPr>
        <w:t>Excel 2010</w:t>
      </w:r>
    </w:p>
    <w:p w:rsidR="00685009" w:rsidRPr="00621C8D" w:rsidRDefault="00685009" w:rsidP="00685009">
      <w:pPr>
        <w:rPr>
          <w:lang w:val="es-ES"/>
        </w:rPr>
      </w:pPr>
      <w:r w:rsidRPr="00621C8D">
        <w:rPr>
          <w:color w:val="000000"/>
          <w:lang w:val="es-ES"/>
        </w:rPr>
        <w:t>External Connector de Exchange Server 2010</w:t>
      </w:r>
    </w:p>
    <w:p w:rsidR="00685009" w:rsidRPr="00996283" w:rsidRDefault="00685009" w:rsidP="00685009">
      <w:r w:rsidRPr="00996283">
        <w:rPr>
          <w:color w:val="000000"/>
        </w:rPr>
        <w:t>FAST SearchServer SharePoint</w:t>
      </w:r>
    </w:p>
    <w:p w:rsidR="00685009" w:rsidRPr="00996283" w:rsidRDefault="00685009" w:rsidP="00685009">
      <w:r w:rsidRPr="00996283">
        <w:rPr>
          <w:color w:val="000000"/>
        </w:rPr>
        <w:t>Forefront Protection Suite</w:t>
      </w:r>
    </w:p>
    <w:p w:rsidR="00685009" w:rsidRPr="00996283" w:rsidRDefault="00685009" w:rsidP="00685009">
      <w:r w:rsidRPr="00996283">
        <w:rPr>
          <w:color w:val="000000"/>
        </w:rPr>
        <w:t>Forefront Security Exchange Server</w:t>
      </w:r>
    </w:p>
    <w:p w:rsidR="00685009" w:rsidRPr="00996283" w:rsidRDefault="00685009" w:rsidP="00685009">
      <w:r w:rsidRPr="00996283">
        <w:rPr>
          <w:color w:val="000000"/>
        </w:rPr>
        <w:t>Forefront Security Office Communication Server</w:t>
      </w:r>
    </w:p>
    <w:p w:rsidR="00685009" w:rsidRPr="00996283" w:rsidRDefault="00685009" w:rsidP="00685009">
      <w:r w:rsidRPr="00996283">
        <w:rPr>
          <w:color w:val="000000"/>
        </w:rPr>
        <w:t>Forefront Security SharePoint</w:t>
      </w:r>
    </w:p>
    <w:p w:rsidR="00685009" w:rsidRPr="00996283" w:rsidRDefault="00685009" w:rsidP="00685009">
      <w:r w:rsidRPr="00996283">
        <w:rPr>
          <w:color w:val="000000"/>
        </w:rPr>
        <w:t>Consola de Administración de Forefront Server Security</w:t>
      </w:r>
    </w:p>
    <w:p w:rsidR="00685009" w:rsidRPr="00996283" w:rsidRDefault="00685009" w:rsidP="00685009">
      <w:r w:rsidRPr="00996283">
        <w:rPr>
          <w:color w:val="000000"/>
        </w:rPr>
        <w:t>Forefront Security Web</w:t>
      </w:r>
    </w:p>
    <w:p w:rsidR="00685009" w:rsidRPr="00996283" w:rsidRDefault="00685009" w:rsidP="00685009">
      <w:r w:rsidRPr="00996283">
        <w:rPr>
          <w:color w:val="000000"/>
        </w:rPr>
        <w:t>Forefront Threat Management Gateway Enterprise</w:t>
      </w:r>
    </w:p>
    <w:p w:rsidR="00685009" w:rsidRPr="00996283" w:rsidRDefault="00685009" w:rsidP="00685009">
      <w:r w:rsidRPr="00996283">
        <w:rPr>
          <w:color w:val="000000"/>
        </w:rPr>
        <w:t>Forefront Threat Management Gateway Medium Business</w:t>
      </w:r>
    </w:p>
    <w:p w:rsidR="00685009" w:rsidRPr="00996283" w:rsidRDefault="00685009" w:rsidP="00685009">
      <w:r w:rsidRPr="00996283">
        <w:rPr>
          <w:color w:val="000000"/>
        </w:rPr>
        <w:t>Forefront Threat Management Gateway Standard</w:t>
      </w:r>
    </w:p>
    <w:p w:rsidR="00685009" w:rsidRPr="00996283" w:rsidRDefault="00685009" w:rsidP="00685009">
      <w:r w:rsidRPr="00996283">
        <w:rPr>
          <w:color w:val="000000"/>
        </w:rPr>
        <w:t>Servicio de protección de Forefront Threat Management Gateway, edición Web</w:t>
      </w:r>
    </w:p>
    <w:p w:rsidR="00685009" w:rsidRPr="00996283" w:rsidRDefault="00685009" w:rsidP="00685009">
      <w:r w:rsidRPr="00996283">
        <w:rPr>
          <w:color w:val="000000"/>
        </w:rPr>
        <w:t>Forefront Protection 2010 para Exchange Server</w:t>
      </w:r>
    </w:p>
    <w:p w:rsidR="00685009" w:rsidRPr="00996283" w:rsidRDefault="00685009" w:rsidP="00685009">
      <w:r w:rsidRPr="00996283">
        <w:rPr>
          <w:color w:val="000000"/>
        </w:rPr>
        <w:t>Forefront Protection 2010 para Exchange Server External Connector</w:t>
      </w:r>
    </w:p>
    <w:p w:rsidR="00685009" w:rsidRPr="00996283" w:rsidRDefault="00685009" w:rsidP="00685009">
      <w:r w:rsidRPr="00996283">
        <w:rPr>
          <w:color w:val="000000"/>
        </w:rPr>
        <w:t>Forefront Protection SharePoint</w:t>
      </w:r>
    </w:p>
    <w:p w:rsidR="00685009" w:rsidRPr="00996283" w:rsidRDefault="00685009" w:rsidP="00685009">
      <w:r w:rsidRPr="00996283">
        <w:rPr>
          <w:color w:val="000000"/>
        </w:rPr>
        <w:t>Groove Enterprise Services</w:t>
      </w:r>
    </w:p>
    <w:p w:rsidR="00685009" w:rsidRPr="00996283" w:rsidRDefault="00685009" w:rsidP="00685009">
      <w:r w:rsidRPr="00996283">
        <w:rPr>
          <w:color w:val="000000"/>
        </w:rPr>
        <w:lastRenderedPageBreak/>
        <w:t>Groove Server</w:t>
      </w:r>
    </w:p>
    <w:p w:rsidR="00685009" w:rsidRPr="00996283" w:rsidRDefault="00685009" w:rsidP="00685009">
      <w:r w:rsidRPr="00996283">
        <w:rPr>
          <w:color w:val="000000"/>
        </w:rPr>
        <w:t>InfoPath 2010</w:t>
      </w:r>
    </w:p>
    <w:p w:rsidR="00685009" w:rsidRPr="00621C8D" w:rsidRDefault="00685009" w:rsidP="00685009">
      <w:pPr>
        <w:rPr>
          <w:lang w:val="fr-FR"/>
        </w:rPr>
      </w:pPr>
      <w:r w:rsidRPr="00621C8D">
        <w:rPr>
          <w:color w:val="000000"/>
          <w:lang w:val="fr-FR"/>
        </w:rPr>
        <w:t>Lync 2010</w:t>
      </w:r>
    </w:p>
    <w:p w:rsidR="00685009" w:rsidRPr="00621C8D" w:rsidRDefault="00685009" w:rsidP="00685009">
      <w:pPr>
        <w:rPr>
          <w:lang w:val="fr-FR"/>
        </w:rPr>
      </w:pPr>
      <w:r w:rsidRPr="00621C8D">
        <w:rPr>
          <w:color w:val="000000"/>
          <w:lang w:val="fr-FR"/>
        </w:rPr>
        <w:t>Lync Server 2010 Enterprise Edition</w:t>
      </w:r>
    </w:p>
    <w:p w:rsidR="00685009" w:rsidRPr="00621C8D" w:rsidRDefault="00685009" w:rsidP="00685009">
      <w:pPr>
        <w:rPr>
          <w:lang w:val="fr-FR"/>
        </w:rPr>
      </w:pPr>
      <w:r w:rsidRPr="00621C8D">
        <w:rPr>
          <w:color w:val="000000"/>
          <w:lang w:val="fr-FR"/>
        </w:rPr>
        <w:t>External Connector de Lync Server 2010 Enterprise</w:t>
      </w:r>
    </w:p>
    <w:p w:rsidR="00685009" w:rsidRPr="00621C8D" w:rsidRDefault="00685009" w:rsidP="00685009">
      <w:pPr>
        <w:rPr>
          <w:lang w:val="fr-FR"/>
        </w:rPr>
      </w:pPr>
      <w:r w:rsidRPr="00621C8D">
        <w:rPr>
          <w:color w:val="000000"/>
          <w:lang w:val="fr-FR"/>
        </w:rPr>
        <w:t>External Connector de Lync Server 2010 Plus</w:t>
      </w:r>
    </w:p>
    <w:p w:rsidR="00685009" w:rsidRPr="00621C8D" w:rsidRDefault="00685009" w:rsidP="00685009">
      <w:pPr>
        <w:rPr>
          <w:lang w:val="fr-FR"/>
        </w:rPr>
      </w:pPr>
      <w:r w:rsidRPr="00621C8D">
        <w:rPr>
          <w:color w:val="000000"/>
          <w:lang w:val="fr-FR"/>
        </w:rPr>
        <w:t>External Connector de Lync Server 2010 Standard</w:t>
      </w:r>
    </w:p>
    <w:p w:rsidR="00685009" w:rsidRPr="00621C8D" w:rsidRDefault="00685009" w:rsidP="00685009">
      <w:pPr>
        <w:rPr>
          <w:lang w:val="fr-FR"/>
        </w:rPr>
      </w:pPr>
      <w:r w:rsidRPr="00621C8D">
        <w:rPr>
          <w:color w:val="000000"/>
          <w:lang w:val="fr-FR"/>
        </w:rPr>
        <w:t>Lync Server 2010 Standard Edition</w:t>
      </w:r>
    </w:p>
    <w:p w:rsidR="00685009" w:rsidRPr="00621C8D" w:rsidRDefault="00685009" w:rsidP="00685009">
      <w:pPr>
        <w:rPr>
          <w:lang w:val="fr-FR"/>
        </w:rPr>
      </w:pPr>
      <w:r w:rsidRPr="00621C8D">
        <w:rPr>
          <w:color w:val="000000"/>
          <w:lang w:val="fr-FR"/>
        </w:rPr>
        <w:t>Office Groove Enterprise Services</w:t>
      </w:r>
    </w:p>
    <w:p w:rsidR="00685009" w:rsidRPr="00621C8D" w:rsidRDefault="00685009" w:rsidP="00685009">
      <w:pPr>
        <w:rPr>
          <w:lang w:val="fr-FR"/>
        </w:rPr>
      </w:pPr>
      <w:r w:rsidRPr="00621C8D">
        <w:rPr>
          <w:color w:val="000000"/>
          <w:lang w:val="fr-FR"/>
        </w:rPr>
        <w:t>Office Multi-Language Pack 2010</w:t>
      </w:r>
    </w:p>
    <w:p w:rsidR="00685009" w:rsidRPr="00621C8D" w:rsidRDefault="00685009" w:rsidP="00685009">
      <w:pPr>
        <w:rPr>
          <w:lang w:val="fr-FR"/>
        </w:rPr>
      </w:pPr>
      <w:r w:rsidRPr="00621C8D">
        <w:rPr>
          <w:color w:val="000000"/>
          <w:lang w:val="fr-FR"/>
        </w:rPr>
        <w:t>Office Professional Plus 2010</w:t>
      </w:r>
    </w:p>
    <w:p w:rsidR="00685009" w:rsidRPr="00996283" w:rsidRDefault="00685009" w:rsidP="00685009">
      <w:r w:rsidRPr="00996283">
        <w:rPr>
          <w:color w:val="000000"/>
        </w:rPr>
        <w:t>Office Standard 2010</w:t>
      </w:r>
    </w:p>
    <w:p w:rsidR="00685009" w:rsidRPr="00996283" w:rsidRDefault="00685009" w:rsidP="00685009">
      <w:r w:rsidRPr="00996283">
        <w:rPr>
          <w:color w:val="000000"/>
        </w:rPr>
        <w:t>Office Small Business Get Genuine</w:t>
      </w:r>
    </w:p>
    <w:p w:rsidR="00685009" w:rsidRPr="00996283" w:rsidRDefault="00685009" w:rsidP="00685009">
      <w:r w:rsidRPr="00996283">
        <w:rPr>
          <w:color w:val="000000"/>
        </w:rPr>
        <w:t>OneNote 2010</w:t>
      </w:r>
    </w:p>
    <w:p w:rsidR="00685009" w:rsidRPr="00996283" w:rsidRDefault="00685009" w:rsidP="00685009">
      <w:r w:rsidRPr="00996283">
        <w:rPr>
          <w:color w:val="000000"/>
        </w:rPr>
        <w:t>Outlook 2010</w:t>
      </w:r>
    </w:p>
    <w:p w:rsidR="00685009" w:rsidRPr="00996283" w:rsidRDefault="00685009" w:rsidP="00685009">
      <w:r w:rsidRPr="00996283">
        <w:rPr>
          <w:color w:val="000000"/>
        </w:rPr>
        <w:t>Outlook con Business Contact Manager</w:t>
      </w:r>
    </w:p>
    <w:p w:rsidR="00685009" w:rsidRPr="00996283" w:rsidRDefault="00685009" w:rsidP="00685009">
      <w:r w:rsidRPr="00996283">
        <w:rPr>
          <w:color w:val="000000"/>
        </w:rPr>
        <w:t>PowerPoint 2010</w:t>
      </w:r>
    </w:p>
    <w:p w:rsidR="00685009" w:rsidRPr="00996283" w:rsidRDefault="00685009" w:rsidP="00685009">
      <w:r w:rsidRPr="00996283">
        <w:rPr>
          <w:color w:val="000000"/>
        </w:rPr>
        <w:t>Project 2010 Standard</w:t>
      </w:r>
    </w:p>
    <w:p w:rsidR="00685009" w:rsidRPr="00996283" w:rsidRDefault="00685009" w:rsidP="00685009">
      <w:r w:rsidRPr="00996283">
        <w:rPr>
          <w:color w:val="000000"/>
        </w:rPr>
        <w:t>Project 2010 Professional</w:t>
      </w:r>
    </w:p>
    <w:p w:rsidR="00685009" w:rsidRPr="00996283" w:rsidRDefault="00685009" w:rsidP="00685009">
      <w:r w:rsidRPr="00996283">
        <w:rPr>
          <w:color w:val="000000"/>
        </w:rPr>
        <w:t>Search Server 2010</w:t>
      </w:r>
    </w:p>
    <w:p w:rsidR="00685009" w:rsidRPr="00996283" w:rsidRDefault="00685009" w:rsidP="00685009">
      <w:r w:rsidRPr="00996283">
        <w:rPr>
          <w:color w:val="000000"/>
        </w:rPr>
        <w:t>SharePoint Server 2010 para Sitios de Internet Enterprise</w:t>
      </w:r>
    </w:p>
    <w:p w:rsidR="00685009" w:rsidRPr="00996283" w:rsidRDefault="00685009" w:rsidP="00685009">
      <w:r w:rsidRPr="00996283">
        <w:rPr>
          <w:color w:val="000000"/>
        </w:rPr>
        <w:t>SharePoint Server 2010 para Sitios de Internet Standard</w:t>
      </w:r>
    </w:p>
    <w:p w:rsidR="00685009" w:rsidRPr="00996283" w:rsidRDefault="00685009" w:rsidP="00685009">
      <w:r w:rsidRPr="00996283">
        <w:rPr>
          <w:color w:val="000000"/>
        </w:rPr>
        <w:t>SharePoint Workspace 2010</w:t>
      </w:r>
    </w:p>
    <w:p w:rsidR="00685009" w:rsidRPr="00996283" w:rsidRDefault="00685009" w:rsidP="00685009">
      <w:r w:rsidRPr="00996283">
        <w:rPr>
          <w:color w:val="000000"/>
        </w:rPr>
        <w:t>Visio 2010 Premium</w:t>
      </w:r>
    </w:p>
    <w:p w:rsidR="00685009" w:rsidRPr="00996283" w:rsidRDefault="00685009" w:rsidP="00685009">
      <w:r w:rsidRPr="00996283">
        <w:rPr>
          <w:color w:val="000000"/>
        </w:rPr>
        <w:t>Visio 2010 Standard</w:t>
      </w:r>
    </w:p>
    <w:p w:rsidR="00685009" w:rsidRPr="00996283" w:rsidRDefault="00685009" w:rsidP="00685009">
      <w:r w:rsidRPr="00996283">
        <w:rPr>
          <w:color w:val="000000"/>
        </w:rPr>
        <w:t>Windows Intune (por Dispositivo)</w:t>
      </w:r>
    </w:p>
    <w:p w:rsidR="00685009" w:rsidRPr="00621C8D" w:rsidRDefault="00685009" w:rsidP="00685009">
      <w:pPr>
        <w:rPr>
          <w:lang w:val="pt-BR"/>
        </w:rPr>
      </w:pPr>
      <w:r w:rsidRPr="00621C8D">
        <w:rPr>
          <w:color w:val="000000"/>
          <w:lang w:val="pt-BR"/>
        </w:rPr>
        <w:t>Complemento de Windows Intune (por Dispositivo)</w:t>
      </w:r>
    </w:p>
    <w:p w:rsidR="00685009" w:rsidRPr="00996283" w:rsidRDefault="00685009" w:rsidP="00685009">
      <w:r w:rsidRPr="00996283">
        <w:rPr>
          <w:color w:val="000000"/>
        </w:rPr>
        <w:t>Windows MultiPoint Server 2011 Standard</w:t>
      </w:r>
    </w:p>
    <w:p w:rsidR="00685009" w:rsidRPr="00996283" w:rsidRDefault="00685009" w:rsidP="00685009">
      <w:r w:rsidRPr="00996283">
        <w:rPr>
          <w:color w:val="000000"/>
        </w:rPr>
        <w:t>Windows MultiPoint Server 2011 Premium</w:t>
      </w:r>
    </w:p>
    <w:p w:rsidR="00685009" w:rsidRPr="00996283" w:rsidRDefault="00685009" w:rsidP="00685009">
      <w:r w:rsidRPr="00996283">
        <w:rPr>
          <w:color w:val="000000"/>
        </w:rPr>
        <w:t>Licencia CAL de Windows MultiPoint Server 2011</w:t>
      </w:r>
    </w:p>
    <w:p w:rsidR="00685009" w:rsidRPr="00996283" w:rsidRDefault="00685009" w:rsidP="00685009">
      <w:r w:rsidRPr="00996283">
        <w:rPr>
          <w:color w:val="000000"/>
        </w:rPr>
        <w:t>CAL de Windows MultiPoint Server 2011 con CAL de Windows Server 2008</w:t>
      </w:r>
    </w:p>
    <w:p w:rsidR="00685009" w:rsidRPr="00996283" w:rsidRDefault="00685009" w:rsidP="00685009">
      <w:r w:rsidRPr="00996283">
        <w:rPr>
          <w:color w:val="000000"/>
        </w:rPr>
        <w:t>Windows MultiPoint Server 2011 Premium con licencia CAL de Windows MultiPoint Server 2011 (5 Clientes)</w:t>
      </w:r>
    </w:p>
    <w:p w:rsidR="00685009" w:rsidRPr="00996283" w:rsidRDefault="00685009" w:rsidP="00685009">
      <w:r w:rsidRPr="00996283">
        <w:rPr>
          <w:color w:val="000000"/>
        </w:rPr>
        <w:t xml:space="preserve">Windows MultiPoint Server 2011 Premium con licencia CAL de Windows MultiPoint Server 2011 (5 Clientes) </w:t>
      </w:r>
      <w:r w:rsidR="00F114D3" w:rsidRPr="00996283">
        <w:rPr>
          <w:color w:val="000000"/>
        </w:rPr>
        <w:t>C</w:t>
      </w:r>
      <w:r w:rsidRPr="00996283">
        <w:rPr>
          <w:color w:val="000000"/>
        </w:rPr>
        <w:t>on</w:t>
      </w:r>
      <w:r w:rsidR="00C91400" w:rsidRPr="00996283">
        <w:rPr>
          <w:color w:val="000000"/>
        </w:rPr>
        <w:t> </w:t>
      </w:r>
      <w:r w:rsidRPr="00996283">
        <w:rPr>
          <w:color w:val="000000"/>
        </w:rPr>
        <w:t>licencia CAL de Windows Server 2008 (5 Clientes)</w:t>
      </w:r>
    </w:p>
    <w:p w:rsidR="00685009" w:rsidRPr="00996283" w:rsidRDefault="00685009" w:rsidP="00685009">
      <w:r w:rsidRPr="00996283">
        <w:rPr>
          <w:color w:val="000000"/>
        </w:rPr>
        <w:t>Word 2010</w:t>
      </w:r>
    </w:p>
    <w:p w:rsidR="00173A20" w:rsidRPr="00996283" w:rsidRDefault="00173A20" w:rsidP="00173A20"/>
    <w:p w:rsidR="00A33CF7" w:rsidRPr="00996283" w:rsidRDefault="00A33CF7" w:rsidP="00173A20"/>
    <w:p w:rsidR="00E64830" w:rsidRPr="00621C8D" w:rsidRDefault="00E64830" w:rsidP="00E64830">
      <w:pPr>
        <w:pStyle w:val="Heading2"/>
        <w:ind w:left="0"/>
        <w:jc w:val="both"/>
        <w:rPr>
          <w:lang w:val="es-ES"/>
        </w:rPr>
      </w:pPr>
      <w:bookmarkStart w:id="627" w:name="_Toc353784389"/>
      <w:r w:rsidRPr="00621C8D">
        <w:rPr>
          <w:rFonts w:ascii="Tahoma" w:hAnsi="Tahoma" w:cs="Tahoma"/>
          <w:color w:val="FF6600"/>
          <w:lang w:val="es-ES"/>
        </w:rPr>
        <w:t>CAMBIOS REALIZADOS EN NOVIEMBRE DE 2012</w:t>
      </w:r>
      <w:bookmarkEnd w:id="627"/>
    </w:p>
    <w:p w:rsidR="00E64830" w:rsidRPr="00621C8D" w:rsidRDefault="00E64830" w:rsidP="007B0DDA">
      <w:pPr>
        <w:pStyle w:val="Heading2"/>
        <w:ind w:left="0"/>
        <w:jc w:val="both"/>
        <w:rPr>
          <w:lang w:val="es-ES"/>
        </w:rPr>
      </w:pPr>
    </w:p>
    <w:p w:rsidR="00E64830" w:rsidRPr="00621C8D" w:rsidRDefault="00E64830" w:rsidP="003E606C">
      <w:pPr>
        <w:spacing w:after="60"/>
        <w:rPr>
          <w:lang w:val="pt-BR"/>
        </w:rPr>
      </w:pPr>
      <w:r w:rsidRPr="00621C8D">
        <w:rPr>
          <w:b/>
          <w:lang w:val="pt-BR"/>
        </w:rPr>
        <w:t>Adiciones</w:t>
      </w:r>
    </w:p>
    <w:p w:rsidR="00E64830" w:rsidRPr="00621C8D" w:rsidRDefault="00E64830" w:rsidP="00C530A9">
      <w:pPr>
        <w:rPr>
          <w:lang w:val="pt-BR"/>
        </w:rPr>
      </w:pPr>
      <w:r w:rsidRPr="00621C8D">
        <w:rPr>
          <w:lang w:val="pt-BR"/>
        </w:rPr>
        <w:t>Microsoft Windows Server Essentials 2012</w:t>
      </w:r>
    </w:p>
    <w:p w:rsidR="00E64830" w:rsidRPr="00621C8D" w:rsidRDefault="00E64830" w:rsidP="00C530A9">
      <w:pPr>
        <w:rPr>
          <w:lang w:val="pt-BR"/>
        </w:rPr>
      </w:pPr>
      <w:r w:rsidRPr="00621C8D">
        <w:rPr>
          <w:lang w:val="pt-BR"/>
        </w:rPr>
        <w:t>Microsoft AutoRoute Euro 2013</w:t>
      </w:r>
    </w:p>
    <w:p w:rsidR="00E64830" w:rsidRPr="00621C8D" w:rsidRDefault="00E64830" w:rsidP="00C530A9">
      <w:pPr>
        <w:rPr>
          <w:lang w:val="pt-BR"/>
        </w:rPr>
      </w:pPr>
      <w:r w:rsidRPr="00621C8D">
        <w:rPr>
          <w:lang w:val="pt-BR"/>
        </w:rPr>
        <w:t>Microsoft Desktop Optimization Pack 2012 para Software Assurance</w:t>
      </w:r>
    </w:p>
    <w:p w:rsidR="00E64830" w:rsidRPr="00621C8D" w:rsidRDefault="00E64830" w:rsidP="00C530A9">
      <w:pPr>
        <w:rPr>
          <w:lang w:val="pt-BR"/>
        </w:rPr>
      </w:pPr>
    </w:p>
    <w:p w:rsidR="00D24E3C" w:rsidRPr="00621C8D" w:rsidRDefault="00D24E3C" w:rsidP="003E606C">
      <w:pPr>
        <w:spacing w:after="60"/>
        <w:rPr>
          <w:lang w:val="pt-BR"/>
        </w:rPr>
      </w:pPr>
      <w:r w:rsidRPr="00621C8D">
        <w:rPr>
          <w:b/>
          <w:lang w:val="pt-BR"/>
        </w:rPr>
        <w:t>Promociones</w:t>
      </w:r>
    </w:p>
    <w:p w:rsidR="00D24E3C" w:rsidRPr="00621C8D" w:rsidRDefault="00D24E3C" w:rsidP="00E64830">
      <w:pPr>
        <w:rPr>
          <w:lang w:val="pt-BR"/>
        </w:rPr>
      </w:pPr>
      <w:r w:rsidRPr="00621C8D">
        <w:rPr>
          <w:color w:val="000000"/>
          <w:lang w:val="pt-BR"/>
        </w:rPr>
        <w:t>Se agregaron las siguientes promociones:</w:t>
      </w:r>
    </w:p>
    <w:p w:rsidR="00D24E3C" w:rsidRPr="00621C8D" w:rsidRDefault="00D24E3C" w:rsidP="00E64830">
      <w:pPr>
        <w:rPr>
          <w:lang w:val="es-ES"/>
        </w:rPr>
      </w:pPr>
      <w:r w:rsidRPr="00621C8D">
        <w:rPr>
          <w:color w:val="000000"/>
          <w:lang w:val="es-ES"/>
        </w:rPr>
        <w:t>Un 30</w:t>
      </w:r>
      <w:r w:rsidR="001B51BB" w:rsidRPr="00621C8D">
        <w:rPr>
          <w:color w:val="000000"/>
          <w:lang w:val="es-ES"/>
        </w:rPr>
        <w:t xml:space="preserve"> %</w:t>
      </w:r>
      <w:r w:rsidRPr="00621C8D">
        <w:rPr>
          <w:color w:val="000000"/>
          <w:lang w:val="es-ES"/>
        </w:rPr>
        <w:t xml:space="preserve"> de descuento en la actualización de Visual Studio Premium con MSDN</w:t>
      </w:r>
    </w:p>
    <w:p w:rsidR="00D24E3C" w:rsidRPr="00621C8D" w:rsidRDefault="00D24E3C" w:rsidP="00ED2410">
      <w:pPr>
        <w:rPr>
          <w:lang w:val="es-ES"/>
        </w:rPr>
      </w:pPr>
      <w:r w:rsidRPr="00621C8D">
        <w:rPr>
          <w:lang w:val="es-ES"/>
        </w:rPr>
        <w:t>Migración a edición superior a Windows 8 con SA</w:t>
      </w:r>
    </w:p>
    <w:p w:rsidR="00D24E3C" w:rsidRPr="00621C8D" w:rsidRDefault="00D24E3C" w:rsidP="00ED2410">
      <w:pPr>
        <w:rPr>
          <w:lang w:val="es-ES"/>
        </w:rPr>
      </w:pPr>
      <w:r w:rsidRPr="00621C8D">
        <w:rPr>
          <w:lang w:val="es-ES"/>
        </w:rPr>
        <w:t>Promoción del 20</w:t>
      </w:r>
      <w:r w:rsidR="001B51BB" w:rsidRPr="00621C8D">
        <w:rPr>
          <w:lang w:val="es-ES"/>
        </w:rPr>
        <w:t xml:space="preserve"> %</w:t>
      </w:r>
      <w:r w:rsidRPr="00621C8D">
        <w:rPr>
          <w:lang w:val="es-ES"/>
        </w:rPr>
        <w:t xml:space="preserve"> de Windows Intune para nuevos equipos</w:t>
      </w:r>
    </w:p>
    <w:p w:rsidR="00D24E3C" w:rsidRPr="00621C8D" w:rsidRDefault="00D24E3C" w:rsidP="00E64830">
      <w:pPr>
        <w:rPr>
          <w:lang w:val="es-ES"/>
        </w:rPr>
      </w:pPr>
    </w:p>
    <w:p w:rsidR="00E64830" w:rsidRPr="00621C8D" w:rsidRDefault="00E64830" w:rsidP="003E606C">
      <w:pPr>
        <w:spacing w:after="60"/>
        <w:rPr>
          <w:lang w:val="es-ES"/>
        </w:rPr>
      </w:pPr>
      <w:r w:rsidRPr="00621C8D">
        <w:rPr>
          <w:b/>
          <w:lang w:val="es-ES"/>
        </w:rPr>
        <w:t>Cambios</w:t>
      </w:r>
    </w:p>
    <w:p w:rsidR="00D24E3C" w:rsidRPr="00621C8D" w:rsidRDefault="00D8428A" w:rsidP="00E64830">
      <w:pPr>
        <w:rPr>
          <w:lang w:val="es-ES"/>
        </w:rPr>
      </w:pPr>
      <w:r w:rsidRPr="00621C8D">
        <w:rPr>
          <w:color w:val="000000"/>
          <w:lang w:val="es-ES"/>
        </w:rPr>
        <w:t>Se actualizaron los siguientes productos:</w:t>
      </w:r>
    </w:p>
    <w:p w:rsidR="003A5ABA" w:rsidRPr="00996283" w:rsidRDefault="00D8428A" w:rsidP="00E64830">
      <w:r w:rsidRPr="00996283">
        <w:rPr>
          <w:color w:val="000000"/>
        </w:rPr>
        <w:t>Microsoft Desktop Optimization Pack</w:t>
      </w:r>
    </w:p>
    <w:p w:rsidR="000225E7" w:rsidRPr="00996283" w:rsidRDefault="000225E7" w:rsidP="00C530A9"/>
    <w:p w:rsidR="00F114D3" w:rsidRPr="00996283" w:rsidRDefault="00F114D3" w:rsidP="00C530A9"/>
    <w:p w:rsidR="00F114D3" w:rsidRDefault="00F114D3" w:rsidP="00C530A9"/>
    <w:p w:rsidR="001C16BA" w:rsidRDefault="001C16BA" w:rsidP="00C530A9"/>
    <w:p w:rsidR="001C16BA" w:rsidRPr="00996283" w:rsidRDefault="001C16BA" w:rsidP="00C530A9"/>
    <w:p w:rsidR="00E64830" w:rsidRPr="00996283" w:rsidRDefault="00E64830" w:rsidP="003E606C">
      <w:pPr>
        <w:spacing w:after="60"/>
      </w:pPr>
      <w:r w:rsidRPr="00996283">
        <w:rPr>
          <w:b/>
        </w:rPr>
        <w:lastRenderedPageBreak/>
        <w:t>Eliminaciones</w:t>
      </w:r>
    </w:p>
    <w:p w:rsidR="00E64830" w:rsidRPr="00996283" w:rsidRDefault="00E64830" w:rsidP="00C530A9">
      <w:r w:rsidRPr="00996283">
        <w:t>Windows Small Business Server Essentials 2011</w:t>
      </w:r>
    </w:p>
    <w:p w:rsidR="00E64830" w:rsidRPr="00996283" w:rsidRDefault="00E64830" w:rsidP="00C530A9">
      <w:r w:rsidRPr="00996283">
        <w:t>AutoRoute 2011</w:t>
      </w:r>
    </w:p>
    <w:p w:rsidR="00E64830" w:rsidRPr="00996283" w:rsidRDefault="00E64830" w:rsidP="00C530A9">
      <w:r w:rsidRPr="00996283">
        <w:t>Microsoft Desktop Optimization Pack 2011 R2 para Software Assurance</w:t>
      </w:r>
    </w:p>
    <w:p w:rsidR="00E64830" w:rsidRPr="00996283" w:rsidRDefault="00E64830" w:rsidP="007B0DDA">
      <w:pPr>
        <w:pStyle w:val="Heading2"/>
        <w:ind w:left="0"/>
        <w:jc w:val="both"/>
      </w:pPr>
    </w:p>
    <w:p w:rsidR="0021637C" w:rsidRPr="00996283" w:rsidRDefault="0021637C" w:rsidP="007B0DDA">
      <w:pPr>
        <w:pStyle w:val="Heading2"/>
        <w:ind w:left="0"/>
        <w:jc w:val="both"/>
      </w:pPr>
    </w:p>
    <w:p w:rsidR="007B0DDA" w:rsidRPr="00996283" w:rsidRDefault="007B0DDA" w:rsidP="007B0DDA">
      <w:pPr>
        <w:pStyle w:val="Heading2"/>
        <w:ind w:left="0"/>
        <w:jc w:val="both"/>
      </w:pPr>
      <w:bookmarkStart w:id="628" w:name="_Toc336338169"/>
      <w:bookmarkStart w:id="629" w:name="_Toc353784390"/>
      <w:r w:rsidRPr="00996283">
        <w:rPr>
          <w:rFonts w:ascii="Tahoma" w:hAnsi="Tahoma" w:cs="Tahoma"/>
          <w:color w:val="FF6600"/>
        </w:rPr>
        <w:t>CAMBIOS REALIZADOS EN OCTUBRE DE 2012</w:t>
      </w:r>
      <w:bookmarkEnd w:id="628"/>
      <w:bookmarkEnd w:id="629"/>
    </w:p>
    <w:p w:rsidR="007B0DDA" w:rsidRPr="00996283" w:rsidRDefault="007B0DDA" w:rsidP="007B0DDA"/>
    <w:p w:rsidR="007B0DDA" w:rsidRPr="00996283" w:rsidRDefault="007B0DDA" w:rsidP="003E606C">
      <w:pPr>
        <w:spacing w:after="60"/>
      </w:pPr>
      <w:r w:rsidRPr="00996283">
        <w:rPr>
          <w:b/>
        </w:rPr>
        <w:t>Adiciones</w:t>
      </w:r>
    </w:p>
    <w:p w:rsidR="007B0DDA" w:rsidRPr="00996283" w:rsidRDefault="00AD19DE" w:rsidP="007B0DDA">
      <w:r w:rsidRPr="00996283">
        <w:rPr>
          <w:rFonts w:cs="Tahoma"/>
          <w:color w:val="000000"/>
          <w:szCs w:val="20"/>
        </w:rPr>
        <w:t>Licencia de Suscripción a Windows Companion</w:t>
      </w:r>
    </w:p>
    <w:p w:rsidR="007B0DDA" w:rsidRPr="00996283" w:rsidRDefault="007B0DDA" w:rsidP="007B0DDA"/>
    <w:p w:rsidR="007B0DDA" w:rsidRPr="00621C8D" w:rsidRDefault="007B0DDA" w:rsidP="003E606C">
      <w:pPr>
        <w:spacing w:after="60"/>
        <w:rPr>
          <w:lang w:val="es-ES"/>
        </w:rPr>
      </w:pPr>
      <w:r w:rsidRPr="00621C8D">
        <w:rPr>
          <w:b/>
          <w:lang w:val="es-ES"/>
        </w:rPr>
        <w:t>Cambios</w:t>
      </w:r>
    </w:p>
    <w:p w:rsidR="007B0DDA" w:rsidRPr="00621C8D" w:rsidRDefault="007B0DDA" w:rsidP="007B0DDA">
      <w:pPr>
        <w:rPr>
          <w:lang w:val="es-ES"/>
        </w:rPr>
      </w:pPr>
      <w:r w:rsidRPr="00621C8D">
        <w:rPr>
          <w:rFonts w:cs="Tahoma"/>
          <w:color w:val="000000"/>
          <w:szCs w:val="20"/>
          <w:lang w:val="es-ES"/>
        </w:rPr>
        <w:t>Los valores en puntos cambiaron para los siguientes productos:</w:t>
      </w:r>
    </w:p>
    <w:p w:rsidR="007B0DDA" w:rsidRPr="00621C8D" w:rsidRDefault="007B0DDA" w:rsidP="007B0DDA">
      <w:pPr>
        <w:rPr>
          <w:lang w:val="fr-FR"/>
        </w:rPr>
      </w:pPr>
      <w:r w:rsidRPr="00621C8D">
        <w:rPr>
          <w:rFonts w:cs="Tahoma"/>
          <w:color w:val="000000"/>
          <w:szCs w:val="20"/>
          <w:lang w:val="fr-FR"/>
        </w:rPr>
        <w:t>Core Infrastructure Server Suite Datacenter</w:t>
      </w:r>
    </w:p>
    <w:p w:rsidR="007B0DDA" w:rsidRPr="00621C8D" w:rsidRDefault="007B0DDA" w:rsidP="007B0DDA">
      <w:pPr>
        <w:rPr>
          <w:lang w:val="fr-FR"/>
        </w:rPr>
      </w:pPr>
      <w:r w:rsidRPr="00621C8D">
        <w:rPr>
          <w:rFonts w:cs="Tahoma"/>
          <w:color w:val="000000"/>
          <w:szCs w:val="20"/>
          <w:lang w:val="fr-FR"/>
        </w:rPr>
        <w:t>Core Infrastructure Server Suite Standard</w:t>
      </w:r>
    </w:p>
    <w:p w:rsidR="007B0DDA" w:rsidRPr="00621C8D" w:rsidRDefault="007B0DDA" w:rsidP="007B0DDA">
      <w:pPr>
        <w:rPr>
          <w:lang w:val="pt-BR"/>
        </w:rPr>
      </w:pPr>
      <w:r w:rsidRPr="00621C8D">
        <w:rPr>
          <w:rFonts w:cs="Tahoma"/>
          <w:color w:val="000000"/>
          <w:szCs w:val="20"/>
          <w:lang w:val="pt-BR"/>
        </w:rPr>
        <w:t>Licencia de Administración de System Center 2012 Standard Server (2 procesadores)</w:t>
      </w:r>
    </w:p>
    <w:p w:rsidR="007B0DDA" w:rsidRPr="00621C8D" w:rsidRDefault="007B0DDA" w:rsidP="007B0DDA">
      <w:pPr>
        <w:rPr>
          <w:lang w:val="pt-BR"/>
        </w:rPr>
      </w:pPr>
      <w:r w:rsidRPr="00621C8D">
        <w:rPr>
          <w:rFonts w:cs="Tahoma"/>
          <w:color w:val="000000"/>
          <w:szCs w:val="20"/>
          <w:lang w:val="pt-BR"/>
        </w:rPr>
        <w:t>Licencia de Administración de System Center 2012 Datacenter Server (2 procesadores)</w:t>
      </w:r>
    </w:p>
    <w:p w:rsidR="007B0DDA" w:rsidRPr="00621C8D" w:rsidRDefault="007B0DDA" w:rsidP="007B0DDA">
      <w:pPr>
        <w:rPr>
          <w:lang w:val="pt-BR"/>
        </w:rPr>
      </w:pPr>
      <w:r w:rsidRPr="00621C8D">
        <w:rPr>
          <w:rFonts w:cs="Tahoma"/>
          <w:color w:val="000000"/>
          <w:szCs w:val="20"/>
          <w:lang w:val="pt-BR"/>
        </w:rPr>
        <w:t>System Center Configuration Manager 2007 R3</w:t>
      </w:r>
    </w:p>
    <w:p w:rsidR="007B0DDA" w:rsidRPr="00621C8D" w:rsidRDefault="007B0DDA" w:rsidP="007B0DDA">
      <w:pPr>
        <w:rPr>
          <w:lang w:val="pt-BR"/>
        </w:rPr>
      </w:pPr>
      <w:r w:rsidRPr="00621C8D">
        <w:rPr>
          <w:rFonts w:cs="Tahoma"/>
          <w:color w:val="000000"/>
          <w:szCs w:val="20"/>
          <w:lang w:val="pt-BR"/>
        </w:rPr>
        <w:t xml:space="preserve">Licencia de Administración de System Center Configuration Manager 2007 R3 Enterprise Server </w:t>
      </w:r>
    </w:p>
    <w:p w:rsidR="007B0DDA" w:rsidRPr="00621C8D" w:rsidRDefault="007B0DDA" w:rsidP="007B0DDA">
      <w:pPr>
        <w:rPr>
          <w:lang w:val="pt-BR"/>
        </w:rPr>
      </w:pPr>
      <w:r w:rsidRPr="00621C8D">
        <w:rPr>
          <w:rFonts w:cs="Tahoma"/>
          <w:color w:val="000000"/>
          <w:szCs w:val="20"/>
          <w:lang w:val="pt-BR"/>
        </w:rPr>
        <w:t xml:space="preserve">Licencia de Administración de System Center Configuration Manager 2007 R3 Standard Server </w:t>
      </w:r>
      <w:r w:rsidR="001C16BA" w:rsidRPr="00621C8D">
        <w:rPr>
          <w:rFonts w:cs="Tahoma"/>
          <w:color w:val="000000"/>
          <w:szCs w:val="20"/>
          <w:lang w:val="pt-BR"/>
        </w:rPr>
        <w:br/>
      </w:r>
      <w:r w:rsidRPr="00621C8D">
        <w:rPr>
          <w:rFonts w:cs="Tahoma"/>
          <w:color w:val="000000"/>
          <w:szCs w:val="20"/>
          <w:lang w:val="pt-BR"/>
        </w:rPr>
        <w:t>(ML de Standard Server)</w:t>
      </w:r>
    </w:p>
    <w:p w:rsidR="007B0DDA" w:rsidRPr="00621C8D" w:rsidRDefault="007B0DDA" w:rsidP="007B0DDA">
      <w:pPr>
        <w:rPr>
          <w:lang w:val="pt-BR"/>
        </w:rPr>
      </w:pPr>
      <w:r w:rsidRPr="00621C8D">
        <w:rPr>
          <w:rFonts w:cs="Tahoma"/>
          <w:color w:val="000000"/>
          <w:szCs w:val="20"/>
          <w:lang w:val="pt-BR"/>
        </w:rPr>
        <w:t>System Center Configuration Manager 2007 R3 con Tecnología SQL Server 2008</w:t>
      </w:r>
    </w:p>
    <w:p w:rsidR="007B0DDA" w:rsidRPr="00621C8D" w:rsidRDefault="007B0DDA" w:rsidP="007B0DDA">
      <w:pPr>
        <w:rPr>
          <w:lang w:val="pt-BR"/>
        </w:rPr>
      </w:pPr>
      <w:r w:rsidRPr="00621C8D">
        <w:rPr>
          <w:rFonts w:cs="Tahoma"/>
          <w:color w:val="000000"/>
          <w:szCs w:val="20"/>
          <w:lang w:val="pt-BR"/>
        </w:rPr>
        <w:t>Licencia de Administración de Cliente de System Center Data Protection Manager 2010 por Usuario</w:t>
      </w:r>
    </w:p>
    <w:p w:rsidR="007B0DDA" w:rsidRPr="00621C8D" w:rsidRDefault="007B0DDA" w:rsidP="007B0DDA">
      <w:pPr>
        <w:rPr>
          <w:lang w:val="pt-BR"/>
        </w:rPr>
      </w:pPr>
      <w:r w:rsidRPr="00621C8D">
        <w:rPr>
          <w:rFonts w:cs="Tahoma"/>
          <w:color w:val="000000"/>
          <w:szCs w:val="20"/>
          <w:lang w:val="pt-BR"/>
        </w:rPr>
        <w:t>Licencia de Administración de Cliente de System Center Data Protection Manager 2010 por OSE</w:t>
      </w:r>
    </w:p>
    <w:p w:rsidR="007B0DDA" w:rsidRPr="00621C8D" w:rsidRDefault="007B0DDA" w:rsidP="007B0DDA">
      <w:pPr>
        <w:rPr>
          <w:lang w:val="pt-BR"/>
        </w:rPr>
      </w:pPr>
      <w:r w:rsidRPr="00621C8D">
        <w:rPr>
          <w:rFonts w:cs="Tahoma"/>
          <w:color w:val="000000"/>
          <w:szCs w:val="20"/>
          <w:lang w:val="pt-BR"/>
        </w:rPr>
        <w:t xml:space="preserve">Licencia de Administración de System Center Data Protection Manager 2010 Enterprise Server </w:t>
      </w:r>
    </w:p>
    <w:p w:rsidR="007B0DDA" w:rsidRPr="00621C8D" w:rsidRDefault="007B0DDA" w:rsidP="007B0DDA">
      <w:pPr>
        <w:rPr>
          <w:lang w:val="pt-BR"/>
        </w:rPr>
      </w:pPr>
      <w:r w:rsidRPr="00621C8D">
        <w:rPr>
          <w:rFonts w:cs="Tahoma"/>
          <w:color w:val="000000"/>
          <w:szCs w:val="20"/>
          <w:lang w:val="pt-BR"/>
        </w:rPr>
        <w:t xml:space="preserve">Licencia de Administración de System Center Data Protection Manager 2010 Standard Server </w:t>
      </w:r>
    </w:p>
    <w:p w:rsidR="007B0DDA" w:rsidRPr="00621C8D" w:rsidRDefault="007B0DDA" w:rsidP="007B0DDA">
      <w:pPr>
        <w:rPr>
          <w:lang w:val="pt-BR"/>
        </w:rPr>
      </w:pPr>
      <w:r w:rsidRPr="00621C8D">
        <w:rPr>
          <w:rFonts w:cs="Tahoma"/>
          <w:color w:val="000000"/>
          <w:szCs w:val="20"/>
          <w:lang w:val="pt-BR"/>
        </w:rPr>
        <w:t>System Center Operations Manager 2007 R2</w:t>
      </w:r>
    </w:p>
    <w:p w:rsidR="007B0DDA" w:rsidRPr="00621C8D" w:rsidRDefault="007B0DDA" w:rsidP="007B0DDA">
      <w:pPr>
        <w:rPr>
          <w:lang w:val="pt-BR"/>
        </w:rPr>
      </w:pPr>
      <w:r w:rsidRPr="00621C8D">
        <w:rPr>
          <w:rFonts w:cs="Tahoma"/>
          <w:color w:val="000000"/>
          <w:szCs w:val="20"/>
          <w:lang w:val="pt-BR"/>
        </w:rPr>
        <w:t>System Center Operations Manager 2007 R2 con Tecnología SQL Server 2008</w:t>
      </w:r>
    </w:p>
    <w:p w:rsidR="007B0DDA" w:rsidRPr="00621C8D" w:rsidRDefault="007B0DDA" w:rsidP="007B0DDA">
      <w:pPr>
        <w:rPr>
          <w:lang w:val="pt-BR"/>
        </w:rPr>
      </w:pPr>
      <w:r w:rsidRPr="00621C8D">
        <w:rPr>
          <w:rFonts w:cs="Tahoma"/>
          <w:color w:val="000000"/>
          <w:szCs w:val="20"/>
          <w:lang w:val="pt-BR"/>
        </w:rPr>
        <w:t xml:space="preserve">Licencia de Administración de System Center Operations Manager 2007 R2 Standard Server </w:t>
      </w:r>
    </w:p>
    <w:p w:rsidR="007B0DDA" w:rsidRPr="00621C8D" w:rsidRDefault="007B0DDA" w:rsidP="007B0DDA">
      <w:pPr>
        <w:rPr>
          <w:lang w:val="pt-BR"/>
        </w:rPr>
      </w:pPr>
      <w:r w:rsidRPr="00621C8D">
        <w:rPr>
          <w:rFonts w:cs="Tahoma"/>
          <w:color w:val="000000"/>
          <w:szCs w:val="20"/>
          <w:lang w:val="pt-BR"/>
        </w:rPr>
        <w:t xml:space="preserve">Licencia de Administración de System Center Operations Manager 2007 R2 Enterprise Server </w:t>
      </w:r>
    </w:p>
    <w:p w:rsidR="007B0DDA" w:rsidRPr="00621C8D" w:rsidRDefault="007B0DDA" w:rsidP="007B0DDA">
      <w:pPr>
        <w:rPr>
          <w:lang w:val="pt-BR"/>
        </w:rPr>
      </w:pPr>
      <w:r w:rsidRPr="00621C8D">
        <w:rPr>
          <w:rFonts w:cs="Tahoma"/>
          <w:color w:val="000000"/>
          <w:szCs w:val="20"/>
          <w:lang w:val="pt-BR"/>
        </w:rPr>
        <w:t>Licencia de Administración de Cliente de System Center Operations Manager 2007 R2 por OSE</w:t>
      </w:r>
    </w:p>
    <w:p w:rsidR="007B0DDA" w:rsidRPr="00621C8D" w:rsidRDefault="007B0DDA" w:rsidP="007B0DDA">
      <w:pPr>
        <w:rPr>
          <w:lang w:val="pt-BR"/>
        </w:rPr>
      </w:pPr>
      <w:r w:rsidRPr="00621C8D">
        <w:rPr>
          <w:rFonts w:cs="Tahoma"/>
          <w:color w:val="000000"/>
          <w:szCs w:val="20"/>
          <w:lang w:val="pt-BR"/>
        </w:rPr>
        <w:t>Licencia de Administración de Cliente de System Center Operations Manager 2007 R2 por Usuario</w:t>
      </w:r>
    </w:p>
    <w:p w:rsidR="007B0DDA" w:rsidRPr="00621C8D" w:rsidRDefault="007B0DDA" w:rsidP="007B0DDA">
      <w:pPr>
        <w:rPr>
          <w:lang w:val="pt-BR"/>
        </w:rPr>
      </w:pPr>
      <w:r w:rsidRPr="00621C8D">
        <w:rPr>
          <w:rFonts w:cs="Tahoma"/>
          <w:color w:val="000000"/>
          <w:szCs w:val="20"/>
          <w:lang w:val="pt-BR"/>
        </w:rPr>
        <w:t xml:space="preserve">System Center Server Management Suite Enterprise </w:t>
      </w:r>
    </w:p>
    <w:p w:rsidR="007B0DDA" w:rsidRPr="00621C8D" w:rsidRDefault="007B0DDA" w:rsidP="007B0DDA">
      <w:pPr>
        <w:rPr>
          <w:lang w:val="pt-BR"/>
        </w:rPr>
      </w:pPr>
      <w:r w:rsidRPr="00621C8D">
        <w:rPr>
          <w:rFonts w:cs="Tahoma"/>
          <w:color w:val="000000"/>
          <w:szCs w:val="20"/>
          <w:lang w:val="pt-BR"/>
        </w:rPr>
        <w:t>System Center Server Management Suite Datacenter</w:t>
      </w:r>
    </w:p>
    <w:p w:rsidR="007B0DDA" w:rsidRPr="00621C8D" w:rsidRDefault="007B0DDA" w:rsidP="007B0DDA">
      <w:pPr>
        <w:rPr>
          <w:lang w:val="pt-BR"/>
        </w:rPr>
      </w:pPr>
      <w:r w:rsidRPr="00621C8D">
        <w:rPr>
          <w:rFonts w:cs="Tahoma"/>
          <w:color w:val="000000"/>
          <w:szCs w:val="20"/>
          <w:lang w:val="pt-BR"/>
        </w:rPr>
        <w:t>System Center Service Manager 2010</w:t>
      </w:r>
    </w:p>
    <w:p w:rsidR="007B0DDA" w:rsidRPr="00621C8D" w:rsidRDefault="007B0DDA" w:rsidP="007B0DDA">
      <w:pPr>
        <w:rPr>
          <w:lang w:val="pt-BR"/>
        </w:rPr>
      </w:pPr>
      <w:r w:rsidRPr="00621C8D">
        <w:rPr>
          <w:rFonts w:cs="Tahoma"/>
          <w:color w:val="000000"/>
          <w:szCs w:val="20"/>
          <w:lang w:val="pt-BR"/>
        </w:rPr>
        <w:t>System Center Service Manager 2010 con Tecnología SQL Server 2008</w:t>
      </w:r>
    </w:p>
    <w:p w:rsidR="007B0DDA" w:rsidRPr="00621C8D" w:rsidRDefault="007B0DDA" w:rsidP="007B0DDA">
      <w:pPr>
        <w:rPr>
          <w:lang w:val="pt-BR"/>
        </w:rPr>
      </w:pPr>
      <w:r w:rsidRPr="00621C8D">
        <w:rPr>
          <w:rFonts w:cs="Tahoma"/>
          <w:color w:val="000000"/>
          <w:szCs w:val="20"/>
          <w:lang w:val="pt-BR"/>
        </w:rPr>
        <w:t>Licencia de Administración de Cliente (ML de Cliente) de System Center Service Manager 2010 por OSE</w:t>
      </w:r>
    </w:p>
    <w:p w:rsidR="007B0DDA" w:rsidRPr="00621C8D" w:rsidRDefault="007B0DDA" w:rsidP="007B0DDA">
      <w:pPr>
        <w:rPr>
          <w:lang w:val="pt-BR"/>
        </w:rPr>
      </w:pPr>
      <w:r w:rsidRPr="00621C8D">
        <w:rPr>
          <w:rFonts w:cs="Tahoma"/>
          <w:color w:val="000000"/>
          <w:szCs w:val="20"/>
          <w:lang w:val="pt-BR"/>
        </w:rPr>
        <w:t>Licencia de Administración de Cliente (ML de Cliente) de System Center Service Manager 2010 por Usuario</w:t>
      </w:r>
    </w:p>
    <w:p w:rsidR="007B0DDA" w:rsidRPr="00621C8D" w:rsidRDefault="007B0DDA" w:rsidP="007B0DDA">
      <w:pPr>
        <w:rPr>
          <w:lang w:val="pt-BR"/>
        </w:rPr>
      </w:pPr>
      <w:r w:rsidRPr="00621C8D">
        <w:rPr>
          <w:rFonts w:cs="Tahoma"/>
          <w:color w:val="000000"/>
          <w:szCs w:val="20"/>
          <w:lang w:val="pt-BR"/>
        </w:rPr>
        <w:t>Licencia de Administración de Servidor (ML de Servidor) de System Center Service Manager 2010 por OSE</w:t>
      </w:r>
    </w:p>
    <w:p w:rsidR="007B0DDA" w:rsidRPr="00621C8D" w:rsidRDefault="007B0DDA" w:rsidP="007B0DDA">
      <w:pPr>
        <w:rPr>
          <w:lang w:val="pt-BR"/>
        </w:rPr>
      </w:pPr>
      <w:r w:rsidRPr="00621C8D">
        <w:rPr>
          <w:rFonts w:cs="Tahoma"/>
          <w:color w:val="000000"/>
          <w:szCs w:val="20"/>
          <w:lang w:val="pt-BR"/>
        </w:rPr>
        <w:t>Licencia de Administración de Cliente de System Center Virtual Machine Manager 2008 R2 por OSE</w:t>
      </w:r>
    </w:p>
    <w:p w:rsidR="007B0DDA" w:rsidRPr="00621C8D" w:rsidRDefault="007B0DDA" w:rsidP="007B0DDA">
      <w:pPr>
        <w:rPr>
          <w:lang w:val="pt-BR"/>
        </w:rPr>
      </w:pPr>
      <w:r w:rsidRPr="00621C8D">
        <w:rPr>
          <w:rFonts w:cs="Tahoma"/>
          <w:color w:val="000000"/>
          <w:szCs w:val="20"/>
          <w:lang w:val="pt-BR"/>
        </w:rPr>
        <w:t>Licencia de Administración de Cliente de System Center Virtual Machine Manager 2008 R2 por Usuario</w:t>
      </w:r>
    </w:p>
    <w:p w:rsidR="007B0DDA" w:rsidRPr="00621C8D" w:rsidRDefault="007B0DDA" w:rsidP="007B0DDA">
      <w:pPr>
        <w:rPr>
          <w:lang w:val="pt-BR"/>
        </w:rPr>
      </w:pPr>
      <w:r w:rsidRPr="00621C8D">
        <w:rPr>
          <w:rFonts w:cs="Tahoma"/>
          <w:color w:val="000000"/>
          <w:szCs w:val="20"/>
          <w:lang w:val="pt-BR"/>
        </w:rPr>
        <w:t>Licencia de Administración de System Center Virtual Machine Manager 2008 R2 Enterprise Server</w:t>
      </w:r>
    </w:p>
    <w:p w:rsidR="007B0DDA" w:rsidRPr="00621C8D" w:rsidRDefault="007B0DDA" w:rsidP="007B0DDA">
      <w:pPr>
        <w:rPr>
          <w:lang w:val="pt-BR"/>
        </w:rPr>
      </w:pPr>
    </w:p>
    <w:p w:rsidR="007B0DDA" w:rsidRPr="00621C8D" w:rsidRDefault="007B0DDA" w:rsidP="003E606C">
      <w:pPr>
        <w:spacing w:after="60"/>
        <w:rPr>
          <w:lang w:val="es-ES"/>
        </w:rPr>
      </w:pPr>
      <w:r w:rsidRPr="00621C8D">
        <w:rPr>
          <w:b/>
          <w:lang w:val="es-ES"/>
        </w:rPr>
        <w:t>Eliminaciones</w:t>
      </w:r>
    </w:p>
    <w:p w:rsidR="007B0DDA" w:rsidRPr="00621C8D" w:rsidRDefault="007B0DDA" w:rsidP="007B0DDA">
      <w:pPr>
        <w:rPr>
          <w:lang w:val="es-ES"/>
        </w:rPr>
      </w:pPr>
      <w:r w:rsidRPr="00621C8D">
        <w:rPr>
          <w:color w:val="000000"/>
          <w:lang w:val="es-ES"/>
        </w:rPr>
        <w:t>System Center Mobile Device Manager 2008</w:t>
      </w:r>
    </w:p>
    <w:p w:rsidR="00B20EAC" w:rsidRPr="00621C8D" w:rsidRDefault="00B20EAC" w:rsidP="007B0DDA">
      <w:pPr>
        <w:rPr>
          <w:lang w:val="es-ES"/>
        </w:rPr>
      </w:pPr>
      <w:r w:rsidRPr="00621C8D">
        <w:rPr>
          <w:color w:val="000000"/>
          <w:lang w:val="es-ES"/>
        </w:rPr>
        <w:t>Database Consolidation Appliance 2012</w:t>
      </w:r>
    </w:p>
    <w:p w:rsidR="00593FBD" w:rsidRPr="00621C8D" w:rsidRDefault="00593FBD" w:rsidP="00593FBD">
      <w:pPr>
        <w:ind w:right="720"/>
        <w:rPr>
          <w:lang w:val="es-ES"/>
        </w:rPr>
      </w:pPr>
    </w:p>
    <w:p w:rsidR="00A31A6D" w:rsidRPr="00621C8D" w:rsidRDefault="00A31A6D" w:rsidP="00593FBD">
      <w:pPr>
        <w:ind w:right="720"/>
        <w:rPr>
          <w:lang w:val="es-ES"/>
        </w:rPr>
      </w:pPr>
    </w:p>
    <w:p w:rsidR="00593FBD" w:rsidRPr="00621C8D" w:rsidRDefault="003D1247" w:rsidP="00593FBD">
      <w:pPr>
        <w:pStyle w:val="Heading2"/>
        <w:ind w:left="0"/>
        <w:jc w:val="both"/>
        <w:rPr>
          <w:lang w:val="es-ES"/>
        </w:rPr>
      </w:pPr>
      <w:bookmarkStart w:id="630" w:name="_Toc336338170"/>
      <w:bookmarkStart w:id="631" w:name="_Toc353784391"/>
      <w:r w:rsidRPr="00621C8D">
        <w:rPr>
          <w:rFonts w:ascii="Tahoma" w:hAnsi="Tahoma" w:cs="Tahoma"/>
          <w:color w:val="FF6600"/>
          <w:lang w:val="es-ES"/>
        </w:rPr>
        <w:t>CAMBIOS REALIZADOS EN SEPTIEMBRE DE 2012</w:t>
      </w:r>
      <w:bookmarkEnd w:id="630"/>
      <w:bookmarkEnd w:id="631"/>
    </w:p>
    <w:p w:rsidR="007B0DDA" w:rsidRPr="00621C8D" w:rsidRDefault="007B0DDA">
      <w:pPr>
        <w:ind w:right="720"/>
        <w:rPr>
          <w:lang w:val="es-ES"/>
        </w:rPr>
      </w:pPr>
    </w:p>
    <w:p w:rsidR="00593FBD" w:rsidRPr="00621C8D" w:rsidRDefault="00593FBD" w:rsidP="003E606C">
      <w:pPr>
        <w:spacing w:after="60"/>
        <w:rPr>
          <w:lang w:val="es-ES"/>
        </w:rPr>
      </w:pPr>
      <w:r w:rsidRPr="00621C8D">
        <w:rPr>
          <w:b/>
          <w:lang w:val="es-ES"/>
        </w:rPr>
        <w:t>Adiciones</w:t>
      </w:r>
    </w:p>
    <w:p w:rsidR="00593FBD" w:rsidRPr="00621C8D" w:rsidRDefault="00593FBD" w:rsidP="00EF4590">
      <w:pPr>
        <w:rPr>
          <w:lang w:val="it-IT"/>
        </w:rPr>
      </w:pPr>
      <w:r w:rsidRPr="00621C8D">
        <w:rPr>
          <w:rFonts w:cs="Tahoma"/>
          <w:color w:val="000000"/>
          <w:szCs w:val="20"/>
          <w:lang w:val="it-IT"/>
        </w:rPr>
        <w:t>Visual Studio</w:t>
      </w:r>
      <w:r w:rsidR="006F6A40" w:rsidRPr="00621C8D">
        <w:rPr>
          <w:rFonts w:cs="Tahoma"/>
          <w:color w:val="000000"/>
          <w:szCs w:val="20"/>
          <w:vertAlign w:val="superscript"/>
          <w:lang w:val="it-IT"/>
        </w:rPr>
        <w:t>®</w:t>
      </w:r>
      <w:r w:rsidRPr="00621C8D">
        <w:rPr>
          <w:rFonts w:cs="Tahoma"/>
          <w:color w:val="000000"/>
          <w:szCs w:val="20"/>
          <w:lang w:val="it-IT"/>
        </w:rPr>
        <w:t xml:space="preserve"> Professional 2012</w:t>
      </w:r>
    </w:p>
    <w:p w:rsidR="00593FBD" w:rsidRPr="00621C8D" w:rsidRDefault="00593FBD" w:rsidP="00EF4590">
      <w:pPr>
        <w:rPr>
          <w:lang w:val="it-IT"/>
        </w:rPr>
      </w:pPr>
      <w:r w:rsidRPr="00621C8D">
        <w:rPr>
          <w:rFonts w:cs="Tahoma"/>
          <w:color w:val="000000"/>
          <w:szCs w:val="20"/>
          <w:lang w:val="it-IT"/>
        </w:rPr>
        <w:t>Visual Studio</w:t>
      </w:r>
      <w:r w:rsidR="006F6A40" w:rsidRPr="00621C8D">
        <w:rPr>
          <w:rFonts w:cs="Tahoma"/>
          <w:color w:val="000000"/>
          <w:szCs w:val="20"/>
          <w:vertAlign w:val="superscript"/>
          <w:lang w:val="it-IT"/>
        </w:rPr>
        <w:t>®</w:t>
      </w:r>
      <w:r w:rsidRPr="00621C8D">
        <w:rPr>
          <w:rFonts w:cs="Tahoma"/>
          <w:color w:val="000000"/>
          <w:szCs w:val="20"/>
          <w:lang w:val="it-IT"/>
        </w:rPr>
        <w:t xml:space="preserve"> Professional 2012 con MSDN</w:t>
      </w:r>
    </w:p>
    <w:p w:rsidR="00593FBD" w:rsidRPr="00621C8D" w:rsidRDefault="00CB0262" w:rsidP="00EF4590">
      <w:pPr>
        <w:rPr>
          <w:lang w:val="it-IT"/>
        </w:rPr>
      </w:pPr>
      <w:r w:rsidRPr="00621C8D">
        <w:rPr>
          <w:rFonts w:cs="Tahoma"/>
          <w:color w:val="000000"/>
          <w:szCs w:val="20"/>
          <w:lang w:val="it-IT"/>
        </w:rPr>
        <w:t>Visual Studio</w:t>
      </w:r>
      <w:r w:rsidR="006F6A40" w:rsidRPr="00621C8D">
        <w:rPr>
          <w:rFonts w:cs="Tahoma"/>
          <w:color w:val="000000"/>
          <w:szCs w:val="20"/>
          <w:vertAlign w:val="superscript"/>
          <w:lang w:val="it-IT"/>
        </w:rPr>
        <w:t>®</w:t>
      </w:r>
      <w:r w:rsidRPr="00621C8D">
        <w:rPr>
          <w:rFonts w:cs="Tahoma"/>
          <w:color w:val="000000"/>
          <w:szCs w:val="20"/>
          <w:lang w:val="it-IT"/>
        </w:rPr>
        <w:t xml:space="preserve"> Premium 2012 con MSDN</w:t>
      </w:r>
    </w:p>
    <w:p w:rsidR="00CB0262" w:rsidRPr="00621C8D" w:rsidRDefault="00CB0262" w:rsidP="00EF4590">
      <w:pPr>
        <w:rPr>
          <w:lang w:val="it-IT"/>
        </w:rPr>
      </w:pPr>
      <w:r w:rsidRPr="00621C8D">
        <w:rPr>
          <w:rFonts w:cs="Tahoma"/>
          <w:color w:val="000000"/>
          <w:szCs w:val="20"/>
          <w:lang w:val="it-IT"/>
        </w:rPr>
        <w:t>Visual Studio</w:t>
      </w:r>
      <w:r w:rsidR="006F6A40" w:rsidRPr="00621C8D">
        <w:rPr>
          <w:rFonts w:cs="Tahoma"/>
          <w:color w:val="000000"/>
          <w:szCs w:val="20"/>
          <w:vertAlign w:val="superscript"/>
          <w:lang w:val="it-IT"/>
        </w:rPr>
        <w:t>®</w:t>
      </w:r>
      <w:r w:rsidRPr="00621C8D">
        <w:rPr>
          <w:rFonts w:cs="Tahoma"/>
          <w:color w:val="000000"/>
          <w:szCs w:val="20"/>
          <w:lang w:val="it-IT"/>
        </w:rPr>
        <w:t xml:space="preserve"> Ultimate 2012 con MSDN</w:t>
      </w:r>
    </w:p>
    <w:p w:rsidR="00593FBD" w:rsidRPr="00621C8D" w:rsidRDefault="00CB0262" w:rsidP="00EF4590">
      <w:pPr>
        <w:rPr>
          <w:lang w:val="it-IT"/>
        </w:rPr>
      </w:pPr>
      <w:r w:rsidRPr="00621C8D">
        <w:rPr>
          <w:rFonts w:cs="Tahoma"/>
          <w:color w:val="000000"/>
          <w:szCs w:val="20"/>
          <w:lang w:val="it-IT"/>
        </w:rPr>
        <w:t>Visual Studio</w:t>
      </w:r>
      <w:r w:rsidR="006F6A40" w:rsidRPr="00621C8D">
        <w:rPr>
          <w:rFonts w:cs="Tahoma"/>
          <w:color w:val="000000"/>
          <w:szCs w:val="20"/>
          <w:vertAlign w:val="superscript"/>
          <w:lang w:val="it-IT"/>
        </w:rPr>
        <w:t>®</w:t>
      </w:r>
      <w:r w:rsidRPr="00621C8D">
        <w:rPr>
          <w:rFonts w:cs="Tahoma"/>
          <w:color w:val="000000"/>
          <w:szCs w:val="20"/>
          <w:lang w:val="it-IT"/>
        </w:rPr>
        <w:t xml:space="preserve"> Test Professional 2012 con MSDN</w:t>
      </w:r>
    </w:p>
    <w:p w:rsidR="00593FBD" w:rsidRPr="00621C8D" w:rsidRDefault="00CB0262" w:rsidP="00EF4590">
      <w:pPr>
        <w:rPr>
          <w:lang w:val="it-IT"/>
        </w:rPr>
      </w:pPr>
      <w:r w:rsidRPr="00621C8D">
        <w:rPr>
          <w:rFonts w:cs="Tahoma"/>
          <w:color w:val="000000"/>
          <w:szCs w:val="20"/>
          <w:lang w:val="it-IT"/>
        </w:rPr>
        <w:lastRenderedPageBreak/>
        <w:t>Visual Studio</w:t>
      </w:r>
      <w:r w:rsidR="006F6A40" w:rsidRPr="00621C8D">
        <w:rPr>
          <w:rFonts w:cs="Tahoma"/>
          <w:color w:val="000000"/>
          <w:szCs w:val="20"/>
          <w:vertAlign w:val="superscript"/>
          <w:lang w:val="it-IT"/>
        </w:rPr>
        <w:t>®</w:t>
      </w:r>
      <w:r w:rsidRPr="00621C8D">
        <w:rPr>
          <w:rFonts w:cs="Tahoma"/>
          <w:color w:val="000000"/>
          <w:szCs w:val="20"/>
          <w:lang w:val="it-IT"/>
        </w:rPr>
        <w:t xml:space="preserve"> Team Foundation Server 2012 con Tecnología SQL Server 2012</w:t>
      </w:r>
    </w:p>
    <w:p w:rsidR="00CB0262" w:rsidRPr="00621C8D" w:rsidRDefault="00CB0262" w:rsidP="00EF4590">
      <w:pPr>
        <w:rPr>
          <w:lang w:val="it-IT"/>
        </w:rPr>
      </w:pPr>
      <w:r w:rsidRPr="00621C8D">
        <w:rPr>
          <w:rFonts w:cs="Tahoma"/>
          <w:color w:val="000000"/>
          <w:szCs w:val="20"/>
          <w:lang w:val="it-IT"/>
        </w:rPr>
        <w:t>CAL de Dispositivo de Visual Studio</w:t>
      </w:r>
      <w:r w:rsidR="006F6A40" w:rsidRPr="00621C8D">
        <w:rPr>
          <w:rFonts w:cs="Tahoma"/>
          <w:color w:val="000000"/>
          <w:szCs w:val="20"/>
          <w:vertAlign w:val="superscript"/>
          <w:lang w:val="it-IT"/>
        </w:rPr>
        <w:t>®</w:t>
      </w:r>
      <w:r w:rsidRPr="00621C8D">
        <w:rPr>
          <w:rFonts w:cs="Tahoma"/>
          <w:color w:val="000000"/>
          <w:szCs w:val="20"/>
          <w:lang w:val="it-IT"/>
        </w:rPr>
        <w:t xml:space="preserve"> Team Foundation Server 2012</w:t>
      </w:r>
    </w:p>
    <w:p w:rsidR="00CB0262" w:rsidRPr="00621C8D" w:rsidRDefault="00CB0262" w:rsidP="00EF4590">
      <w:pPr>
        <w:rPr>
          <w:lang w:val="it-IT"/>
        </w:rPr>
      </w:pPr>
      <w:r w:rsidRPr="00621C8D">
        <w:rPr>
          <w:rFonts w:cs="Tahoma"/>
          <w:color w:val="000000"/>
          <w:szCs w:val="20"/>
          <w:lang w:val="it-IT"/>
        </w:rPr>
        <w:t>CAL de Usuario de Visual Studio</w:t>
      </w:r>
      <w:r w:rsidR="006F6A40" w:rsidRPr="00621C8D">
        <w:rPr>
          <w:rFonts w:cs="Tahoma"/>
          <w:color w:val="000000"/>
          <w:szCs w:val="20"/>
          <w:vertAlign w:val="superscript"/>
          <w:lang w:val="it-IT"/>
        </w:rPr>
        <w:t>®</w:t>
      </w:r>
      <w:r w:rsidRPr="00621C8D">
        <w:rPr>
          <w:rFonts w:cs="Tahoma"/>
          <w:color w:val="000000"/>
          <w:szCs w:val="20"/>
          <w:lang w:val="it-IT"/>
        </w:rPr>
        <w:t xml:space="preserve"> Team Foundation Server 2012</w:t>
      </w:r>
    </w:p>
    <w:p w:rsidR="00CB0262" w:rsidRPr="00621C8D" w:rsidRDefault="00CB0262" w:rsidP="00EF4590">
      <w:pPr>
        <w:rPr>
          <w:lang w:val="it-IT"/>
        </w:rPr>
      </w:pPr>
      <w:r w:rsidRPr="00621C8D">
        <w:rPr>
          <w:rFonts w:cs="Tahoma"/>
          <w:color w:val="000000"/>
          <w:szCs w:val="20"/>
          <w:lang w:val="it-IT"/>
        </w:rPr>
        <w:t>External Connector de Visual Studio</w:t>
      </w:r>
      <w:r w:rsidR="006F6A40" w:rsidRPr="00621C8D">
        <w:rPr>
          <w:rFonts w:cs="Tahoma"/>
          <w:color w:val="000000"/>
          <w:szCs w:val="20"/>
          <w:vertAlign w:val="superscript"/>
          <w:lang w:val="it-IT"/>
        </w:rPr>
        <w:t>®</w:t>
      </w:r>
      <w:r w:rsidRPr="00621C8D">
        <w:rPr>
          <w:rFonts w:cs="Tahoma"/>
          <w:color w:val="000000"/>
          <w:szCs w:val="20"/>
          <w:lang w:val="it-IT"/>
        </w:rPr>
        <w:t xml:space="preserve"> Team Foundation Server 2012</w:t>
      </w:r>
    </w:p>
    <w:p w:rsidR="00CB0262" w:rsidRPr="00621C8D" w:rsidRDefault="00CB0262" w:rsidP="00EF4590">
      <w:pPr>
        <w:rPr>
          <w:lang w:val="it-IT"/>
        </w:rPr>
      </w:pPr>
      <w:r w:rsidRPr="00621C8D">
        <w:rPr>
          <w:rFonts w:cs="Tahoma"/>
          <w:color w:val="000000"/>
          <w:szCs w:val="20"/>
          <w:lang w:val="it-IT"/>
        </w:rPr>
        <w:t>CAL de Windows Server™ 2012 (Dispositivo y Usuario)</w:t>
      </w:r>
    </w:p>
    <w:p w:rsidR="00CB0262" w:rsidRPr="00621C8D" w:rsidRDefault="00CB0262" w:rsidP="00EF4590">
      <w:pPr>
        <w:rPr>
          <w:lang w:val="it-IT"/>
        </w:rPr>
      </w:pPr>
      <w:r w:rsidRPr="00621C8D">
        <w:rPr>
          <w:rFonts w:cs="Tahoma"/>
          <w:color w:val="000000"/>
          <w:szCs w:val="20"/>
          <w:lang w:val="it-IT"/>
        </w:rPr>
        <w:t>Windows Server™ 2012 Datacenter</w:t>
      </w:r>
    </w:p>
    <w:p w:rsidR="00CB0262" w:rsidRPr="00621C8D" w:rsidRDefault="00CB0262" w:rsidP="00EF4590">
      <w:pPr>
        <w:rPr>
          <w:lang w:val="it-IT"/>
        </w:rPr>
      </w:pPr>
      <w:r w:rsidRPr="00621C8D">
        <w:rPr>
          <w:rFonts w:cs="Tahoma"/>
          <w:color w:val="000000"/>
          <w:szCs w:val="20"/>
          <w:lang w:val="it-IT"/>
        </w:rPr>
        <w:t>Windows Server™ 2012 Standard</w:t>
      </w:r>
    </w:p>
    <w:p w:rsidR="00CB0262" w:rsidRPr="00621C8D" w:rsidRDefault="00CB0262" w:rsidP="00EF4590">
      <w:pPr>
        <w:rPr>
          <w:lang w:val="it-IT"/>
        </w:rPr>
      </w:pPr>
      <w:r w:rsidRPr="00621C8D">
        <w:rPr>
          <w:rFonts w:cs="Tahoma"/>
          <w:color w:val="000000"/>
          <w:szCs w:val="20"/>
          <w:lang w:val="it-IT"/>
        </w:rPr>
        <w:t>External Connector de Windows Server™ 2012</w:t>
      </w:r>
    </w:p>
    <w:p w:rsidR="00CB0262" w:rsidRPr="00621C8D" w:rsidRDefault="00CB0262" w:rsidP="00EF4590">
      <w:pPr>
        <w:rPr>
          <w:lang w:val="it-IT"/>
        </w:rPr>
      </w:pPr>
      <w:r w:rsidRPr="00621C8D">
        <w:rPr>
          <w:rFonts w:cs="Tahoma"/>
          <w:color w:val="000000"/>
          <w:szCs w:val="20"/>
          <w:lang w:val="it-IT"/>
        </w:rPr>
        <w:t>CAL para Servicios de Escritorio remoto de Windows Server™ 2012</w:t>
      </w:r>
    </w:p>
    <w:p w:rsidR="00CB0262" w:rsidRPr="00621C8D" w:rsidRDefault="00CB0262" w:rsidP="00EF4590">
      <w:pPr>
        <w:rPr>
          <w:lang w:val="it-IT"/>
        </w:rPr>
      </w:pPr>
      <w:r w:rsidRPr="00621C8D">
        <w:rPr>
          <w:rFonts w:cs="Tahoma"/>
          <w:color w:val="000000"/>
          <w:szCs w:val="20"/>
          <w:lang w:val="it-IT"/>
        </w:rPr>
        <w:t>External Conector para Servicios de Escritorio remoto de Windows Server™ 2012</w:t>
      </w:r>
    </w:p>
    <w:p w:rsidR="00CB0262" w:rsidRPr="00996283" w:rsidRDefault="00CB0262" w:rsidP="00EF4590">
      <w:r w:rsidRPr="00996283">
        <w:rPr>
          <w:rFonts w:cs="Tahoma"/>
          <w:color w:val="000000"/>
          <w:szCs w:val="20"/>
        </w:rPr>
        <w:t>CAL de Windows Server™ 2012 Rights Management Services</w:t>
      </w:r>
    </w:p>
    <w:p w:rsidR="00CB0262" w:rsidRPr="00996283" w:rsidRDefault="00CB0262" w:rsidP="00EF4590">
      <w:r w:rsidRPr="00996283">
        <w:rPr>
          <w:rFonts w:cs="Tahoma"/>
          <w:color w:val="000000"/>
          <w:szCs w:val="20"/>
        </w:rPr>
        <w:t>External Connector de Windows Server™ 2012 Rights Management Services</w:t>
      </w:r>
    </w:p>
    <w:p w:rsidR="00CB0262" w:rsidRPr="00621C8D" w:rsidRDefault="0095607F" w:rsidP="00EF4590">
      <w:pPr>
        <w:rPr>
          <w:lang w:val="es-ES"/>
        </w:rPr>
      </w:pPr>
      <w:r w:rsidRPr="00621C8D">
        <w:rPr>
          <w:rFonts w:cs="Tahoma"/>
          <w:color w:val="000000"/>
          <w:szCs w:val="18"/>
          <w:lang w:val="es-ES"/>
        </w:rPr>
        <w:t xml:space="preserve">Enterprise CAL Adicional de Microsoft </w:t>
      </w:r>
      <w:r w:rsidRPr="00621C8D">
        <w:rPr>
          <w:rFonts w:cs="Tahoma"/>
          <w:color w:val="000000"/>
          <w:szCs w:val="20"/>
          <w:lang w:val="es-ES"/>
        </w:rPr>
        <w:t>Dynamics AX 2012 (Usuario y Dispositivo)</w:t>
      </w:r>
    </w:p>
    <w:p w:rsidR="00CB0262" w:rsidRPr="00621C8D" w:rsidRDefault="0095607F" w:rsidP="00EF4590">
      <w:pPr>
        <w:rPr>
          <w:lang w:val="es-ES"/>
        </w:rPr>
      </w:pPr>
      <w:r w:rsidRPr="00621C8D">
        <w:rPr>
          <w:rFonts w:cs="Tahoma"/>
          <w:color w:val="000000"/>
          <w:szCs w:val="18"/>
          <w:lang w:val="es-ES"/>
        </w:rPr>
        <w:t xml:space="preserve">Enterprise CAL de Microsoft </w:t>
      </w:r>
      <w:r w:rsidRPr="00621C8D">
        <w:rPr>
          <w:rFonts w:cs="Tahoma"/>
          <w:color w:val="000000"/>
          <w:szCs w:val="20"/>
          <w:lang w:val="es-ES"/>
        </w:rPr>
        <w:t>Dynamics AX 2012 (Usuario y Dispositivo)</w:t>
      </w:r>
    </w:p>
    <w:p w:rsidR="00CB0262" w:rsidRPr="00621C8D" w:rsidRDefault="0095607F" w:rsidP="00EF4590">
      <w:pPr>
        <w:rPr>
          <w:lang w:val="es-ES"/>
        </w:rPr>
      </w:pPr>
      <w:r w:rsidRPr="00621C8D">
        <w:rPr>
          <w:rFonts w:cs="Tahoma"/>
          <w:color w:val="000000"/>
          <w:szCs w:val="18"/>
          <w:lang w:val="es-ES"/>
        </w:rPr>
        <w:t xml:space="preserve">CAL Funcional Adicional de Microsoft </w:t>
      </w:r>
      <w:r w:rsidRPr="00621C8D">
        <w:rPr>
          <w:rFonts w:cs="Tahoma"/>
          <w:color w:val="000000"/>
          <w:szCs w:val="20"/>
          <w:lang w:val="es-ES"/>
        </w:rPr>
        <w:t>Dynamics AX 2012 (Usuario y Dispositivo)</w:t>
      </w:r>
    </w:p>
    <w:p w:rsidR="00CB0262" w:rsidRPr="00621C8D" w:rsidRDefault="0095607F" w:rsidP="00EF4590">
      <w:pPr>
        <w:rPr>
          <w:lang w:val="es-ES"/>
        </w:rPr>
      </w:pPr>
      <w:r w:rsidRPr="00621C8D">
        <w:rPr>
          <w:rFonts w:cs="Tahoma"/>
          <w:color w:val="000000"/>
          <w:szCs w:val="18"/>
          <w:lang w:val="es-ES"/>
        </w:rPr>
        <w:t xml:space="preserve">CAL Funcional de Microsoft </w:t>
      </w:r>
      <w:r w:rsidRPr="00621C8D">
        <w:rPr>
          <w:rFonts w:cs="Tahoma"/>
          <w:color w:val="000000"/>
          <w:szCs w:val="20"/>
          <w:lang w:val="es-ES"/>
        </w:rPr>
        <w:t>Dynamics AX 2012 (Usuario y Dispositivo)</w:t>
      </w:r>
    </w:p>
    <w:p w:rsidR="00CB0262" w:rsidRPr="00621C8D" w:rsidRDefault="0095607F" w:rsidP="00EF4590">
      <w:pPr>
        <w:rPr>
          <w:lang w:val="es-ES"/>
        </w:rPr>
      </w:pPr>
      <w:r w:rsidRPr="00621C8D">
        <w:rPr>
          <w:rFonts w:cs="Tahoma"/>
          <w:color w:val="000000"/>
          <w:szCs w:val="18"/>
          <w:lang w:val="es-ES"/>
        </w:rPr>
        <w:t xml:space="preserve">CAL de Autoservicio de Microsoft </w:t>
      </w:r>
      <w:r w:rsidRPr="00621C8D">
        <w:rPr>
          <w:rFonts w:cs="Tahoma"/>
          <w:color w:val="000000"/>
          <w:szCs w:val="20"/>
          <w:lang w:val="es-ES"/>
        </w:rPr>
        <w:t>Dynamics AX 2012 (Usuario y Dispositivo)</w:t>
      </w:r>
    </w:p>
    <w:p w:rsidR="00CB0262" w:rsidRPr="00621C8D" w:rsidRDefault="0095607F" w:rsidP="00EF4590">
      <w:pPr>
        <w:rPr>
          <w:lang w:val="es-ES"/>
        </w:rPr>
      </w:pPr>
      <w:r w:rsidRPr="00621C8D">
        <w:rPr>
          <w:rFonts w:cs="Tahoma"/>
          <w:color w:val="000000"/>
          <w:szCs w:val="18"/>
          <w:lang w:val="es-ES"/>
        </w:rPr>
        <w:t xml:space="preserve">Microsoft </w:t>
      </w:r>
      <w:r w:rsidRPr="00621C8D">
        <w:rPr>
          <w:rFonts w:cs="Tahoma"/>
          <w:color w:val="000000"/>
          <w:szCs w:val="20"/>
          <w:lang w:val="es-ES"/>
        </w:rPr>
        <w:t>Dynamics AX 2012 Server</w:t>
      </w:r>
    </w:p>
    <w:p w:rsidR="00CB0262" w:rsidRPr="00621C8D" w:rsidRDefault="0095607F" w:rsidP="00EF4590">
      <w:pPr>
        <w:rPr>
          <w:lang w:val="es-ES"/>
        </w:rPr>
      </w:pPr>
      <w:r w:rsidRPr="00621C8D">
        <w:rPr>
          <w:rFonts w:cs="Tahoma"/>
          <w:color w:val="000000"/>
          <w:szCs w:val="18"/>
          <w:lang w:val="es-ES"/>
        </w:rPr>
        <w:t xml:space="preserve">CAL Adicional de Tarea de Microsoft </w:t>
      </w:r>
      <w:r w:rsidRPr="00621C8D">
        <w:rPr>
          <w:rFonts w:cs="Tahoma"/>
          <w:color w:val="000000"/>
          <w:szCs w:val="20"/>
          <w:lang w:val="es-ES"/>
        </w:rPr>
        <w:t>Dynamics AX 2012 (Usuario y Dispositivo)</w:t>
      </w:r>
    </w:p>
    <w:p w:rsidR="00CB0262" w:rsidRPr="00621C8D" w:rsidRDefault="0095607F" w:rsidP="00EF4590">
      <w:pPr>
        <w:rPr>
          <w:lang w:val="es-ES"/>
        </w:rPr>
      </w:pPr>
      <w:r w:rsidRPr="00621C8D">
        <w:rPr>
          <w:rFonts w:cs="Tahoma"/>
          <w:color w:val="000000"/>
          <w:szCs w:val="18"/>
          <w:lang w:val="es-ES"/>
        </w:rPr>
        <w:t xml:space="preserve">CAL de Tarea de Microsoft </w:t>
      </w:r>
      <w:r w:rsidRPr="00621C8D">
        <w:rPr>
          <w:rFonts w:cs="Tahoma"/>
          <w:color w:val="000000"/>
          <w:szCs w:val="20"/>
          <w:lang w:val="es-ES"/>
        </w:rPr>
        <w:t>Dynamics AX 2012 (Usuario y Dispositivo)</w:t>
      </w:r>
    </w:p>
    <w:p w:rsidR="00CB0262" w:rsidRPr="00621C8D" w:rsidRDefault="00CB0262" w:rsidP="00EF4590">
      <w:pPr>
        <w:rPr>
          <w:lang w:val="es-ES"/>
        </w:rPr>
      </w:pPr>
      <w:r w:rsidRPr="00621C8D">
        <w:rPr>
          <w:rFonts w:cs="Tahoma"/>
          <w:color w:val="000000"/>
          <w:szCs w:val="20"/>
          <w:lang w:val="es-ES"/>
        </w:rPr>
        <w:t>Instalación de Prueba de Windows 8 Enterprise</w:t>
      </w:r>
    </w:p>
    <w:p w:rsidR="00CB0262" w:rsidRPr="00996283" w:rsidRDefault="00CB0262" w:rsidP="00EF4590">
      <w:r w:rsidRPr="00996283">
        <w:rPr>
          <w:rFonts w:cs="Tahoma"/>
          <w:color w:val="000000"/>
          <w:szCs w:val="20"/>
        </w:rPr>
        <w:t>Actualización de Windows 8 Pro</w:t>
      </w:r>
    </w:p>
    <w:p w:rsidR="00394D71" w:rsidRPr="00996283" w:rsidRDefault="00394D71" w:rsidP="00EF4590">
      <w:r w:rsidRPr="00996283">
        <w:rPr>
          <w:rFonts w:cs="Tahoma"/>
          <w:color w:val="000000"/>
          <w:szCs w:val="18"/>
        </w:rPr>
        <w:t>Windows 8 Pro con MDOP</w:t>
      </w:r>
    </w:p>
    <w:p w:rsidR="00CB0262" w:rsidRPr="00621C8D" w:rsidRDefault="00CB0262" w:rsidP="00EF4590">
      <w:pPr>
        <w:rPr>
          <w:lang w:val="es-ES"/>
        </w:rPr>
      </w:pPr>
      <w:r w:rsidRPr="00621C8D">
        <w:rPr>
          <w:rFonts w:cs="Tahoma"/>
          <w:color w:val="000000"/>
          <w:szCs w:val="20"/>
          <w:lang w:val="es-ES"/>
        </w:rPr>
        <w:t>Derechos de Alquiler para Windows</w:t>
      </w:r>
    </w:p>
    <w:p w:rsidR="00593FBD" w:rsidRPr="00621C8D" w:rsidRDefault="00593FBD" w:rsidP="00EF4590">
      <w:pPr>
        <w:rPr>
          <w:lang w:val="es-ES"/>
        </w:rPr>
      </w:pPr>
    </w:p>
    <w:p w:rsidR="00593FBD" w:rsidRPr="00621C8D" w:rsidRDefault="00593FBD" w:rsidP="003E606C">
      <w:pPr>
        <w:spacing w:after="60"/>
        <w:rPr>
          <w:lang w:val="es-ES"/>
        </w:rPr>
      </w:pPr>
      <w:r w:rsidRPr="00621C8D">
        <w:rPr>
          <w:b/>
          <w:lang w:val="es-ES"/>
        </w:rPr>
        <w:t>Promociones</w:t>
      </w:r>
    </w:p>
    <w:p w:rsidR="00F84628" w:rsidRPr="00621C8D" w:rsidRDefault="00F84628" w:rsidP="00F84628">
      <w:pPr>
        <w:rPr>
          <w:lang w:val="es-ES"/>
        </w:rPr>
      </w:pPr>
      <w:r w:rsidRPr="00621C8D">
        <w:rPr>
          <w:color w:val="000000"/>
          <w:lang w:val="es-ES"/>
        </w:rPr>
        <w:t>Se agregaron las siguientes promociones:</w:t>
      </w:r>
    </w:p>
    <w:p w:rsidR="00F84628" w:rsidRPr="00621C8D" w:rsidRDefault="00F84628" w:rsidP="00F84628">
      <w:pPr>
        <w:rPr>
          <w:lang w:val="es-ES"/>
        </w:rPr>
      </w:pPr>
      <w:r w:rsidRPr="00621C8D">
        <w:rPr>
          <w:rFonts w:eastAsia="Times New Roman" w:cs="Tahoma"/>
          <w:color w:val="000000"/>
          <w:szCs w:val="18"/>
          <w:lang w:val="es-ES"/>
        </w:rPr>
        <w:t>Promoción de migración a edición superior de Windows Server Datacenter</w:t>
      </w:r>
    </w:p>
    <w:p w:rsidR="00F84628" w:rsidRPr="00621C8D" w:rsidRDefault="00F84628" w:rsidP="00F84628">
      <w:pPr>
        <w:rPr>
          <w:lang w:val="es-ES"/>
        </w:rPr>
      </w:pPr>
      <w:r w:rsidRPr="00621C8D">
        <w:rPr>
          <w:rFonts w:eastAsia="Times New Roman" w:cs="Tahoma"/>
          <w:color w:val="000000"/>
          <w:szCs w:val="18"/>
          <w:lang w:val="es-ES"/>
        </w:rPr>
        <w:t xml:space="preserve">Forefront Online Protection para Exchange </w:t>
      </w:r>
    </w:p>
    <w:p w:rsidR="00F84628" w:rsidRPr="00621C8D" w:rsidRDefault="00F84628" w:rsidP="00F84628">
      <w:pPr>
        <w:rPr>
          <w:lang w:val="es-ES"/>
        </w:rPr>
      </w:pPr>
    </w:p>
    <w:p w:rsidR="00F84628" w:rsidRPr="00621C8D" w:rsidRDefault="00F84628" w:rsidP="00F84628">
      <w:pPr>
        <w:outlineLvl w:val="1"/>
        <w:rPr>
          <w:lang w:val="es-ES"/>
        </w:rPr>
      </w:pPr>
      <w:r w:rsidRPr="00621C8D">
        <w:rPr>
          <w:rFonts w:cs="Tahoma"/>
          <w:color w:val="000000"/>
          <w:szCs w:val="18"/>
          <w:lang w:val="es-ES"/>
        </w:rPr>
        <w:t>Se eliminaron las siguientes promociones</w:t>
      </w:r>
    </w:p>
    <w:p w:rsidR="00F84628" w:rsidRPr="00621C8D" w:rsidRDefault="00F84628" w:rsidP="00F84628">
      <w:pPr>
        <w:rPr>
          <w:lang w:val="fr-FR"/>
        </w:rPr>
      </w:pPr>
      <w:r w:rsidRPr="00621C8D">
        <w:rPr>
          <w:color w:val="000000"/>
          <w:lang w:val="fr-FR"/>
        </w:rPr>
        <w:t>Promoción de Enrollment for Core Infrastructure Standard Suite</w:t>
      </w:r>
    </w:p>
    <w:p w:rsidR="00F84628" w:rsidRPr="00621C8D" w:rsidRDefault="00F84628" w:rsidP="00F84628">
      <w:pPr>
        <w:outlineLvl w:val="1"/>
        <w:rPr>
          <w:lang w:val="fr-FR"/>
        </w:rPr>
      </w:pPr>
    </w:p>
    <w:p w:rsidR="00593FBD" w:rsidRPr="00621C8D" w:rsidRDefault="00593FBD" w:rsidP="003E606C">
      <w:pPr>
        <w:spacing w:after="60"/>
        <w:rPr>
          <w:lang w:val="es-ES"/>
        </w:rPr>
      </w:pPr>
      <w:r w:rsidRPr="00621C8D">
        <w:rPr>
          <w:b/>
          <w:lang w:val="es-ES"/>
        </w:rPr>
        <w:t>Eliminaciones</w:t>
      </w:r>
    </w:p>
    <w:p w:rsidR="00B07E07" w:rsidRPr="00621C8D" w:rsidRDefault="00B07E07" w:rsidP="00EF4590">
      <w:pPr>
        <w:rPr>
          <w:lang w:val="es-ES"/>
        </w:rPr>
      </w:pPr>
      <w:r w:rsidRPr="00621C8D">
        <w:rPr>
          <w:rFonts w:cs="Tahoma"/>
          <w:color w:val="000000"/>
          <w:szCs w:val="20"/>
          <w:lang w:val="es-ES"/>
        </w:rPr>
        <w:t>Tellme Basic (Precio)</w:t>
      </w:r>
    </w:p>
    <w:p w:rsidR="00B07E07" w:rsidRPr="00621C8D" w:rsidRDefault="00B07E07" w:rsidP="00EF4590">
      <w:pPr>
        <w:rPr>
          <w:lang w:val="es-ES"/>
        </w:rPr>
      </w:pPr>
      <w:r w:rsidRPr="00621C8D">
        <w:rPr>
          <w:rFonts w:cs="Tahoma"/>
          <w:color w:val="000000"/>
          <w:szCs w:val="20"/>
          <w:lang w:val="es-ES"/>
        </w:rPr>
        <w:t>Tellme Standard (Precio)</w:t>
      </w:r>
    </w:p>
    <w:p w:rsidR="00B07E07" w:rsidRPr="00621C8D" w:rsidRDefault="00B07E07" w:rsidP="00EF4590">
      <w:pPr>
        <w:rPr>
          <w:lang w:val="es-ES"/>
        </w:rPr>
      </w:pPr>
      <w:r w:rsidRPr="00621C8D">
        <w:rPr>
          <w:rFonts w:cs="Tahoma"/>
          <w:color w:val="000000"/>
          <w:szCs w:val="20"/>
          <w:lang w:val="es-ES"/>
        </w:rPr>
        <w:t>Tellme Premium (Precio)</w:t>
      </w:r>
    </w:p>
    <w:p w:rsidR="00B07E07" w:rsidRPr="00621C8D" w:rsidRDefault="00B07E07" w:rsidP="00EF4590">
      <w:pPr>
        <w:rPr>
          <w:lang w:val="es-ES"/>
        </w:rPr>
      </w:pPr>
      <w:r w:rsidRPr="00621C8D">
        <w:rPr>
          <w:rFonts w:cs="Tahoma"/>
          <w:color w:val="000000"/>
          <w:szCs w:val="20"/>
          <w:lang w:val="es-ES"/>
        </w:rPr>
        <w:t>Tellme Basic (SL de Servicios)</w:t>
      </w:r>
    </w:p>
    <w:p w:rsidR="00B07E07" w:rsidRPr="00621C8D" w:rsidRDefault="00B07E07" w:rsidP="00EF4590">
      <w:pPr>
        <w:rPr>
          <w:lang w:val="es-ES"/>
        </w:rPr>
      </w:pPr>
      <w:r w:rsidRPr="00621C8D">
        <w:rPr>
          <w:rFonts w:cs="Tahoma"/>
          <w:color w:val="000000"/>
          <w:szCs w:val="20"/>
          <w:lang w:val="es-ES"/>
        </w:rPr>
        <w:t>Tellme Standard (SL de Servicios)</w:t>
      </w:r>
    </w:p>
    <w:p w:rsidR="00B07E07" w:rsidRPr="00621C8D" w:rsidRDefault="00B07E07" w:rsidP="00EF4590">
      <w:pPr>
        <w:rPr>
          <w:lang w:val="es-ES"/>
        </w:rPr>
      </w:pPr>
      <w:r w:rsidRPr="00621C8D">
        <w:rPr>
          <w:rFonts w:cs="Tahoma"/>
          <w:color w:val="000000"/>
          <w:szCs w:val="20"/>
          <w:lang w:val="es-ES"/>
        </w:rPr>
        <w:t>Tellme Premium (SL de Servicios)</w:t>
      </w:r>
    </w:p>
    <w:p w:rsidR="003F704E" w:rsidRPr="00621C8D" w:rsidRDefault="003F704E" w:rsidP="00EF4590">
      <w:pPr>
        <w:rPr>
          <w:lang w:val="es-ES"/>
        </w:rPr>
      </w:pPr>
      <w:r w:rsidRPr="00621C8D">
        <w:rPr>
          <w:rFonts w:cs="Tahoma"/>
          <w:color w:val="000000"/>
          <w:szCs w:val="20"/>
          <w:lang w:val="es-ES"/>
        </w:rPr>
        <w:t>Minutos extra Tellme (Precio)</w:t>
      </w:r>
    </w:p>
    <w:p w:rsidR="00593FBD" w:rsidRPr="00621C8D" w:rsidRDefault="00CB0262" w:rsidP="00EF4590">
      <w:pPr>
        <w:rPr>
          <w:lang w:val="it-IT"/>
        </w:rPr>
      </w:pPr>
      <w:r w:rsidRPr="00621C8D">
        <w:rPr>
          <w:rFonts w:cs="Tahoma"/>
          <w:color w:val="000000"/>
          <w:szCs w:val="20"/>
          <w:lang w:val="it-IT"/>
        </w:rPr>
        <w:t>Visual Studio</w:t>
      </w:r>
      <w:r w:rsidR="006F6A40" w:rsidRPr="00621C8D">
        <w:rPr>
          <w:rFonts w:cs="Tahoma"/>
          <w:color w:val="000000"/>
          <w:szCs w:val="20"/>
          <w:vertAlign w:val="superscript"/>
          <w:lang w:val="it-IT"/>
        </w:rPr>
        <w:t>®</w:t>
      </w:r>
      <w:r w:rsidRPr="00621C8D">
        <w:rPr>
          <w:rFonts w:cs="Tahoma"/>
          <w:color w:val="000000"/>
          <w:szCs w:val="20"/>
          <w:lang w:val="it-IT"/>
        </w:rPr>
        <w:t xml:space="preserve"> 2010 Professional</w:t>
      </w:r>
    </w:p>
    <w:p w:rsidR="00593FBD" w:rsidRPr="00621C8D" w:rsidRDefault="00CB0262" w:rsidP="00EF4590">
      <w:pPr>
        <w:rPr>
          <w:lang w:val="it-IT"/>
        </w:rPr>
      </w:pPr>
      <w:r w:rsidRPr="00621C8D">
        <w:rPr>
          <w:rFonts w:cs="Tahoma"/>
          <w:color w:val="000000"/>
          <w:szCs w:val="20"/>
          <w:lang w:val="it-IT"/>
        </w:rPr>
        <w:t>Visual Studio</w:t>
      </w:r>
      <w:r w:rsidR="006F6A40" w:rsidRPr="00621C8D">
        <w:rPr>
          <w:rFonts w:cs="Tahoma"/>
          <w:color w:val="000000"/>
          <w:szCs w:val="20"/>
          <w:vertAlign w:val="superscript"/>
          <w:lang w:val="it-IT"/>
        </w:rPr>
        <w:t>®</w:t>
      </w:r>
      <w:r w:rsidRPr="00621C8D">
        <w:rPr>
          <w:rFonts w:cs="Tahoma"/>
          <w:color w:val="000000"/>
          <w:szCs w:val="20"/>
          <w:lang w:val="it-IT"/>
        </w:rPr>
        <w:t xml:space="preserve"> 2010 Professional con MSDN</w:t>
      </w:r>
    </w:p>
    <w:p w:rsidR="00CB0262" w:rsidRPr="00621C8D" w:rsidRDefault="00CB0262" w:rsidP="00EF4590">
      <w:pPr>
        <w:rPr>
          <w:lang w:val="it-IT"/>
        </w:rPr>
      </w:pPr>
      <w:r w:rsidRPr="00621C8D">
        <w:rPr>
          <w:rFonts w:cs="Tahoma"/>
          <w:color w:val="000000"/>
          <w:szCs w:val="20"/>
          <w:lang w:val="it-IT"/>
        </w:rPr>
        <w:t>Visual Studio</w:t>
      </w:r>
      <w:r w:rsidR="006F6A40" w:rsidRPr="00621C8D">
        <w:rPr>
          <w:rFonts w:cs="Tahoma"/>
          <w:color w:val="000000"/>
          <w:szCs w:val="20"/>
          <w:vertAlign w:val="superscript"/>
          <w:lang w:val="it-IT"/>
        </w:rPr>
        <w:t>®</w:t>
      </w:r>
      <w:r w:rsidRPr="00621C8D">
        <w:rPr>
          <w:rFonts w:cs="Tahoma"/>
          <w:color w:val="000000"/>
          <w:szCs w:val="20"/>
          <w:lang w:val="it-IT"/>
        </w:rPr>
        <w:t xml:space="preserve"> 2010 Professional con MSDN Embedded</w:t>
      </w:r>
    </w:p>
    <w:p w:rsidR="00CB0262" w:rsidRPr="00621C8D" w:rsidRDefault="00CB0262" w:rsidP="00EF4590">
      <w:pPr>
        <w:rPr>
          <w:lang w:val="it-IT"/>
        </w:rPr>
      </w:pPr>
      <w:r w:rsidRPr="00621C8D">
        <w:rPr>
          <w:rFonts w:cs="Tahoma"/>
          <w:color w:val="000000"/>
          <w:szCs w:val="20"/>
          <w:lang w:val="it-IT"/>
        </w:rPr>
        <w:t>Visual Studio</w:t>
      </w:r>
      <w:r w:rsidR="006F6A40" w:rsidRPr="00621C8D">
        <w:rPr>
          <w:rFonts w:cs="Tahoma"/>
          <w:color w:val="000000"/>
          <w:szCs w:val="20"/>
          <w:vertAlign w:val="superscript"/>
          <w:lang w:val="it-IT"/>
        </w:rPr>
        <w:t>®</w:t>
      </w:r>
      <w:r w:rsidRPr="00621C8D">
        <w:rPr>
          <w:rFonts w:cs="Tahoma"/>
          <w:color w:val="000000"/>
          <w:szCs w:val="20"/>
          <w:lang w:val="it-IT"/>
        </w:rPr>
        <w:t xml:space="preserve"> 2010 Premium</w:t>
      </w:r>
    </w:p>
    <w:p w:rsidR="00CB0262" w:rsidRPr="00621C8D" w:rsidRDefault="00CB0262" w:rsidP="00EF4590">
      <w:pPr>
        <w:rPr>
          <w:lang w:val="it-IT"/>
        </w:rPr>
      </w:pPr>
      <w:r w:rsidRPr="00621C8D">
        <w:rPr>
          <w:rFonts w:cs="Tahoma"/>
          <w:color w:val="000000"/>
          <w:szCs w:val="20"/>
          <w:lang w:val="it-IT"/>
        </w:rPr>
        <w:t>Visual Studio</w:t>
      </w:r>
      <w:r w:rsidR="006F6A40" w:rsidRPr="00621C8D">
        <w:rPr>
          <w:rFonts w:cs="Tahoma"/>
          <w:color w:val="000000"/>
          <w:szCs w:val="20"/>
          <w:vertAlign w:val="superscript"/>
          <w:lang w:val="it-IT"/>
        </w:rPr>
        <w:t>®</w:t>
      </w:r>
      <w:r w:rsidRPr="00621C8D">
        <w:rPr>
          <w:rFonts w:cs="Tahoma"/>
          <w:color w:val="000000"/>
          <w:szCs w:val="20"/>
          <w:lang w:val="it-IT"/>
        </w:rPr>
        <w:t xml:space="preserve"> 2010 Premium con MSDN</w:t>
      </w:r>
    </w:p>
    <w:p w:rsidR="00CB0262" w:rsidRPr="00621C8D" w:rsidRDefault="00CB0262" w:rsidP="00EF4590">
      <w:pPr>
        <w:rPr>
          <w:lang w:val="it-IT"/>
        </w:rPr>
      </w:pPr>
      <w:r w:rsidRPr="00621C8D">
        <w:rPr>
          <w:rFonts w:cs="Tahoma"/>
          <w:color w:val="000000"/>
          <w:szCs w:val="20"/>
          <w:lang w:val="it-IT"/>
        </w:rPr>
        <w:t>Visual Studio</w:t>
      </w:r>
      <w:r w:rsidR="006F6A40" w:rsidRPr="00621C8D">
        <w:rPr>
          <w:rFonts w:cs="Tahoma"/>
          <w:color w:val="000000"/>
          <w:szCs w:val="20"/>
          <w:vertAlign w:val="superscript"/>
          <w:lang w:val="it-IT"/>
        </w:rPr>
        <w:t>®</w:t>
      </w:r>
      <w:r w:rsidRPr="00621C8D">
        <w:rPr>
          <w:rFonts w:cs="Tahoma"/>
          <w:color w:val="000000"/>
          <w:szCs w:val="20"/>
          <w:lang w:val="it-IT"/>
        </w:rPr>
        <w:t xml:space="preserve"> 2010 Ultimate</w:t>
      </w:r>
    </w:p>
    <w:p w:rsidR="00CB0262" w:rsidRPr="00621C8D" w:rsidRDefault="00CB0262" w:rsidP="00EF4590">
      <w:pPr>
        <w:rPr>
          <w:lang w:val="it-IT"/>
        </w:rPr>
      </w:pPr>
      <w:r w:rsidRPr="00621C8D">
        <w:rPr>
          <w:rFonts w:cs="Tahoma"/>
          <w:color w:val="000000"/>
          <w:szCs w:val="20"/>
          <w:lang w:val="it-IT"/>
        </w:rPr>
        <w:t>Visual Studio</w:t>
      </w:r>
      <w:r w:rsidR="006F6A40" w:rsidRPr="00621C8D">
        <w:rPr>
          <w:rFonts w:cs="Tahoma"/>
          <w:color w:val="000000"/>
          <w:szCs w:val="20"/>
          <w:vertAlign w:val="superscript"/>
          <w:lang w:val="it-IT"/>
        </w:rPr>
        <w:t>®</w:t>
      </w:r>
      <w:r w:rsidRPr="00621C8D">
        <w:rPr>
          <w:rFonts w:cs="Tahoma"/>
          <w:color w:val="000000"/>
          <w:szCs w:val="20"/>
          <w:lang w:val="it-IT"/>
        </w:rPr>
        <w:t xml:space="preserve"> 2010 Ultimate con MSDN</w:t>
      </w:r>
    </w:p>
    <w:p w:rsidR="00CB0262" w:rsidRPr="00996283" w:rsidRDefault="00CB0262" w:rsidP="00EF4590">
      <w:r w:rsidRPr="00996283">
        <w:rPr>
          <w:rFonts w:cs="Tahoma"/>
          <w:color w:val="000000"/>
          <w:szCs w:val="20"/>
        </w:rPr>
        <w:t>Visual Studio</w:t>
      </w:r>
      <w:r w:rsidR="006F6A40" w:rsidRPr="00996283">
        <w:rPr>
          <w:rFonts w:cs="Tahoma"/>
          <w:color w:val="000000"/>
          <w:szCs w:val="20"/>
          <w:vertAlign w:val="superscript"/>
        </w:rPr>
        <w:t>®</w:t>
      </w:r>
      <w:r w:rsidRPr="00996283">
        <w:rPr>
          <w:rFonts w:cs="Tahoma"/>
          <w:color w:val="000000"/>
          <w:szCs w:val="20"/>
        </w:rPr>
        <w:t xml:space="preserve"> Test Professional 2010</w:t>
      </w:r>
    </w:p>
    <w:p w:rsidR="00CB0262" w:rsidRPr="00996283" w:rsidRDefault="00101CDD" w:rsidP="00EF4590">
      <w:r w:rsidRPr="00996283">
        <w:rPr>
          <w:rFonts w:cs="Tahoma"/>
          <w:color w:val="000000"/>
          <w:szCs w:val="20"/>
        </w:rPr>
        <w:t>Visual Studio</w:t>
      </w:r>
      <w:r w:rsidR="006F6A40" w:rsidRPr="00996283">
        <w:rPr>
          <w:rFonts w:cs="Tahoma"/>
          <w:color w:val="000000"/>
          <w:szCs w:val="20"/>
          <w:vertAlign w:val="superscript"/>
        </w:rPr>
        <w:t>®</w:t>
      </w:r>
      <w:r w:rsidRPr="00996283">
        <w:rPr>
          <w:rFonts w:cs="Tahoma"/>
          <w:color w:val="000000"/>
          <w:szCs w:val="20"/>
        </w:rPr>
        <w:t xml:space="preserve"> Test Professional 2010 con MSDN</w:t>
      </w:r>
    </w:p>
    <w:p w:rsidR="00CB0262" w:rsidRPr="00996283" w:rsidRDefault="00101CDD" w:rsidP="00EF4590">
      <w:r w:rsidRPr="00996283">
        <w:rPr>
          <w:rFonts w:cs="Tahoma"/>
          <w:color w:val="000000"/>
          <w:szCs w:val="20"/>
        </w:rPr>
        <w:t>Visual Studio</w:t>
      </w:r>
      <w:r w:rsidR="006F6A40" w:rsidRPr="00996283">
        <w:rPr>
          <w:rFonts w:cs="Tahoma"/>
          <w:color w:val="000000"/>
          <w:szCs w:val="20"/>
          <w:vertAlign w:val="superscript"/>
        </w:rPr>
        <w:t>®</w:t>
      </w:r>
      <w:r w:rsidRPr="00996283">
        <w:rPr>
          <w:rFonts w:cs="Tahoma"/>
          <w:color w:val="000000"/>
          <w:szCs w:val="20"/>
        </w:rPr>
        <w:t xml:space="preserve"> LightSwitch 2011</w:t>
      </w:r>
    </w:p>
    <w:p w:rsidR="00CB0262" w:rsidRPr="00996283" w:rsidRDefault="00101CDD" w:rsidP="00EF4590">
      <w:r w:rsidRPr="00996283">
        <w:rPr>
          <w:rFonts w:cs="Tahoma"/>
          <w:color w:val="000000"/>
          <w:szCs w:val="20"/>
        </w:rPr>
        <w:t>Visual Studio</w:t>
      </w:r>
      <w:r w:rsidR="006F6A40" w:rsidRPr="00996283">
        <w:rPr>
          <w:rFonts w:cs="Tahoma"/>
          <w:color w:val="000000"/>
          <w:szCs w:val="20"/>
          <w:vertAlign w:val="superscript"/>
        </w:rPr>
        <w:t>®</w:t>
      </w:r>
      <w:r w:rsidRPr="00996283">
        <w:rPr>
          <w:rFonts w:cs="Tahoma"/>
          <w:color w:val="000000"/>
          <w:szCs w:val="20"/>
        </w:rPr>
        <w:t xml:space="preserve"> Load Test Virtual User Pack 2010</w:t>
      </w:r>
    </w:p>
    <w:p w:rsidR="00CB0262" w:rsidRPr="00996283" w:rsidRDefault="00101CDD" w:rsidP="00EF4590">
      <w:r w:rsidRPr="00996283">
        <w:rPr>
          <w:rFonts w:cs="Tahoma"/>
          <w:color w:val="000000"/>
          <w:szCs w:val="20"/>
        </w:rPr>
        <w:t>Visual Studio</w:t>
      </w:r>
      <w:r w:rsidR="006F6A40" w:rsidRPr="00996283">
        <w:rPr>
          <w:rFonts w:cs="Tahoma"/>
          <w:color w:val="000000"/>
          <w:szCs w:val="20"/>
          <w:vertAlign w:val="superscript"/>
        </w:rPr>
        <w:t>®</w:t>
      </w:r>
      <w:r w:rsidRPr="00996283">
        <w:rPr>
          <w:rFonts w:cs="Tahoma"/>
          <w:color w:val="000000"/>
          <w:szCs w:val="20"/>
        </w:rPr>
        <w:t xml:space="preserve"> Team Foundation Server 2010 con Tecnología SQL Server 2008</w:t>
      </w:r>
    </w:p>
    <w:p w:rsidR="00CB0262" w:rsidRPr="00996283" w:rsidRDefault="00101CDD" w:rsidP="00EF4590">
      <w:r w:rsidRPr="00996283">
        <w:rPr>
          <w:rFonts w:cs="Tahoma"/>
          <w:color w:val="000000"/>
          <w:szCs w:val="20"/>
        </w:rPr>
        <w:t>CAL de Dispositivo de Visual Studio</w:t>
      </w:r>
      <w:r w:rsidR="006F6A40" w:rsidRPr="00996283">
        <w:rPr>
          <w:rFonts w:cs="Tahoma"/>
          <w:color w:val="000000"/>
          <w:szCs w:val="20"/>
          <w:vertAlign w:val="superscript"/>
        </w:rPr>
        <w:t>®</w:t>
      </w:r>
      <w:r w:rsidRPr="00996283">
        <w:rPr>
          <w:rFonts w:cs="Tahoma"/>
          <w:color w:val="000000"/>
          <w:szCs w:val="20"/>
        </w:rPr>
        <w:t xml:space="preserve"> Team Foundation Server 2010</w:t>
      </w:r>
    </w:p>
    <w:p w:rsidR="00CB0262" w:rsidRPr="00996283" w:rsidRDefault="00101CDD" w:rsidP="00EF4590">
      <w:r w:rsidRPr="00996283">
        <w:rPr>
          <w:rFonts w:cs="Tahoma"/>
          <w:color w:val="000000"/>
          <w:szCs w:val="20"/>
        </w:rPr>
        <w:t>CAL de Usuario de Visual Studio</w:t>
      </w:r>
      <w:r w:rsidR="006F6A40" w:rsidRPr="00996283">
        <w:rPr>
          <w:rFonts w:cs="Tahoma"/>
          <w:color w:val="000000"/>
          <w:szCs w:val="20"/>
          <w:vertAlign w:val="superscript"/>
        </w:rPr>
        <w:t>®</w:t>
      </w:r>
      <w:r w:rsidRPr="00996283">
        <w:rPr>
          <w:rFonts w:cs="Tahoma"/>
          <w:color w:val="000000"/>
          <w:szCs w:val="20"/>
        </w:rPr>
        <w:t xml:space="preserve"> Team Foundation Server 2010</w:t>
      </w:r>
    </w:p>
    <w:p w:rsidR="00CB0262" w:rsidRPr="00996283" w:rsidRDefault="00101CDD" w:rsidP="00EF4590">
      <w:r w:rsidRPr="00996283">
        <w:rPr>
          <w:rFonts w:cs="Tahoma"/>
          <w:color w:val="000000"/>
          <w:szCs w:val="20"/>
        </w:rPr>
        <w:t>External Connector de Visual Studio</w:t>
      </w:r>
      <w:r w:rsidR="006F6A40" w:rsidRPr="00996283">
        <w:rPr>
          <w:rFonts w:cs="Tahoma"/>
          <w:color w:val="000000"/>
          <w:szCs w:val="20"/>
          <w:vertAlign w:val="superscript"/>
        </w:rPr>
        <w:t>®</w:t>
      </w:r>
      <w:r w:rsidRPr="00996283">
        <w:rPr>
          <w:rFonts w:cs="Tahoma"/>
          <w:color w:val="000000"/>
          <w:szCs w:val="20"/>
        </w:rPr>
        <w:t xml:space="preserve"> Team Foundation Server 2010</w:t>
      </w:r>
    </w:p>
    <w:p w:rsidR="00101CDD" w:rsidRPr="00996283" w:rsidRDefault="00101CDD" w:rsidP="00EF4590">
      <w:r w:rsidRPr="00996283">
        <w:rPr>
          <w:rFonts w:cs="Tahoma"/>
          <w:color w:val="000000"/>
          <w:szCs w:val="20"/>
        </w:rPr>
        <w:t>CAL de Windows Server™ 2008 (Dispositivo y Usuario)</w:t>
      </w:r>
    </w:p>
    <w:p w:rsidR="00CB0262" w:rsidRPr="00996283" w:rsidRDefault="00101CDD" w:rsidP="00EF4590">
      <w:r w:rsidRPr="00996283">
        <w:rPr>
          <w:rFonts w:cs="Tahoma"/>
          <w:color w:val="000000"/>
          <w:szCs w:val="20"/>
        </w:rPr>
        <w:t>Windows Server™ 2008 R2 HPC Edition</w:t>
      </w:r>
    </w:p>
    <w:p w:rsidR="00101CDD" w:rsidRPr="00996283" w:rsidRDefault="00101CDD" w:rsidP="00EF4590">
      <w:r w:rsidRPr="00996283">
        <w:rPr>
          <w:rFonts w:cs="Tahoma"/>
          <w:color w:val="000000"/>
          <w:szCs w:val="20"/>
        </w:rPr>
        <w:t>Windows Server™ 2008 R2 Datacenter</w:t>
      </w:r>
    </w:p>
    <w:p w:rsidR="00CB0262" w:rsidRPr="00996283" w:rsidRDefault="00101CDD" w:rsidP="00EF4590">
      <w:r w:rsidRPr="00996283">
        <w:rPr>
          <w:rFonts w:cs="Tahoma"/>
          <w:color w:val="000000"/>
          <w:szCs w:val="20"/>
        </w:rPr>
        <w:lastRenderedPageBreak/>
        <w:t>Windows Server™ 2008 R2 Enterprise</w:t>
      </w:r>
    </w:p>
    <w:p w:rsidR="00101CDD" w:rsidRPr="00996283" w:rsidRDefault="00101CDD" w:rsidP="00EF4590">
      <w:r w:rsidRPr="00996283">
        <w:rPr>
          <w:rFonts w:cs="Tahoma"/>
          <w:color w:val="000000"/>
          <w:szCs w:val="20"/>
        </w:rPr>
        <w:t>Windows Server™ 2008 R2 for Itanium Based Systems</w:t>
      </w:r>
    </w:p>
    <w:p w:rsidR="00101CDD" w:rsidRPr="00996283" w:rsidRDefault="00101CDD" w:rsidP="00EF4590">
      <w:r w:rsidRPr="00996283">
        <w:rPr>
          <w:rFonts w:cs="Tahoma"/>
          <w:color w:val="000000"/>
          <w:szCs w:val="20"/>
        </w:rPr>
        <w:t>Windows Server™ 2008 R2 Standard</w:t>
      </w:r>
    </w:p>
    <w:p w:rsidR="00CB0262" w:rsidRPr="00996283" w:rsidRDefault="00101CDD" w:rsidP="00EF4590">
      <w:r w:rsidRPr="00996283">
        <w:rPr>
          <w:rFonts w:cs="Tahoma"/>
          <w:color w:val="000000"/>
          <w:szCs w:val="20"/>
        </w:rPr>
        <w:t>External Connector de Windows Server™ 2008</w:t>
      </w:r>
    </w:p>
    <w:p w:rsidR="00CB0262" w:rsidRPr="00996283" w:rsidRDefault="00101CDD" w:rsidP="00EF4590">
      <w:r w:rsidRPr="00996283">
        <w:rPr>
          <w:rFonts w:cs="Tahoma"/>
          <w:color w:val="000000"/>
          <w:szCs w:val="20"/>
        </w:rPr>
        <w:t>CAL para Servicios de Escritorio remoto de Windows Server™ 2008</w:t>
      </w:r>
    </w:p>
    <w:p w:rsidR="00101CDD" w:rsidRPr="00996283" w:rsidRDefault="00101CDD" w:rsidP="00EF4590">
      <w:r w:rsidRPr="00996283">
        <w:rPr>
          <w:rFonts w:cs="Tahoma"/>
          <w:color w:val="000000"/>
          <w:szCs w:val="20"/>
        </w:rPr>
        <w:t>External Conector para Servicios de Escritorio remoto de Windows Server™ 2008</w:t>
      </w:r>
    </w:p>
    <w:p w:rsidR="00101CDD" w:rsidRPr="00996283" w:rsidRDefault="00101CDD" w:rsidP="00EF4590">
      <w:r w:rsidRPr="00996283">
        <w:rPr>
          <w:rFonts w:cs="Tahoma"/>
          <w:color w:val="000000"/>
          <w:szCs w:val="20"/>
        </w:rPr>
        <w:t>CAL de Windows Server™ 2008 Rights Management Services</w:t>
      </w:r>
    </w:p>
    <w:p w:rsidR="00101CDD" w:rsidRPr="00996283" w:rsidRDefault="00101CDD" w:rsidP="00EF4590">
      <w:r w:rsidRPr="00996283">
        <w:rPr>
          <w:rFonts w:cs="Tahoma"/>
          <w:color w:val="000000"/>
          <w:szCs w:val="20"/>
        </w:rPr>
        <w:t>External Connector de Windows Server™ 2008 Rights Management Services</w:t>
      </w:r>
    </w:p>
    <w:p w:rsidR="00101CDD" w:rsidRPr="00996283" w:rsidRDefault="00101CDD" w:rsidP="00EF4590">
      <w:r w:rsidRPr="00996283">
        <w:rPr>
          <w:rFonts w:cs="Tahoma"/>
          <w:color w:val="000000"/>
          <w:szCs w:val="20"/>
        </w:rPr>
        <w:t>Windows Web Server 2008 R2</w:t>
      </w:r>
    </w:p>
    <w:p w:rsidR="00101CDD" w:rsidRPr="00996283" w:rsidRDefault="00101CDD" w:rsidP="00EF4590">
      <w:r w:rsidRPr="00996283">
        <w:rPr>
          <w:rFonts w:cs="Tahoma"/>
          <w:color w:val="000000"/>
          <w:szCs w:val="20"/>
        </w:rPr>
        <w:t>HPC Pack 2008 R2 Enterprise</w:t>
      </w:r>
    </w:p>
    <w:p w:rsidR="00101CDD" w:rsidRPr="00996283" w:rsidRDefault="00101CDD" w:rsidP="00EF4590">
      <w:r w:rsidRPr="00996283">
        <w:rPr>
          <w:rFonts w:cs="Tahoma"/>
          <w:color w:val="000000"/>
          <w:szCs w:val="20"/>
        </w:rPr>
        <w:t>HPC Pack 2008 R2 para Workstation</w:t>
      </w:r>
    </w:p>
    <w:p w:rsidR="00101CDD" w:rsidRPr="00996283" w:rsidRDefault="00101CDD" w:rsidP="00EF4590">
      <w:r w:rsidRPr="00996283">
        <w:rPr>
          <w:rFonts w:cs="Tahoma"/>
          <w:color w:val="000000"/>
          <w:szCs w:val="20"/>
        </w:rPr>
        <w:t>Windows HPC Server 2008 R2 Suite</w:t>
      </w:r>
    </w:p>
    <w:p w:rsidR="00101CDD" w:rsidRPr="00996283" w:rsidRDefault="00101CDD" w:rsidP="00EF4590">
      <w:r w:rsidRPr="00996283">
        <w:rPr>
          <w:rFonts w:cs="Tahoma"/>
          <w:color w:val="000000"/>
          <w:szCs w:val="20"/>
        </w:rPr>
        <w:t>Win Starter 7</w:t>
      </w:r>
    </w:p>
    <w:p w:rsidR="00101CDD" w:rsidRPr="00621C8D" w:rsidRDefault="00101CDD" w:rsidP="00EF4590">
      <w:pPr>
        <w:rPr>
          <w:lang w:val="es-ES"/>
        </w:rPr>
      </w:pPr>
      <w:r w:rsidRPr="00621C8D">
        <w:rPr>
          <w:rFonts w:cs="Tahoma"/>
          <w:color w:val="000000"/>
          <w:szCs w:val="20"/>
          <w:lang w:val="es-ES"/>
        </w:rPr>
        <w:t>Actualización de Win 7 Professional</w:t>
      </w:r>
    </w:p>
    <w:p w:rsidR="001253FF" w:rsidRPr="00621C8D" w:rsidRDefault="001253FF" w:rsidP="00EF4590">
      <w:pPr>
        <w:rPr>
          <w:lang w:val="es-ES"/>
        </w:rPr>
      </w:pPr>
      <w:r w:rsidRPr="00621C8D">
        <w:rPr>
          <w:rFonts w:cs="Tahoma"/>
          <w:color w:val="000000"/>
          <w:szCs w:val="18"/>
          <w:lang w:val="es-ES"/>
        </w:rPr>
        <w:t>Windows 7 Professional con MDOP</w:t>
      </w:r>
    </w:p>
    <w:p w:rsidR="00CB0262" w:rsidRPr="00621C8D" w:rsidRDefault="00CB0262" w:rsidP="00EF4590">
      <w:pPr>
        <w:rPr>
          <w:lang w:val="es-ES"/>
        </w:rPr>
      </w:pPr>
    </w:p>
    <w:p w:rsidR="00593FBD" w:rsidRPr="00621C8D" w:rsidRDefault="00593FBD">
      <w:pPr>
        <w:ind w:right="720"/>
        <w:rPr>
          <w:lang w:val="es-ES"/>
        </w:rPr>
      </w:pPr>
    </w:p>
    <w:p w:rsidR="00EB4DA8" w:rsidRPr="00621C8D" w:rsidRDefault="00EB4DA8" w:rsidP="00EB4DA8">
      <w:pPr>
        <w:pStyle w:val="Heading2"/>
        <w:ind w:left="0"/>
        <w:jc w:val="both"/>
        <w:rPr>
          <w:lang w:val="es-ES"/>
        </w:rPr>
      </w:pPr>
      <w:bookmarkStart w:id="632" w:name="_Toc336338171"/>
      <w:bookmarkStart w:id="633" w:name="_Toc353784392"/>
      <w:r w:rsidRPr="00621C8D">
        <w:rPr>
          <w:rFonts w:ascii="Tahoma" w:hAnsi="Tahoma" w:cs="Tahoma"/>
          <w:color w:val="FF6600"/>
          <w:lang w:val="es-ES"/>
        </w:rPr>
        <w:t>CAMBIOS REALIZADOS EN AGOSTO DE 2012</w:t>
      </w:r>
      <w:bookmarkEnd w:id="632"/>
      <w:bookmarkEnd w:id="633"/>
    </w:p>
    <w:p w:rsidR="00EB4DA8" w:rsidRPr="00621C8D" w:rsidRDefault="00EB4DA8" w:rsidP="00EB4DA8">
      <w:pPr>
        <w:rPr>
          <w:lang w:val="es-ES"/>
        </w:rPr>
      </w:pPr>
    </w:p>
    <w:p w:rsidR="00EB4DA8" w:rsidRPr="00621C8D" w:rsidRDefault="00EB4DA8" w:rsidP="003E606C">
      <w:pPr>
        <w:spacing w:after="60"/>
        <w:rPr>
          <w:lang w:val="es-ES"/>
        </w:rPr>
      </w:pPr>
      <w:r w:rsidRPr="00621C8D">
        <w:rPr>
          <w:b/>
          <w:lang w:val="es-ES"/>
        </w:rPr>
        <w:t>Adiciones</w:t>
      </w:r>
    </w:p>
    <w:p w:rsidR="00EB4DA8" w:rsidRPr="00621C8D" w:rsidRDefault="00EB4DA8" w:rsidP="00EB4DA8">
      <w:pPr>
        <w:rPr>
          <w:lang w:val="es-ES"/>
        </w:rPr>
      </w:pPr>
      <w:r w:rsidRPr="00621C8D">
        <w:rPr>
          <w:rFonts w:cs="Tahoma"/>
          <w:szCs w:val="18"/>
          <w:lang w:val="es-ES"/>
        </w:rPr>
        <w:t>MapPoint</w:t>
      </w:r>
      <w:r w:rsidR="006F6A40" w:rsidRPr="00621C8D">
        <w:rPr>
          <w:rFonts w:cs="Tahoma"/>
          <w:szCs w:val="18"/>
          <w:vertAlign w:val="superscript"/>
          <w:lang w:val="es-ES"/>
        </w:rPr>
        <w:t>®</w:t>
      </w:r>
      <w:r w:rsidRPr="00621C8D">
        <w:rPr>
          <w:rFonts w:cs="Tahoma"/>
          <w:szCs w:val="18"/>
          <w:lang w:val="es-ES"/>
        </w:rPr>
        <w:t xml:space="preserve"> Fleet Edition 2013</w:t>
      </w:r>
    </w:p>
    <w:p w:rsidR="00EB4DA8" w:rsidRPr="00621C8D" w:rsidRDefault="00EB4DA8" w:rsidP="00EB4DA8">
      <w:pPr>
        <w:rPr>
          <w:lang w:val="es-ES"/>
        </w:rPr>
      </w:pPr>
      <w:r w:rsidRPr="00621C8D">
        <w:rPr>
          <w:rFonts w:cs="Tahoma"/>
          <w:szCs w:val="18"/>
          <w:lang w:val="es-ES"/>
        </w:rPr>
        <w:t>MapPoint</w:t>
      </w:r>
      <w:r w:rsidR="006F6A40" w:rsidRPr="00621C8D">
        <w:rPr>
          <w:rFonts w:cs="Tahoma"/>
          <w:szCs w:val="18"/>
          <w:vertAlign w:val="superscript"/>
          <w:lang w:val="es-ES"/>
        </w:rPr>
        <w:t>®</w:t>
      </w:r>
      <w:r w:rsidRPr="00621C8D">
        <w:rPr>
          <w:rFonts w:cs="Tahoma"/>
          <w:szCs w:val="18"/>
          <w:lang w:val="es-ES"/>
        </w:rPr>
        <w:t xml:space="preserve"> 2013 para Windows </w:t>
      </w:r>
    </w:p>
    <w:p w:rsidR="00DA364B" w:rsidRPr="00621C8D" w:rsidRDefault="00DA364B" w:rsidP="00EB4DA8">
      <w:pPr>
        <w:rPr>
          <w:lang w:val="es-ES"/>
        </w:rPr>
      </w:pPr>
      <w:r w:rsidRPr="00621C8D">
        <w:rPr>
          <w:rFonts w:cs="Tahoma"/>
          <w:szCs w:val="18"/>
          <w:lang w:val="es-ES"/>
        </w:rPr>
        <w:t>API de Microsoft Translator</w:t>
      </w:r>
    </w:p>
    <w:p w:rsidR="009E224B" w:rsidRPr="00621C8D" w:rsidRDefault="009E224B" w:rsidP="00EB4DA8">
      <w:pPr>
        <w:rPr>
          <w:lang w:val="es-ES"/>
        </w:rPr>
      </w:pPr>
      <w:r w:rsidRPr="00621C8D">
        <w:rPr>
          <w:rFonts w:cs="Tahoma"/>
          <w:szCs w:val="18"/>
          <w:lang w:val="es-ES"/>
        </w:rPr>
        <w:t>Office 365 Plan G1-G4</w:t>
      </w:r>
    </w:p>
    <w:p w:rsidR="00EB4DA8" w:rsidRPr="00621C8D" w:rsidRDefault="00EB4DA8" w:rsidP="00EB4DA8">
      <w:pPr>
        <w:rPr>
          <w:lang w:val="es-ES"/>
        </w:rPr>
      </w:pPr>
      <w:r w:rsidRPr="00621C8D">
        <w:rPr>
          <w:rFonts w:cs="Tahoma"/>
          <w:szCs w:val="18"/>
          <w:lang w:val="es-ES"/>
        </w:rPr>
        <w:t>Streets and Trips 2013</w:t>
      </w:r>
      <w:r w:rsidRPr="00621C8D">
        <w:rPr>
          <w:rFonts w:cs="Tahoma"/>
          <w:szCs w:val="18"/>
          <w:lang w:val="es-ES"/>
        </w:rPr>
        <w:tab/>
      </w:r>
    </w:p>
    <w:p w:rsidR="00EB4DA8" w:rsidRPr="00621C8D" w:rsidRDefault="00EB4DA8" w:rsidP="00EB4DA8">
      <w:pPr>
        <w:rPr>
          <w:lang w:val="es-ES"/>
        </w:rPr>
      </w:pPr>
    </w:p>
    <w:p w:rsidR="00EB4DA8" w:rsidRPr="00621C8D" w:rsidRDefault="00EB4DA8" w:rsidP="003E606C">
      <w:pPr>
        <w:spacing w:after="60"/>
        <w:rPr>
          <w:lang w:val="es-ES"/>
        </w:rPr>
      </w:pPr>
      <w:r w:rsidRPr="00621C8D">
        <w:rPr>
          <w:b/>
          <w:lang w:val="es-ES"/>
        </w:rPr>
        <w:t>Promociones</w:t>
      </w:r>
    </w:p>
    <w:p w:rsidR="00EB4DA8" w:rsidRPr="00621C8D" w:rsidRDefault="00EB4DA8" w:rsidP="00EB4DA8">
      <w:pPr>
        <w:rPr>
          <w:lang w:val="es-ES"/>
        </w:rPr>
      </w:pPr>
      <w:r w:rsidRPr="00621C8D">
        <w:rPr>
          <w:rFonts w:cs="Tahoma"/>
          <w:color w:val="000000"/>
          <w:szCs w:val="18"/>
          <w:lang w:val="es-ES"/>
        </w:rPr>
        <w:t>No hay adiciones, eliminaciones ni expiraciones de promociones.</w:t>
      </w:r>
    </w:p>
    <w:p w:rsidR="00EB4DA8" w:rsidRPr="00996283" w:rsidRDefault="00EB4DA8" w:rsidP="003E606C">
      <w:pPr>
        <w:spacing w:after="60"/>
      </w:pPr>
      <w:r w:rsidRPr="00894501">
        <w:rPr>
          <w:rFonts w:cs="Tahoma"/>
          <w:szCs w:val="18"/>
        </w:rPr>
        <w:br/>
      </w:r>
      <w:r w:rsidRPr="00996283">
        <w:rPr>
          <w:b/>
        </w:rPr>
        <w:t>Eliminaciones</w:t>
      </w:r>
    </w:p>
    <w:p w:rsidR="00EB4DA8" w:rsidRPr="00996283" w:rsidRDefault="00EB4DA8" w:rsidP="00EB4DA8">
      <w:r w:rsidRPr="00996283">
        <w:rPr>
          <w:rFonts w:cs="Tahoma"/>
          <w:szCs w:val="18"/>
        </w:rPr>
        <w:t>MapPoint</w:t>
      </w:r>
      <w:r w:rsidR="006F6A40" w:rsidRPr="00996283">
        <w:rPr>
          <w:rFonts w:cs="Tahoma"/>
          <w:szCs w:val="18"/>
          <w:vertAlign w:val="superscript"/>
        </w:rPr>
        <w:t>®</w:t>
      </w:r>
      <w:r w:rsidRPr="00996283">
        <w:rPr>
          <w:rFonts w:cs="Tahoma"/>
          <w:szCs w:val="18"/>
        </w:rPr>
        <w:t xml:space="preserve"> Fleet Edition 2011</w:t>
      </w:r>
    </w:p>
    <w:p w:rsidR="00EB4DA8" w:rsidRPr="00996283" w:rsidRDefault="00EB4DA8" w:rsidP="00EB4DA8">
      <w:r w:rsidRPr="00996283">
        <w:rPr>
          <w:rFonts w:cs="Tahoma"/>
          <w:szCs w:val="18"/>
        </w:rPr>
        <w:t>MapPoint</w:t>
      </w:r>
      <w:r w:rsidR="006F6A40" w:rsidRPr="00996283">
        <w:rPr>
          <w:rFonts w:cs="Tahoma"/>
          <w:szCs w:val="18"/>
          <w:vertAlign w:val="superscript"/>
        </w:rPr>
        <w:t>®</w:t>
      </w:r>
      <w:r w:rsidRPr="00996283">
        <w:rPr>
          <w:rFonts w:cs="Tahoma"/>
          <w:szCs w:val="18"/>
        </w:rPr>
        <w:t xml:space="preserve"> 2011 para Windows </w:t>
      </w:r>
    </w:p>
    <w:p w:rsidR="00EB4DA8" w:rsidRPr="00621C8D" w:rsidRDefault="00EB4DA8" w:rsidP="00EB4DA8">
      <w:pPr>
        <w:rPr>
          <w:lang w:val="es-ES"/>
        </w:rPr>
      </w:pPr>
      <w:r w:rsidRPr="00621C8D">
        <w:rPr>
          <w:rFonts w:cs="Tahoma"/>
          <w:szCs w:val="18"/>
          <w:lang w:val="es-ES"/>
        </w:rPr>
        <w:t>Streets and Trips 2011</w:t>
      </w:r>
      <w:r w:rsidRPr="00621C8D">
        <w:rPr>
          <w:rFonts w:cs="Tahoma"/>
          <w:szCs w:val="18"/>
          <w:lang w:val="es-ES"/>
        </w:rPr>
        <w:tab/>
      </w:r>
    </w:p>
    <w:p w:rsidR="00EB4DA8" w:rsidRPr="00621C8D" w:rsidRDefault="00EB4DA8" w:rsidP="00EB4DA8">
      <w:pPr>
        <w:rPr>
          <w:lang w:val="es-ES"/>
        </w:rPr>
      </w:pPr>
    </w:p>
    <w:p w:rsidR="00EB4DA8" w:rsidRPr="00621C8D" w:rsidRDefault="00EB4DA8" w:rsidP="005A23F4">
      <w:pPr>
        <w:pStyle w:val="Heading2"/>
        <w:ind w:left="0"/>
        <w:jc w:val="both"/>
        <w:rPr>
          <w:lang w:val="es-ES"/>
        </w:rPr>
      </w:pPr>
    </w:p>
    <w:p w:rsidR="005A23F4" w:rsidRPr="00621C8D" w:rsidRDefault="005A23F4" w:rsidP="005A23F4">
      <w:pPr>
        <w:pStyle w:val="Heading2"/>
        <w:ind w:left="0"/>
        <w:jc w:val="both"/>
        <w:rPr>
          <w:lang w:val="es-ES"/>
        </w:rPr>
      </w:pPr>
      <w:bookmarkStart w:id="634" w:name="_Toc336338172"/>
      <w:bookmarkStart w:id="635" w:name="_Toc353784393"/>
      <w:r w:rsidRPr="00621C8D">
        <w:rPr>
          <w:rFonts w:ascii="Tahoma" w:hAnsi="Tahoma" w:cs="Tahoma"/>
          <w:color w:val="FF6600"/>
          <w:lang w:val="es-ES"/>
        </w:rPr>
        <w:t>CAMBIOS REALIZADOS EN JULIO DE 2012</w:t>
      </w:r>
      <w:bookmarkEnd w:id="634"/>
      <w:bookmarkEnd w:id="635"/>
    </w:p>
    <w:p w:rsidR="005A23F4" w:rsidRPr="00621C8D" w:rsidRDefault="005A23F4" w:rsidP="005A23F4">
      <w:pPr>
        <w:rPr>
          <w:lang w:val="es-ES"/>
        </w:rPr>
      </w:pPr>
    </w:p>
    <w:p w:rsidR="00172CBA" w:rsidRPr="00996283" w:rsidRDefault="00172CBA" w:rsidP="003E606C">
      <w:pPr>
        <w:spacing w:after="60"/>
      </w:pPr>
      <w:r w:rsidRPr="00996283">
        <w:rPr>
          <w:b/>
        </w:rPr>
        <w:t>Adiciones</w:t>
      </w:r>
    </w:p>
    <w:p w:rsidR="00856858" w:rsidRPr="00996283" w:rsidRDefault="00856858" w:rsidP="00FF73C5">
      <w:r w:rsidRPr="00996283">
        <w:rPr>
          <w:rFonts w:cs="Tahoma"/>
          <w:szCs w:val="18"/>
        </w:rPr>
        <w:t>Lync Online Plan 3</w:t>
      </w:r>
    </w:p>
    <w:p w:rsidR="00B1779F" w:rsidRPr="00996283" w:rsidRDefault="00B1779F" w:rsidP="00492E6C">
      <w:r w:rsidRPr="00996283">
        <w:rPr>
          <w:rFonts w:cs="Tahoma"/>
          <w:szCs w:val="18"/>
        </w:rPr>
        <w:t>Lync Online Plan 3A</w:t>
      </w:r>
    </w:p>
    <w:p w:rsidR="00856858" w:rsidRPr="00996283" w:rsidRDefault="00856858" w:rsidP="00DA364B">
      <w:r w:rsidRPr="00996283">
        <w:rPr>
          <w:rFonts w:cs="Tahoma"/>
          <w:szCs w:val="18"/>
        </w:rPr>
        <w:t>Office Web Applications con SharePoint Plan 2A</w:t>
      </w:r>
    </w:p>
    <w:p w:rsidR="00172CBA" w:rsidRPr="00996283" w:rsidRDefault="00856858" w:rsidP="00543693">
      <w:r w:rsidRPr="00996283">
        <w:rPr>
          <w:rFonts w:cs="Tahoma"/>
          <w:szCs w:val="18"/>
        </w:rPr>
        <w:t xml:space="preserve">Learning Solutions IT Academy (SL de Usuario) </w:t>
      </w:r>
    </w:p>
    <w:p w:rsidR="00172CBA" w:rsidRPr="00996283" w:rsidRDefault="00172CBA" w:rsidP="00546475"/>
    <w:p w:rsidR="00172CBA" w:rsidRPr="00621C8D" w:rsidRDefault="00172CBA" w:rsidP="003E606C">
      <w:pPr>
        <w:spacing w:after="60"/>
        <w:rPr>
          <w:lang w:val="es-ES"/>
        </w:rPr>
      </w:pPr>
      <w:r w:rsidRPr="00621C8D">
        <w:rPr>
          <w:b/>
          <w:lang w:val="es-ES"/>
        </w:rPr>
        <w:t>Promociones</w:t>
      </w:r>
    </w:p>
    <w:p w:rsidR="00172CBA" w:rsidRPr="00621C8D" w:rsidRDefault="00172CBA" w:rsidP="002765CF">
      <w:pPr>
        <w:rPr>
          <w:lang w:val="es-ES"/>
        </w:rPr>
      </w:pPr>
      <w:bookmarkStart w:id="636" w:name="_Toc325609137"/>
      <w:r w:rsidRPr="00621C8D">
        <w:rPr>
          <w:rFonts w:cs="Tahoma"/>
          <w:color w:val="000000"/>
          <w:szCs w:val="18"/>
          <w:lang w:val="es-ES"/>
        </w:rPr>
        <w:t>No hay adiciones, eliminaciones ni expiraciones de promociones.</w:t>
      </w:r>
      <w:bookmarkEnd w:id="636"/>
    </w:p>
    <w:p w:rsidR="00172CBA" w:rsidRPr="00621C8D" w:rsidRDefault="00172CBA" w:rsidP="003E606C">
      <w:pPr>
        <w:spacing w:after="60"/>
        <w:rPr>
          <w:lang w:val="es-ES"/>
        </w:rPr>
      </w:pPr>
      <w:r w:rsidRPr="00621C8D">
        <w:rPr>
          <w:rFonts w:cs="Tahoma"/>
          <w:szCs w:val="18"/>
          <w:lang w:val="es-ES"/>
        </w:rPr>
        <w:br/>
      </w:r>
      <w:r w:rsidRPr="00621C8D">
        <w:rPr>
          <w:b/>
          <w:lang w:val="es-ES"/>
        </w:rPr>
        <w:t>Eliminaciones</w:t>
      </w:r>
    </w:p>
    <w:p w:rsidR="00172CBA" w:rsidRPr="00621C8D" w:rsidRDefault="00172CBA" w:rsidP="00EB4DA8">
      <w:pPr>
        <w:rPr>
          <w:lang w:val="es-ES"/>
        </w:rPr>
      </w:pPr>
      <w:r w:rsidRPr="00621C8D">
        <w:rPr>
          <w:rFonts w:cs="Tahoma"/>
          <w:color w:val="000000"/>
          <w:szCs w:val="20"/>
          <w:lang w:val="es-ES"/>
        </w:rPr>
        <w:t>No se eliminan productos.</w:t>
      </w:r>
    </w:p>
    <w:p w:rsidR="00B1779F" w:rsidRPr="00621C8D" w:rsidRDefault="00B1779F" w:rsidP="00EB4DA8">
      <w:pPr>
        <w:rPr>
          <w:lang w:val="es-ES"/>
        </w:rPr>
      </w:pPr>
    </w:p>
    <w:p w:rsidR="00B1779F" w:rsidRPr="00621C8D" w:rsidRDefault="00B1779F" w:rsidP="003E606C">
      <w:pPr>
        <w:spacing w:after="60"/>
        <w:rPr>
          <w:lang w:val="es-ES"/>
        </w:rPr>
      </w:pPr>
      <w:r w:rsidRPr="00621C8D">
        <w:rPr>
          <w:b/>
          <w:lang w:val="es-ES"/>
        </w:rPr>
        <w:t>Otros cambios</w:t>
      </w:r>
    </w:p>
    <w:p w:rsidR="00B1779F" w:rsidRPr="00621C8D" w:rsidRDefault="00B1779F" w:rsidP="00EB4DA8">
      <w:pPr>
        <w:rPr>
          <w:lang w:val="es-ES"/>
        </w:rPr>
      </w:pPr>
      <w:r w:rsidRPr="00621C8D">
        <w:rPr>
          <w:rFonts w:cs="Tahoma"/>
          <w:color w:val="000000"/>
          <w:szCs w:val="20"/>
          <w:lang w:val="es-ES"/>
        </w:rPr>
        <w:t xml:space="preserve">Las Secciones 3 hasta la 5 se reorganizaron en las Secciones 3 a 9 para mejoras en el uso. </w:t>
      </w:r>
    </w:p>
    <w:p w:rsidR="00B1779F" w:rsidRPr="00621C8D" w:rsidRDefault="00B1779F" w:rsidP="00172CBA">
      <w:pPr>
        <w:ind w:right="720"/>
        <w:rPr>
          <w:lang w:val="es-ES"/>
        </w:rPr>
      </w:pPr>
    </w:p>
    <w:p w:rsidR="005A23F4" w:rsidRPr="00621C8D" w:rsidRDefault="005A23F4" w:rsidP="00BB6A1F">
      <w:pPr>
        <w:pStyle w:val="Heading2"/>
        <w:ind w:left="0"/>
        <w:jc w:val="both"/>
        <w:rPr>
          <w:lang w:val="es-ES"/>
        </w:rPr>
      </w:pPr>
    </w:p>
    <w:p w:rsidR="00F114D3" w:rsidRPr="00621C8D" w:rsidRDefault="00F114D3" w:rsidP="00F114D3">
      <w:pPr>
        <w:rPr>
          <w:lang w:val="es-ES"/>
        </w:rPr>
      </w:pPr>
    </w:p>
    <w:p w:rsidR="00F114D3" w:rsidRPr="00621C8D" w:rsidRDefault="00F114D3" w:rsidP="00F114D3">
      <w:pPr>
        <w:rPr>
          <w:lang w:val="es-ES"/>
        </w:rPr>
      </w:pPr>
    </w:p>
    <w:p w:rsidR="00F114D3" w:rsidRPr="00621C8D" w:rsidRDefault="00F114D3" w:rsidP="00F114D3">
      <w:pPr>
        <w:rPr>
          <w:lang w:val="es-ES"/>
        </w:rPr>
      </w:pPr>
    </w:p>
    <w:p w:rsidR="00BB6A1F" w:rsidRPr="00621C8D" w:rsidRDefault="00E702AC" w:rsidP="00BB6A1F">
      <w:pPr>
        <w:pStyle w:val="Heading2"/>
        <w:ind w:left="0"/>
        <w:jc w:val="both"/>
        <w:rPr>
          <w:lang w:val="es-ES"/>
        </w:rPr>
      </w:pPr>
      <w:bookmarkStart w:id="637" w:name="_Toc336338173"/>
      <w:bookmarkStart w:id="638" w:name="_Toc353784394"/>
      <w:r w:rsidRPr="00621C8D">
        <w:rPr>
          <w:rFonts w:ascii="Tahoma" w:hAnsi="Tahoma" w:cs="Tahoma"/>
          <w:color w:val="FF6600"/>
          <w:lang w:val="es-ES"/>
        </w:rPr>
        <w:lastRenderedPageBreak/>
        <w:t>CAMBIOS REALIZADOS EN JUNIO DE 2012</w:t>
      </w:r>
      <w:bookmarkEnd w:id="637"/>
      <w:bookmarkEnd w:id="638"/>
    </w:p>
    <w:p w:rsidR="00BB6A1F" w:rsidRPr="00621C8D" w:rsidRDefault="00BB6A1F" w:rsidP="00BB6A1F">
      <w:pPr>
        <w:rPr>
          <w:lang w:val="es-ES"/>
        </w:rPr>
      </w:pPr>
    </w:p>
    <w:p w:rsidR="00BB6A1F" w:rsidRPr="00621C8D" w:rsidRDefault="00BB6A1F" w:rsidP="003E606C">
      <w:pPr>
        <w:spacing w:after="60"/>
        <w:rPr>
          <w:lang w:val="es-ES"/>
        </w:rPr>
      </w:pPr>
      <w:r w:rsidRPr="00621C8D">
        <w:rPr>
          <w:b/>
          <w:lang w:val="es-ES"/>
        </w:rPr>
        <w:t>Adiciones</w:t>
      </w:r>
    </w:p>
    <w:p w:rsidR="00B435C3" w:rsidRPr="00621C8D" w:rsidRDefault="00B435C3" w:rsidP="00BA3004">
      <w:pPr>
        <w:rPr>
          <w:lang w:val="es-ES"/>
        </w:rPr>
      </w:pPr>
      <w:r w:rsidRPr="00621C8D">
        <w:rPr>
          <w:rFonts w:cs="Tahoma"/>
          <w:szCs w:val="18"/>
          <w:lang w:val="es-ES"/>
        </w:rPr>
        <w:t>Dynamics CRM Mobile (Online; Por Usuario)</w:t>
      </w:r>
    </w:p>
    <w:p w:rsidR="00B435C3" w:rsidRPr="00621C8D" w:rsidRDefault="00B435C3" w:rsidP="00BA3004">
      <w:pPr>
        <w:rPr>
          <w:lang w:val="es-ES"/>
        </w:rPr>
      </w:pPr>
      <w:r w:rsidRPr="00621C8D">
        <w:rPr>
          <w:rFonts w:cs="Tahoma"/>
          <w:szCs w:val="18"/>
          <w:lang w:val="es-ES"/>
        </w:rPr>
        <w:t>Dynamics CRM Onprem Mobile</w:t>
      </w:r>
    </w:p>
    <w:p w:rsidR="004945FA" w:rsidRPr="00621C8D" w:rsidRDefault="004945FA" w:rsidP="00BA3004">
      <w:pPr>
        <w:rPr>
          <w:lang w:val="es-ES"/>
        </w:rPr>
      </w:pPr>
      <w:r w:rsidRPr="00621C8D">
        <w:rPr>
          <w:rFonts w:eastAsia="Calibri" w:cs="Tahoma"/>
          <w:color w:val="000000"/>
          <w:szCs w:val="18"/>
          <w:lang w:val="es-ES"/>
        </w:rPr>
        <w:t>Exchange Online Archiving para Exchange Server A (SL de usuario)</w:t>
      </w:r>
    </w:p>
    <w:p w:rsidR="00AD5DCD" w:rsidRPr="00621C8D" w:rsidRDefault="00AD5DCD" w:rsidP="00BA3004">
      <w:pPr>
        <w:rPr>
          <w:lang w:val="es-ES"/>
        </w:rPr>
      </w:pPr>
      <w:r w:rsidRPr="00621C8D">
        <w:rPr>
          <w:rFonts w:cs="Tahoma"/>
          <w:color w:val="000000"/>
          <w:szCs w:val="18"/>
          <w:lang w:val="es-ES"/>
        </w:rPr>
        <w:t>Exchange Online Plan 1A para Ex alumnos</w:t>
      </w:r>
    </w:p>
    <w:p w:rsidR="00AD5DCD" w:rsidRPr="00621C8D" w:rsidRDefault="00AD5DCD" w:rsidP="00BA3004">
      <w:pPr>
        <w:rPr>
          <w:lang w:val="es-ES"/>
        </w:rPr>
      </w:pPr>
      <w:r w:rsidRPr="00621C8D">
        <w:rPr>
          <w:rFonts w:cs="Tahoma"/>
          <w:color w:val="000000"/>
          <w:szCs w:val="18"/>
          <w:lang w:val="es-ES"/>
        </w:rPr>
        <w:t>Exchange Online Plan 2A</w:t>
      </w:r>
    </w:p>
    <w:p w:rsidR="007B4641" w:rsidRPr="00621C8D" w:rsidRDefault="007B4641" w:rsidP="00BA3004">
      <w:pPr>
        <w:rPr>
          <w:lang w:val="es-ES"/>
        </w:rPr>
      </w:pPr>
      <w:r w:rsidRPr="00621C8D">
        <w:rPr>
          <w:rFonts w:cs="Tahoma"/>
          <w:color w:val="000000"/>
          <w:szCs w:val="20"/>
          <w:lang w:val="es-ES"/>
        </w:rPr>
        <w:t>Licencia CAL de Forefront Identity Manager 2010 R2 (Solo usuario)</w:t>
      </w:r>
    </w:p>
    <w:p w:rsidR="004945FA" w:rsidRPr="00621C8D" w:rsidRDefault="004945FA" w:rsidP="00BA3004">
      <w:pPr>
        <w:rPr>
          <w:lang w:val="es-ES"/>
        </w:rPr>
      </w:pPr>
      <w:r w:rsidRPr="00621C8D">
        <w:rPr>
          <w:rFonts w:cs="Tahoma"/>
          <w:color w:val="000000"/>
          <w:szCs w:val="20"/>
          <w:lang w:val="es-ES"/>
        </w:rPr>
        <w:t>Conector externo de Forefront Identity Manager 2010 R2</w:t>
      </w:r>
    </w:p>
    <w:p w:rsidR="004945FA" w:rsidRPr="00996283" w:rsidRDefault="004945FA" w:rsidP="00BA3004">
      <w:r w:rsidRPr="00996283">
        <w:rPr>
          <w:rFonts w:cs="Tahoma"/>
          <w:color w:val="000000"/>
          <w:szCs w:val="20"/>
        </w:rPr>
        <w:t>Forefront Identity Manager 2010 R2 Server</w:t>
      </w:r>
    </w:p>
    <w:p w:rsidR="004945FA" w:rsidRPr="00996283" w:rsidRDefault="004945FA" w:rsidP="00BA3004">
      <w:r w:rsidRPr="00996283">
        <w:rPr>
          <w:rFonts w:cs="Tahoma"/>
          <w:color w:val="000000"/>
          <w:szCs w:val="20"/>
        </w:rPr>
        <w:t>Forefront Identity Manager 2010 R2 – Windows Live Edition</w:t>
      </w:r>
    </w:p>
    <w:p w:rsidR="00834000" w:rsidRPr="00996283" w:rsidRDefault="00834000" w:rsidP="00BA3004">
      <w:r w:rsidRPr="00996283">
        <w:rPr>
          <w:rFonts w:cs="Tahoma"/>
          <w:color w:val="000000"/>
          <w:szCs w:val="20"/>
        </w:rPr>
        <w:t>Office 365 A2-A4 (SL de Usuario)</w:t>
      </w:r>
    </w:p>
    <w:p w:rsidR="00834000" w:rsidRPr="00996283" w:rsidRDefault="00834000" w:rsidP="00BA3004">
      <w:r w:rsidRPr="00996283">
        <w:rPr>
          <w:rFonts w:cs="Tahoma"/>
          <w:color w:val="000000"/>
          <w:szCs w:val="20"/>
        </w:rPr>
        <w:t xml:space="preserve">Office Professional Plus </w:t>
      </w:r>
      <w:r w:rsidRPr="00996283">
        <w:rPr>
          <w:rFonts w:cs="Tahoma"/>
          <w:color w:val="000000"/>
          <w:szCs w:val="18"/>
        </w:rPr>
        <w:t>Subscription A (SL de Usuario)</w:t>
      </w:r>
    </w:p>
    <w:p w:rsidR="00834000" w:rsidRPr="00996283" w:rsidRDefault="00834000" w:rsidP="00BA3004">
      <w:r w:rsidRPr="00996283">
        <w:rPr>
          <w:rFonts w:cs="Tahoma"/>
          <w:color w:val="000000"/>
          <w:szCs w:val="18"/>
        </w:rPr>
        <w:t>Office Web Applications A (SL de usuario)</w:t>
      </w:r>
    </w:p>
    <w:p w:rsidR="00D82FA6" w:rsidRPr="00621C8D" w:rsidRDefault="00A862BA" w:rsidP="00BA3004">
      <w:pPr>
        <w:rPr>
          <w:lang w:val="es-ES"/>
        </w:rPr>
      </w:pPr>
      <w:r w:rsidRPr="00621C8D">
        <w:rPr>
          <w:rFonts w:cs="Tahoma"/>
          <w:color w:val="000000"/>
          <w:szCs w:val="18"/>
          <w:lang w:val="es-ES"/>
        </w:rPr>
        <w:t>SharePoint™ Online Extra Storage 1 GB A (SL de Complemento)</w:t>
      </w:r>
    </w:p>
    <w:p w:rsidR="00A862BA" w:rsidRPr="00621C8D" w:rsidRDefault="00A862BA" w:rsidP="00BA3004">
      <w:pPr>
        <w:rPr>
          <w:lang w:val="es-ES"/>
        </w:rPr>
      </w:pPr>
    </w:p>
    <w:p w:rsidR="00BB6A1F" w:rsidRPr="00621C8D" w:rsidRDefault="00BB6A1F" w:rsidP="003E606C">
      <w:pPr>
        <w:spacing w:after="60"/>
        <w:rPr>
          <w:lang w:val="es-ES"/>
        </w:rPr>
      </w:pPr>
      <w:r w:rsidRPr="00621C8D">
        <w:rPr>
          <w:b/>
          <w:lang w:val="es-ES"/>
        </w:rPr>
        <w:t>Promociones</w:t>
      </w:r>
    </w:p>
    <w:p w:rsidR="00BB6A1F" w:rsidRPr="00621C8D" w:rsidRDefault="00751573" w:rsidP="00BA3004">
      <w:pPr>
        <w:rPr>
          <w:lang w:val="es-ES"/>
        </w:rPr>
      </w:pPr>
      <w:bookmarkStart w:id="639" w:name="_Toc323034103"/>
      <w:bookmarkStart w:id="640" w:name="_Toc325609139"/>
      <w:bookmarkStart w:id="641" w:name="_Toc328145933"/>
      <w:r w:rsidRPr="00621C8D">
        <w:rPr>
          <w:rFonts w:cs="Tahoma"/>
          <w:color w:val="000000"/>
          <w:szCs w:val="18"/>
          <w:lang w:val="es-ES"/>
        </w:rPr>
        <w:t>No hay adiciones, eliminaciones ni expiraciones de promociones.</w:t>
      </w:r>
      <w:bookmarkEnd w:id="639"/>
      <w:bookmarkEnd w:id="640"/>
      <w:bookmarkEnd w:id="641"/>
    </w:p>
    <w:p w:rsidR="00BB6A1F" w:rsidRPr="00621C8D" w:rsidRDefault="00BB6A1F" w:rsidP="003E606C">
      <w:pPr>
        <w:spacing w:after="60"/>
        <w:rPr>
          <w:lang w:val="es-ES"/>
        </w:rPr>
      </w:pPr>
      <w:r w:rsidRPr="00621C8D">
        <w:rPr>
          <w:rFonts w:cs="Tahoma"/>
          <w:szCs w:val="18"/>
          <w:lang w:val="es-ES"/>
        </w:rPr>
        <w:br/>
      </w:r>
      <w:r w:rsidRPr="00621C8D">
        <w:rPr>
          <w:b/>
          <w:lang w:val="es-ES"/>
        </w:rPr>
        <w:t>Eliminaciones</w:t>
      </w:r>
    </w:p>
    <w:p w:rsidR="00BB6A1F" w:rsidRPr="00621C8D" w:rsidRDefault="007B4641" w:rsidP="00BA3004">
      <w:pPr>
        <w:rPr>
          <w:lang w:val="es-ES"/>
        </w:rPr>
      </w:pPr>
      <w:r w:rsidRPr="00621C8D">
        <w:rPr>
          <w:rFonts w:cs="Tahoma"/>
          <w:color w:val="000000"/>
          <w:szCs w:val="20"/>
          <w:lang w:val="es-ES"/>
        </w:rPr>
        <w:t>CAL de Forefront Identity Manager 2010</w:t>
      </w:r>
    </w:p>
    <w:p w:rsidR="004945FA" w:rsidRPr="00621C8D" w:rsidRDefault="004945FA" w:rsidP="00BA3004">
      <w:pPr>
        <w:rPr>
          <w:lang w:val="es-ES"/>
        </w:rPr>
      </w:pPr>
      <w:r w:rsidRPr="00621C8D">
        <w:rPr>
          <w:rFonts w:cs="Tahoma"/>
          <w:color w:val="000000"/>
          <w:szCs w:val="20"/>
          <w:lang w:val="es-ES"/>
        </w:rPr>
        <w:t>External Connector de Forefront Identity Manager 2010</w:t>
      </w:r>
    </w:p>
    <w:p w:rsidR="004945FA" w:rsidRPr="00621C8D" w:rsidRDefault="004945FA" w:rsidP="00BA3004">
      <w:pPr>
        <w:rPr>
          <w:lang w:val="es-ES"/>
        </w:rPr>
      </w:pPr>
      <w:r w:rsidRPr="00621C8D">
        <w:rPr>
          <w:rFonts w:cs="Tahoma"/>
          <w:color w:val="000000"/>
          <w:szCs w:val="20"/>
          <w:lang w:val="es-ES"/>
        </w:rPr>
        <w:t>Servidor de Forefront Identity Manager 2010</w:t>
      </w:r>
    </w:p>
    <w:p w:rsidR="00E9432A" w:rsidRPr="00996283" w:rsidRDefault="004945FA" w:rsidP="00D57D2B">
      <w:r w:rsidRPr="00996283">
        <w:rPr>
          <w:rFonts w:cs="Tahoma"/>
          <w:color w:val="000000"/>
          <w:szCs w:val="20"/>
        </w:rPr>
        <w:t>Forefront Identity Manager 2010 – Windows Live Edition</w:t>
      </w:r>
    </w:p>
    <w:p w:rsidR="00023FE7" w:rsidRPr="00621C8D" w:rsidRDefault="00EF4590" w:rsidP="00B939A4">
      <w:pPr>
        <w:rPr>
          <w:sz w:val="36"/>
          <w:szCs w:val="36"/>
          <w:lang w:val="es-ES"/>
        </w:rPr>
      </w:pPr>
      <w:r w:rsidRPr="00894501">
        <w:rPr>
          <w:sz w:val="36"/>
          <w:szCs w:val="36"/>
          <w:lang w:val="es-ES"/>
        </w:rPr>
        <w:br w:type="page"/>
      </w:r>
      <w:bookmarkStart w:id="642" w:name="_Toc336338180"/>
      <w:bookmarkStart w:id="643" w:name="_Toc353784395"/>
      <w:r w:rsidRPr="00621C8D">
        <w:rPr>
          <w:rStyle w:val="Heading1Char"/>
          <w:lang w:val="es-ES"/>
        </w:rPr>
        <w:lastRenderedPageBreak/>
        <w:t>SECción 2: ProMOCIONES DE PRODUCTOS</w:t>
      </w:r>
      <w:bookmarkEnd w:id="642"/>
      <w:bookmarkEnd w:id="643"/>
    </w:p>
    <w:p w:rsidR="00023FE7" w:rsidRPr="00621C8D" w:rsidRDefault="00023FE7" w:rsidP="00510F6B">
      <w:pPr>
        <w:ind w:right="720"/>
        <w:rPr>
          <w:lang w:val="es-ES"/>
        </w:rPr>
      </w:pPr>
    </w:p>
    <w:p w:rsidR="00187499" w:rsidRPr="00621C8D" w:rsidRDefault="00187499" w:rsidP="00187499">
      <w:pPr>
        <w:pStyle w:val="Heading2"/>
        <w:ind w:left="0"/>
        <w:rPr>
          <w:lang w:val="es-ES"/>
        </w:rPr>
      </w:pPr>
      <w:bookmarkStart w:id="644" w:name="_Toc353784396"/>
      <w:bookmarkStart w:id="645" w:name="_Toc336338181"/>
      <w:r w:rsidRPr="00621C8D">
        <w:rPr>
          <w:rFonts w:ascii="Tahoma" w:hAnsi="Tahoma" w:cs="Tahoma"/>
          <w:color w:val="FF9429"/>
          <w:lang w:val="es-ES"/>
        </w:rPr>
        <w:t>Microsoft Dynamics AX 2012 R2 - (Promoción: compre una Enterprise CAL, obtenga una CAL Funcional)</w:t>
      </w:r>
      <w:bookmarkEnd w:id="644"/>
    </w:p>
    <w:p w:rsidR="00B33F0B" w:rsidRPr="00621C8D" w:rsidRDefault="00B33F0B" w:rsidP="00B33F0B">
      <w:pPr>
        <w:rPr>
          <w:lang w:val="es-ES"/>
        </w:rPr>
      </w:pPr>
    </w:p>
    <w:bookmarkEnd w:id="645"/>
    <w:p w:rsidR="00187499" w:rsidRPr="00621C8D" w:rsidRDefault="007177A5" w:rsidP="0064651F">
      <w:pPr>
        <w:spacing w:after="200" w:line="276" w:lineRule="auto"/>
        <w:rPr>
          <w:lang w:val="es-ES"/>
        </w:rPr>
      </w:pPr>
      <w:r w:rsidRPr="00621C8D">
        <w:rPr>
          <w:lang w:val="es-ES"/>
        </w:rPr>
        <w:t>Como oferta de tiempo limitado desde el 01 de marzo hasta el 28 de junio de 2013. Microsoft ofrece una (1) CAL Funcional por cada Enterprise CAL adquirida durante el periodo de promoción. Esta promoción está disponible en virtud de los siguientes programas de licencias en la lista de precios: Contrato Enterprise, Suscripción de contrato para Microsoft Enterprise, Contrato US Government and Campus y Contrato School para Enterprise Education Solutions. Se requiere un mínimo de 30 pedidos de Enterprise CAL y se deben adquirir desde la SKU promocional publicada. Todas las licencias concedidas en virtud de esta oferta incluirán cobertura de Software Assurance o</w:t>
      </w:r>
      <w:r w:rsidR="00611EC8" w:rsidRPr="00621C8D">
        <w:rPr>
          <w:lang w:val="es-ES"/>
        </w:rPr>
        <w:t> </w:t>
      </w:r>
      <w:r w:rsidRPr="00621C8D">
        <w:rPr>
          <w:lang w:val="es-ES"/>
        </w:rPr>
        <w:t>cobertura de Suscripción. Esa cobertura expirará cuando expire la cobertura de las licencias cualificadas. Tras</w:t>
      </w:r>
      <w:r w:rsidR="002F232F" w:rsidRPr="00621C8D">
        <w:rPr>
          <w:lang w:val="es-ES"/>
        </w:rPr>
        <w:t> </w:t>
      </w:r>
      <w:r w:rsidRPr="00621C8D">
        <w:rPr>
          <w:lang w:val="es-ES"/>
        </w:rPr>
        <w:t>la</w:t>
      </w:r>
      <w:r w:rsidR="002F232F" w:rsidRPr="00621C8D">
        <w:rPr>
          <w:lang w:val="es-ES"/>
        </w:rPr>
        <w:t> </w:t>
      </w:r>
      <w:r w:rsidRPr="00621C8D">
        <w:rPr>
          <w:lang w:val="es-ES"/>
        </w:rPr>
        <w:t xml:space="preserve">expiración de dicha cobertura, los Clientes podrán renovar su Software Assurance o Suscripción. </w:t>
      </w:r>
      <w:bookmarkStart w:id="646" w:name="_Toc336338182"/>
    </w:p>
    <w:p w:rsidR="00187499" w:rsidRPr="00621C8D" w:rsidRDefault="00187499" w:rsidP="00187499">
      <w:pPr>
        <w:pStyle w:val="Heading2"/>
        <w:ind w:left="0"/>
        <w:rPr>
          <w:lang w:val="es-ES"/>
        </w:rPr>
      </w:pPr>
      <w:bookmarkStart w:id="647" w:name="_Toc353784397"/>
      <w:r w:rsidRPr="00621C8D">
        <w:rPr>
          <w:rFonts w:ascii="Tahoma" w:hAnsi="Tahoma" w:cs="Tahoma"/>
          <w:color w:val="FF9429"/>
          <w:lang w:val="es-ES"/>
        </w:rPr>
        <w:t>Microsoft Dynamics AX 2012 R2 - Promoción de inicio EA</w:t>
      </w:r>
      <w:bookmarkEnd w:id="647"/>
    </w:p>
    <w:p w:rsidR="00B33F0B" w:rsidRPr="00621C8D" w:rsidRDefault="00B33F0B" w:rsidP="00B33F0B">
      <w:pPr>
        <w:rPr>
          <w:lang w:val="es-ES"/>
        </w:rPr>
      </w:pPr>
    </w:p>
    <w:bookmarkEnd w:id="646"/>
    <w:p w:rsidR="001D214E" w:rsidRPr="00621C8D" w:rsidRDefault="001D214E" w:rsidP="001D214E">
      <w:pPr>
        <w:spacing w:after="200" w:line="276" w:lineRule="auto"/>
        <w:rPr>
          <w:lang w:val="es-ES"/>
        </w:rPr>
      </w:pPr>
      <w:r w:rsidRPr="00621C8D">
        <w:rPr>
          <w:lang w:val="es-ES"/>
        </w:rPr>
        <w:t xml:space="preserve">Como oferta de tiempo limitado desde el </w:t>
      </w:r>
      <w:r w:rsidRPr="00621C8D">
        <w:rPr>
          <w:rFonts w:eastAsia="Calibri" w:cs="Tahoma"/>
          <w:szCs w:val="18"/>
          <w:lang w:val="es-ES"/>
        </w:rPr>
        <w:t>01 de marzo hasta el 28 de junio de 2013. Microsoft ofrece 3 (tres) Enterprise CAL y 50 (cincuenta) Self Serve CAL con la adquisición de la primera licencia de Microsoft Dynamics AX</w:t>
      </w:r>
      <w:r w:rsidRPr="00621C8D">
        <w:rPr>
          <w:lang w:val="es-ES"/>
        </w:rPr>
        <w:t xml:space="preserve"> 2012 </w:t>
      </w:r>
      <w:r w:rsidRPr="00621C8D">
        <w:rPr>
          <w:rFonts w:eastAsia="Calibri" w:cs="Tahoma"/>
          <w:szCs w:val="18"/>
          <w:lang w:val="es-ES"/>
        </w:rPr>
        <w:t>R2 Server.</w:t>
      </w:r>
      <w:r w:rsidR="00FD60D7" w:rsidRPr="00621C8D">
        <w:rPr>
          <w:lang w:val="es-ES"/>
        </w:rPr>
        <w:t xml:space="preserve"> </w:t>
      </w:r>
      <w:r w:rsidRPr="00621C8D">
        <w:rPr>
          <w:lang w:val="es-ES"/>
        </w:rPr>
        <w:t xml:space="preserve">Esta promoción está disponible </w:t>
      </w:r>
      <w:r w:rsidRPr="00621C8D">
        <w:rPr>
          <w:rFonts w:eastAsia="Calibri" w:cs="Tahoma"/>
          <w:szCs w:val="18"/>
          <w:lang w:val="es-ES"/>
        </w:rPr>
        <w:t xml:space="preserve">solo </w:t>
      </w:r>
      <w:r w:rsidRPr="00621C8D">
        <w:rPr>
          <w:lang w:val="es-ES"/>
        </w:rPr>
        <w:t>en virtud del programa de licencias del Contrato Enterprise de</w:t>
      </w:r>
      <w:r w:rsidR="00F6291A" w:rsidRPr="00621C8D">
        <w:rPr>
          <w:lang w:val="es-ES"/>
        </w:rPr>
        <w:t> </w:t>
      </w:r>
      <w:r w:rsidRPr="00621C8D">
        <w:rPr>
          <w:lang w:val="es-ES"/>
        </w:rPr>
        <w:t>Microsoft</w:t>
      </w:r>
      <w:r w:rsidRPr="00621C8D">
        <w:rPr>
          <w:rFonts w:eastAsia="Calibri" w:cs="Tahoma"/>
          <w:szCs w:val="18"/>
          <w:lang w:val="es-ES"/>
        </w:rPr>
        <w:t xml:space="preserve">. </w:t>
      </w:r>
    </w:p>
    <w:p w:rsidR="00187499" w:rsidRPr="00621C8D" w:rsidRDefault="00187499" w:rsidP="00B33F0B">
      <w:pPr>
        <w:spacing w:after="200" w:line="276" w:lineRule="auto"/>
        <w:rPr>
          <w:lang w:val="es-ES"/>
        </w:rPr>
      </w:pPr>
      <w:r w:rsidRPr="00621C8D">
        <w:rPr>
          <w:rFonts w:eastAsia="Calibri" w:cs="Tahoma"/>
          <w:szCs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bookmarkStart w:id="648" w:name="_Toc336338183"/>
      <w:r w:rsidRPr="00621C8D">
        <w:rPr>
          <w:rFonts w:eastAsia="Calibri" w:cs="Tahoma"/>
          <w:szCs w:val="18"/>
          <w:lang w:val="es-ES"/>
        </w:rPr>
        <w:t>El derecho a utilizar el software concedido expira cuando expire el derecho a utilizar el software en virtud de la licencia de Microsoft Dynamics AX 2012 R2 Server cualificada. La prueba de su licencia de servidor cualificada y esta Nota sobre Productos serán prueba del derecho del</w:t>
      </w:r>
      <w:r w:rsidR="00611EC8" w:rsidRPr="00621C8D">
        <w:rPr>
          <w:rFonts w:eastAsia="Calibri" w:cs="Tahoma"/>
          <w:szCs w:val="18"/>
          <w:lang w:val="es-ES"/>
        </w:rPr>
        <w:t> </w:t>
      </w:r>
      <w:r w:rsidRPr="00621C8D">
        <w:rPr>
          <w:rFonts w:eastAsia="Calibri" w:cs="Tahoma"/>
          <w:szCs w:val="18"/>
          <w:lang w:val="es-ES"/>
        </w:rPr>
        <w:t>cliente a utilizar licencias de Microsoft Dynamics AX 2012 R2 conforme a los términos de esta oferta. Los Clientes no podrán transmitir las licencias concedidas en virtud de esta oferta por separado de las licencias cualificadas correspondientes.</w:t>
      </w:r>
    </w:p>
    <w:p w:rsidR="005D1BAF" w:rsidRPr="00621C8D" w:rsidRDefault="005D1BAF" w:rsidP="005D1BAF">
      <w:pPr>
        <w:pStyle w:val="Heading2"/>
        <w:ind w:left="0"/>
        <w:rPr>
          <w:lang w:val="es-ES"/>
        </w:rPr>
      </w:pPr>
      <w:bookmarkStart w:id="649" w:name="_Toc353784398"/>
      <w:r w:rsidRPr="00621C8D">
        <w:rPr>
          <w:rFonts w:ascii="Tahoma" w:eastAsia="Times New Roman" w:hAnsi="Tahoma" w:cs="Tahoma"/>
          <w:color w:val="FF9429"/>
          <w:lang w:val="es-ES"/>
        </w:rPr>
        <w:t>Promoción de migración a edición superior de Windows Server Datacenter</w:t>
      </w:r>
      <w:bookmarkEnd w:id="648"/>
      <w:bookmarkEnd w:id="649"/>
    </w:p>
    <w:p w:rsidR="00EF4590" w:rsidRPr="00621C8D" w:rsidRDefault="00EF4590" w:rsidP="00EF4590">
      <w:pPr>
        <w:spacing w:line="276" w:lineRule="auto"/>
        <w:rPr>
          <w:lang w:val="es-ES"/>
        </w:rPr>
      </w:pPr>
    </w:p>
    <w:p w:rsidR="005D1BAF" w:rsidRPr="00621C8D" w:rsidRDefault="005D1BAF" w:rsidP="005D1BAF">
      <w:pPr>
        <w:spacing w:after="200" w:line="276" w:lineRule="auto"/>
        <w:rPr>
          <w:spacing w:val="-2"/>
          <w:lang w:val="es-ES"/>
        </w:rPr>
      </w:pPr>
      <w:r w:rsidRPr="00621C8D">
        <w:rPr>
          <w:color w:val="000000"/>
          <w:spacing w:val="-2"/>
          <w:lang w:val="es-ES"/>
        </w:rPr>
        <w:t>Como oferta de tiempo limitado desde el 1 de septiembre de 2012 hasta el 31 de marzo de 2013, Microsoft ofrece hasta un 20</w:t>
      </w:r>
      <w:r w:rsidR="001B51BB" w:rsidRPr="00621C8D">
        <w:rPr>
          <w:color w:val="000000"/>
          <w:spacing w:val="-2"/>
          <w:lang w:val="es-ES"/>
        </w:rPr>
        <w:t xml:space="preserve"> %</w:t>
      </w:r>
      <w:r w:rsidRPr="00621C8D">
        <w:rPr>
          <w:color w:val="000000"/>
          <w:spacing w:val="-2"/>
          <w:lang w:val="es-ES"/>
        </w:rPr>
        <w:t xml:space="preserve"> de ahorros en el precio de Licencia y Software Assurance para Windows Server DC edition. Esta promoción está disponible en virtud de los programas de Contrato Microsoft Enterprise, Enrollment for Application Platform, Enrollment for Core Infrastructure, Microsoft Select Plus y Microsoft Open Value (todos los mercados verticales).</w:t>
      </w:r>
    </w:p>
    <w:p w:rsidR="005D1BAF" w:rsidRPr="00621C8D" w:rsidRDefault="005D1BAF" w:rsidP="005D1BAF">
      <w:pPr>
        <w:pStyle w:val="Heading2"/>
        <w:ind w:left="0"/>
        <w:rPr>
          <w:lang w:val="es-ES"/>
        </w:rPr>
      </w:pPr>
      <w:bookmarkStart w:id="650" w:name="_Toc336338184"/>
      <w:bookmarkStart w:id="651" w:name="_Toc353784399"/>
      <w:r w:rsidRPr="00621C8D">
        <w:rPr>
          <w:rFonts w:ascii="Tahoma" w:eastAsia="Times New Roman" w:hAnsi="Tahoma" w:cs="Tahoma"/>
          <w:color w:val="FF9429"/>
          <w:lang w:val="es-ES"/>
        </w:rPr>
        <w:t>Forefront Online Protection para Exchange</w:t>
      </w:r>
      <w:bookmarkEnd w:id="650"/>
      <w:bookmarkEnd w:id="651"/>
      <w:r w:rsidRPr="00621C8D">
        <w:rPr>
          <w:rFonts w:ascii="Tahoma" w:eastAsia="Times New Roman" w:hAnsi="Tahoma" w:cs="Tahoma"/>
          <w:color w:val="FF9429"/>
          <w:lang w:val="es-ES"/>
        </w:rPr>
        <w:t xml:space="preserve"> </w:t>
      </w:r>
    </w:p>
    <w:p w:rsidR="00EF4590" w:rsidRPr="00621C8D" w:rsidRDefault="00EF4590" w:rsidP="005D1BAF">
      <w:pPr>
        <w:rPr>
          <w:lang w:val="es-ES"/>
        </w:rPr>
      </w:pPr>
    </w:p>
    <w:p w:rsidR="00BC10BD" w:rsidRPr="00621C8D" w:rsidRDefault="005D1BAF" w:rsidP="000C2842">
      <w:pPr>
        <w:spacing w:after="200" w:line="276" w:lineRule="auto"/>
        <w:rPr>
          <w:lang w:val="es-ES"/>
        </w:rPr>
      </w:pPr>
      <w:r w:rsidRPr="00621C8D">
        <w:rPr>
          <w:color w:val="000000"/>
          <w:lang w:val="es-ES"/>
        </w:rPr>
        <w:t>Como oferta de tiempo limitado desde el 1 de septiembre de 2011 hasta el 31 de diciembre de 2012, Microsoft ofrece hasta un 40 </w:t>
      </w:r>
      <w:r w:rsidR="001B51BB" w:rsidRPr="00621C8D">
        <w:rPr>
          <w:color w:val="000000"/>
          <w:lang w:val="es-ES"/>
        </w:rPr>
        <w:t>%</w:t>
      </w:r>
      <w:r w:rsidRPr="00621C8D">
        <w:rPr>
          <w:color w:val="000000"/>
          <w:lang w:val="es-ES"/>
        </w:rPr>
        <w:t xml:space="preserve"> de descuento en el precio mensual de suscripción de Forefront Online Protection para Exchange. Esta promoción se ofrece en virtud de los programas de Licencias por Volumen de Microsoft Select Plus, Open Value, Open Value Subscription y Worldwide Government Partner. </w:t>
      </w:r>
    </w:p>
    <w:p w:rsidR="00D24E3C" w:rsidRPr="00621C8D" w:rsidRDefault="00D24E3C" w:rsidP="00D24E3C">
      <w:pPr>
        <w:pStyle w:val="Heading2"/>
        <w:ind w:left="0"/>
        <w:rPr>
          <w:lang w:val="es-ES"/>
        </w:rPr>
      </w:pPr>
      <w:bookmarkStart w:id="652" w:name="_SECTION_3_–"/>
      <w:bookmarkStart w:id="653" w:name="_Toc336338185"/>
      <w:bookmarkStart w:id="654" w:name="_Toc353784400"/>
      <w:bookmarkEnd w:id="652"/>
      <w:r w:rsidRPr="00621C8D">
        <w:rPr>
          <w:rFonts w:ascii="Tahoma" w:eastAsia="Times New Roman" w:hAnsi="Tahoma" w:cs="Tahoma"/>
          <w:color w:val="FF9429"/>
          <w:lang w:val="es-ES"/>
        </w:rPr>
        <w:t>Un 30 % de descuento en la actualización de Visual Studio Premium con</w:t>
      </w:r>
      <w:r w:rsidR="00611EC8" w:rsidRPr="00621C8D">
        <w:rPr>
          <w:rFonts w:ascii="Tahoma" w:eastAsia="Times New Roman" w:hAnsi="Tahoma" w:cs="Tahoma"/>
          <w:color w:val="FF9429"/>
          <w:lang w:val="es-ES"/>
        </w:rPr>
        <w:t> </w:t>
      </w:r>
      <w:r w:rsidRPr="00621C8D">
        <w:rPr>
          <w:rFonts w:ascii="Tahoma" w:eastAsia="Times New Roman" w:hAnsi="Tahoma" w:cs="Tahoma"/>
          <w:color w:val="FF9429"/>
          <w:lang w:val="es-ES"/>
        </w:rPr>
        <w:t>MSDN</w:t>
      </w:r>
      <w:bookmarkEnd w:id="653"/>
      <w:bookmarkEnd w:id="654"/>
      <w:r w:rsidRPr="00621C8D">
        <w:rPr>
          <w:rFonts w:ascii="Tahoma" w:eastAsia="Times New Roman" w:hAnsi="Tahoma" w:cs="Tahoma"/>
          <w:color w:val="FF9429"/>
          <w:lang w:val="es-ES"/>
        </w:rPr>
        <w:t xml:space="preserve"> </w:t>
      </w:r>
    </w:p>
    <w:p w:rsidR="00D24E3C" w:rsidRPr="00621C8D" w:rsidRDefault="00D24E3C" w:rsidP="00D24E3C">
      <w:pPr>
        <w:rPr>
          <w:lang w:val="es-ES"/>
        </w:rPr>
      </w:pPr>
    </w:p>
    <w:p w:rsidR="0064651F" w:rsidRPr="00621C8D" w:rsidRDefault="00D24E3C" w:rsidP="001B51BB">
      <w:pPr>
        <w:spacing w:after="200" w:line="276" w:lineRule="auto"/>
        <w:rPr>
          <w:lang w:val="es-ES"/>
        </w:rPr>
      </w:pPr>
      <w:r w:rsidRPr="00621C8D">
        <w:rPr>
          <w:color w:val="000000"/>
          <w:lang w:val="es-ES"/>
        </w:rPr>
        <w:t>Como oferta de tiempo limitado desde el 1 de octubre de 2012 hasta el 31 de marzo de 2013, Microsoft ofrece un</w:t>
      </w:r>
      <w:r w:rsidR="00611EC8" w:rsidRPr="00621C8D">
        <w:rPr>
          <w:color w:val="000000"/>
          <w:lang w:val="es-ES"/>
        </w:rPr>
        <w:t> </w:t>
      </w:r>
      <w:r w:rsidRPr="00621C8D">
        <w:rPr>
          <w:color w:val="000000"/>
          <w:lang w:val="es-ES"/>
        </w:rPr>
        <w:t>30</w:t>
      </w:r>
      <w:r w:rsidR="001B51BB" w:rsidRPr="00621C8D">
        <w:rPr>
          <w:color w:val="000000"/>
          <w:lang w:val="es-ES"/>
        </w:rPr>
        <w:t> %</w:t>
      </w:r>
      <w:r w:rsidRPr="00621C8D">
        <w:rPr>
          <w:color w:val="000000"/>
          <w:lang w:val="es-ES"/>
        </w:rPr>
        <w:t xml:space="preserve"> de descuento en Visual Studio Premium con MSDN para los clientes con SA vigente para Visual Studio Professional con MSDN. Esta promoción está disponible en virtud de los programas Microsoft Enterprise, USG, </w:t>
      </w:r>
      <w:r w:rsidR="00F6291A" w:rsidRPr="00621C8D">
        <w:rPr>
          <w:color w:val="000000"/>
          <w:lang w:val="es-ES"/>
        </w:rPr>
        <w:br/>
      </w:r>
      <w:r w:rsidRPr="00621C8D">
        <w:rPr>
          <w:color w:val="000000"/>
          <w:lang w:val="es-ES"/>
        </w:rPr>
        <w:t>EAP, Select Plus y Open Value.</w:t>
      </w:r>
      <w:bookmarkStart w:id="655" w:name="_Toc336338186"/>
      <w:r w:rsidR="0064651F" w:rsidRPr="00621C8D">
        <w:rPr>
          <w:rFonts w:eastAsia="Times New Roman" w:cs="Tahoma"/>
          <w:color w:val="FF9429"/>
          <w:lang w:val="es-ES"/>
        </w:rPr>
        <w:br w:type="page"/>
      </w:r>
    </w:p>
    <w:p w:rsidR="00D24E3C" w:rsidRPr="00621C8D" w:rsidRDefault="00D24E3C" w:rsidP="00D24E3C">
      <w:pPr>
        <w:pStyle w:val="Heading2"/>
        <w:ind w:left="0"/>
        <w:rPr>
          <w:lang w:val="es-ES"/>
        </w:rPr>
      </w:pPr>
      <w:bookmarkStart w:id="656" w:name="_Toc353784401"/>
      <w:r w:rsidRPr="00621C8D">
        <w:rPr>
          <w:rFonts w:ascii="Tahoma" w:eastAsia="Times New Roman" w:hAnsi="Tahoma" w:cs="Tahoma"/>
          <w:color w:val="FF9429"/>
          <w:lang w:val="es-ES"/>
        </w:rPr>
        <w:lastRenderedPageBreak/>
        <w:t>Migración a edición superior a Windows 8 con SA</w:t>
      </w:r>
      <w:bookmarkEnd w:id="655"/>
      <w:bookmarkEnd w:id="656"/>
    </w:p>
    <w:p w:rsidR="00D24E3C" w:rsidRPr="00621C8D" w:rsidRDefault="00D24E3C" w:rsidP="00D24E3C">
      <w:pPr>
        <w:rPr>
          <w:lang w:val="es-ES"/>
        </w:rPr>
      </w:pPr>
    </w:p>
    <w:p w:rsidR="00D24E3C" w:rsidRPr="00621C8D" w:rsidRDefault="00D24E3C" w:rsidP="00D24E3C">
      <w:pPr>
        <w:spacing w:after="200" w:line="276" w:lineRule="auto"/>
        <w:rPr>
          <w:lang w:val="es-ES"/>
        </w:rPr>
      </w:pPr>
      <w:r w:rsidRPr="00621C8D">
        <w:rPr>
          <w:color w:val="000000"/>
          <w:lang w:val="es-ES"/>
        </w:rPr>
        <w:t>Entre el 1 de noviembre de 2012 y el 31 de enero de 2013, Microsoft ofrece un 40</w:t>
      </w:r>
      <w:r w:rsidR="001B51BB" w:rsidRPr="00621C8D">
        <w:rPr>
          <w:color w:val="000000"/>
          <w:lang w:val="es-ES"/>
        </w:rPr>
        <w:t xml:space="preserve"> %</w:t>
      </w:r>
      <w:r w:rsidRPr="00621C8D">
        <w:rPr>
          <w:color w:val="000000"/>
          <w:lang w:val="es-ES"/>
        </w:rPr>
        <w:t xml:space="preserve"> de descuento en las licencias de</w:t>
      </w:r>
      <w:r w:rsidR="00656BE8" w:rsidRPr="00621C8D">
        <w:rPr>
          <w:color w:val="000000"/>
          <w:lang w:val="es-ES"/>
        </w:rPr>
        <w:t> </w:t>
      </w:r>
      <w:r w:rsidRPr="00621C8D">
        <w:rPr>
          <w:color w:val="000000"/>
          <w:lang w:val="es-ES"/>
        </w:rPr>
        <w:t>actualización Open con Software Assurance (Programas Open License u Open Value) y un 15</w:t>
      </w:r>
      <w:r w:rsidR="001B51BB" w:rsidRPr="00621C8D">
        <w:rPr>
          <w:color w:val="000000"/>
          <w:lang w:val="es-ES"/>
        </w:rPr>
        <w:t xml:space="preserve"> %</w:t>
      </w:r>
      <w:r w:rsidRPr="00621C8D">
        <w:rPr>
          <w:color w:val="000000"/>
          <w:lang w:val="es-ES"/>
        </w:rPr>
        <w:t xml:space="preserve"> de descuento en licencias de actualización Open. Las promociones de precio son válidas para las compras de hasta 150 licencias.</w:t>
      </w:r>
    </w:p>
    <w:p w:rsidR="00491DAC" w:rsidRPr="00621C8D" w:rsidRDefault="00491DAC" w:rsidP="007B1734">
      <w:pPr>
        <w:pStyle w:val="Heading2"/>
        <w:ind w:left="0"/>
        <w:rPr>
          <w:lang w:val="es-ES"/>
        </w:rPr>
      </w:pPr>
      <w:bookmarkStart w:id="657" w:name="_Toc353784402"/>
      <w:r w:rsidRPr="00621C8D">
        <w:rPr>
          <w:rFonts w:ascii="Tahoma" w:eastAsia="Times New Roman" w:hAnsi="Tahoma" w:cs="Tahoma"/>
          <w:color w:val="FF9429"/>
          <w:lang w:val="es-ES"/>
        </w:rPr>
        <w:t>15 % de descuento en las migraciones de Project/Visio</w:t>
      </w:r>
      <w:bookmarkEnd w:id="657"/>
      <w:r w:rsidRPr="00621C8D">
        <w:rPr>
          <w:rFonts w:ascii="Tahoma" w:eastAsia="Times New Roman" w:hAnsi="Tahoma" w:cs="Tahoma"/>
          <w:color w:val="FF9429"/>
          <w:lang w:val="es-ES"/>
        </w:rPr>
        <w:t xml:space="preserve"> </w:t>
      </w:r>
    </w:p>
    <w:p w:rsidR="00491DAC" w:rsidRPr="00621C8D" w:rsidRDefault="00491DAC" w:rsidP="00FE3510">
      <w:pPr>
        <w:tabs>
          <w:tab w:val="left" w:pos="2385"/>
        </w:tabs>
        <w:rPr>
          <w:lang w:val="es-ES"/>
        </w:rPr>
      </w:pPr>
    </w:p>
    <w:p w:rsidR="00491DAC" w:rsidRPr="00621C8D" w:rsidRDefault="00491DAC" w:rsidP="00491DAC">
      <w:pPr>
        <w:spacing w:after="200" w:line="276" w:lineRule="auto"/>
        <w:rPr>
          <w:lang w:val="es-ES"/>
        </w:rPr>
      </w:pPr>
      <w:r w:rsidRPr="00621C8D">
        <w:rPr>
          <w:color w:val="000000"/>
          <w:lang w:val="es-ES"/>
        </w:rPr>
        <w:t>Como oferta de tiempo limitado desde el 1 de diciembre de 2012 hasta el 30 de junio de 2013, Microsoft ofrece un 15</w:t>
      </w:r>
      <w:r w:rsidR="001B51BB" w:rsidRPr="00621C8D">
        <w:rPr>
          <w:color w:val="000000"/>
          <w:lang w:val="es-ES"/>
        </w:rPr>
        <w:t xml:space="preserve"> %</w:t>
      </w:r>
      <w:r w:rsidRPr="00621C8D">
        <w:rPr>
          <w:color w:val="000000"/>
          <w:lang w:val="es-ES"/>
        </w:rPr>
        <w:t xml:space="preserve"> de descuento en la migración a Project Professional por Project Standard en virtud de SA, además de un 15</w:t>
      </w:r>
      <w:r w:rsidR="001B51BB" w:rsidRPr="00621C8D">
        <w:rPr>
          <w:color w:val="000000"/>
          <w:lang w:val="es-ES"/>
        </w:rPr>
        <w:t xml:space="preserve"> %</w:t>
      </w:r>
      <w:r w:rsidRPr="00621C8D">
        <w:rPr>
          <w:color w:val="000000"/>
          <w:lang w:val="es-ES"/>
        </w:rPr>
        <w:t xml:space="preserve"> de descuento la migración a Visio Professional por Visio Standard en virtud de SA. Esta promoción está disponible en virtud de los programas Microsoft Enterprise, Enterprise Subscription, Select Plus, EAP, ECI y Open Value.</w:t>
      </w:r>
    </w:p>
    <w:p w:rsidR="00B7048F" w:rsidRPr="00621C8D" w:rsidRDefault="00B7048F" w:rsidP="007B1734">
      <w:pPr>
        <w:pStyle w:val="Heading2"/>
        <w:ind w:left="0"/>
        <w:rPr>
          <w:spacing w:val="-2"/>
          <w:lang w:val="es-ES"/>
        </w:rPr>
      </w:pPr>
      <w:bookmarkStart w:id="658" w:name="_Toc353784403"/>
      <w:r w:rsidRPr="00621C8D">
        <w:rPr>
          <w:rFonts w:ascii="Tahoma" w:eastAsia="Times New Roman" w:hAnsi="Tahoma" w:cs="Tahoma"/>
          <w:color w:val="FF9429"/>
          <w:spacing w:val="-2"/>
          <w:lang w:val="es-ES"/>
        </w:rPr>
        <w:t>55</w:t>
      </w:r>
      <w:r w:rsidR="001B51BB" w:rsidRPr="00621C8D">
        <w:rPr>
          <w:rFonts w:ascii="Tahoma" w:eastAsia="Times New Roman" w:hAnsi="Tahoma" w:cs="Tahoma"/>
          <w:color w:val="FF9429"/>
          <w:spacing w:val="-2"/>
          <w:lang w:val="es-ES"/>
        </w:rPr>
        <w:t xml:space="preserve"> %</w:t>
      </w:r>
      <w:r w:rsidRPr="00621C8D">
        <w:rPr>
          <w:rFonts w:ascii="Tahoma" w:eastAsia="Times New Roman" w:hAnsi="Tahoma" w:cs="Tahoma"/>
          <w:color w:val="FF9429"/>
          <w:spacing w:val="-2"/>
          <w:lang w:val="es-ES"/>
        </w:rPr>
        <w:t xml:space="preserve"> de descuento en CAL de Project Server para adquisiciones de la empresa</w:t>
      </w:r>
      <w:bookmarkEnd w:id="658"/>
    </w:p>
    <w:p w:rsidR="00B7048F" w:rsidRPr="00621C8D" w:rsidRDefault="00B7048F" w:rsidP="007B1734">
      <w:pPr>
        <w:rPr>
          <w:lang w:val="es-ES"/>
        </w:rPr>
      </w:pPr>
    </w:p>
    <w:p w:rsidR="00676723" w:rsidRPr="00621C8D" w:rsidRDefault="00B7048F" w:rsidP="00D24E3C">
      <w:pPr>
        <w:spacing w:after="200" w:line="276" w:lineRule="auto"/>
        <w:rPr>
          <w:lang w:val="es-ES"/>
        </w:rPr>
      </w:pPr>
      <w:r w:rsidRPr="00621C8D">
        <w:rPr>
          <w:color w:val="000000"/>
          <w:lang w:val="es-ES"/>
        </w:rPr>
        <w:t>Como oferta de tiempo limitado desde el 1 de diciembre de 2012 hasta el 30 de junio de 2013, Microsoft ofrece un 55</w:t>
      </w:r>
      <w:r w:rsidR="001B51BB" w:rsidRPr="00621C8D">
        <w:rPr>
          <w:color w:val="000000"/>
          <w:lang w:val="es-ES"/>
        </w:rPr>
        <w:t xml:space="preserve"> %</w:t>
      </w:r>
      <w:r w:rsidRPr="00621C8D">
        <w:rPr>
          <w:color w:val="000000"/>
          <w:lang w:val="es-ES"/>
        </w:rPr>
        <w:t xml:space="preserve"> de descuento en CAL de Project Server si se compra para toda la compañía. Esta promoción está disponible en virtud de los programas Microsoft Enterprise, Enterprise Subscription y EAP. </w:t>
      </w:r>
    </w:p>
    <w:p w:rsidR="00676723" w:rsidRPr="00621C8D" w:rsidRDefault="00676723">
      <w:pPr>
        <w:rPr>
          <w:lang w:val="es-ES"/>
        </w:rPr>
      </w:pPr>
      <w:r w:rsidRPr="00621C8D">
        <w:rPr>
          <w:color w:val="000000"/>
          <w:lang w:val="es-ES"/>
        </w:rPr>
        <w:br w:type="page"/>
      </w:r>
    </w:p>
    <w:p w:rsidR="00023FE7" w:rsidRPr="00621C8D" w:rsidRDefault="00714962" w:rsidP="00445E93">
      <w:pPr>
        <w:pStyle w:val="Heading1"/>
        <w:rPr>
          <w:lang w:val="es-ES"/>
        </w:rPr>
      </w:pPr>
      <w:bookmarkStart w:id="659" w:name="_Toc336338188"/>
      <w:bookmarkStart w:id="660" w:name="_Toc353784404"/>
      <w:r w:rsidRPr="00621C8D">
        <w:rPr>
          <w:lang w:val="es-ES"/>
        </w:rPr>
        <w:lastRenderedPageBreak/>
        <w:t>SECCIÓN 3: TÉRMINOS DEL PROGRAMA DE</w:t>
      </w:r>
      <w:r w:rsidR="0072393E" w:rsidRPr="00621C8D">
        <w:rPr>
          <w:lang w:val="es-ES"/>
        </w:rPr>
        <w:t> </w:t>
      </w:r>
      <w:r w:rsidRPr="00621C8D">
        <w:rPr>
          <w:lang w:val="es-ES"/>
        </w:rPr>
        <w:t>LICENCIAS POR VOLUMEN</w:t>
      </w:r>
      <w:bookmarkEnd w:id="659"/>
      <w:bookmarkEnd w:id="660"/>
    </w:p>
    <w:p w:rsidR="00E64551" w:rsidRPr="00621C8D" w:rsidRDefault="00E64551" w:rsidP="00456002">
      <w:pPr>
        <w:pStyle w:val="Heading3"/>
        <w:ind w:right="720"/>
        <w:rPr>
          <w:lang w:val="es-ES"/>
        </w:rPr>
      </w:pPr>
      <w:bookmarkStart w:id="661" w:name="_Toc323159724"/>
    </w:p>
    <w:p w:rsidR="00456002" w:rsidRPr="00621C8D" w:rsidRDefault="00456002" w:rsidP="003E606C">
      <w:pPr>
        <w:pStyle w:val="Heading3"/>
        <w:ind w:right="720"/>
        <w:rPr>
          <w:lang w:val="es-ES"/>
        </w:rPr>
      </w:pPr>
      <w:bookmarkStart w:id="662" w:name="_Toc336338189"/>
      <w:bookmarkStart w:id="663" w:name="_Toc353784405"/>
      <w:r w:rsidRPr="00621C8D">
        <w:rPr>
          <w:rFonts w:ascii="Tahoma" w:hAnsi="Tahoma" w:cs="Tahoma"/>
          <w:sz w:val="24"/>
          <w:szCs w:val="22"/>
          <w:lang w:val="es-ES"/>
        </w:rPr>
        <w:t>Programas de Licencias por Volumen aplicable</w:t>
      </w:r>
      <w:bookmarkEnd w:id="662"/>
      <w:bookmarkEnd w:id="663"/>
      <w:r w:rsidRPr="00621C8D">
        <w:rPr>
          <w:sz w:val="22"/>
          <w:lang w:val="es-ES"/>
        </w:rPr>
        <w:t xml:space="preserve"> </w:t>
      </w:r>
      <w:bookmarkEnd w:id="661"/>
    </w:p>
    <w:p w:rsidR="00E64551" w:rsidRPr="00621C8D" w:rsidRDefault="00E64551" w:rsidP="003E606C">
      <w:pPr>
        <w:rPr>
          <w:lang w:val="es-ES"/>
        </w:rPr>
      </w:pPr>
    </w:p>
    <w:p w:rsidR="00456002" w:rsidRPr="00621C8D" w:rsidRDefault="00456002" w:rsidP="00456002">
      <w:pPr>
        <w:rPr>
          <w:lang w:val="es-ES"/>
        </w:rPr>
      </w:pPr>
      <w:r w:rsidRPr="00621C8D">
        <w:rPr>
          <w:rFonts w:cs="Tahoma"/>
          <w:lang w:val="es-ES"/>
        </w:rPr>
        <w:t>Esta sección se aplica a los siguientes programas de licencias por volumen, entre otros, las versiones Academic, Charity y Government, cuando corresponda.</w:t>
      </w:r>
    </w:p>
    <w:p w:rsidR="00510F6B" w:rsidRPr="00621C8D" w:rsidRDefault="00510F6B" w:rsidP="00456002">
      <w:pPr>
        <w:rPr>
          <w:lang w:val="es-ES"/>
        </w:rPr>
      </w:pPr>
    </w:p>
    <w:p w:rsidR="00456002" w:rsidRPr="00996283" w:rsidRDefault="00456002" w:rsidP="00822871">
      <w:pPr>
        <w:numPr>
          <w:ilvl w:val="0"/>
          <w:numId w:val="19"/>
        </w:numPr>
        <w:spacing w:after="60"/>
      </w:pPr>
      <w:r w:rsidRPr="00996283">
        <w:rPr>
          <w:rFonts w:cs="Tahoma"/>
        </w:rPr>
        <w:t>Licencia Open</w:t>
      </w:r>
    </w:p>
    <w:p w:rsidR="00456002" w:rsidRPr="00996283" w:rsidRDefault="00456002" w:rsidP="00822871">
      <w:pPr>
        <w:numPr>
          <w:ilvl w:val="0"/>
          <w:numId w:val="19"/>
        </w:numPr>
        <w:spacing w:after="60"/>
      </w:pPr>
      <w:r w:rsidRPr="00996283">
        <w:rPr>
          <w:rFonts w:cs="Tahoma"/>
        </w:rPr>
        <w:t xml:space="preserve">Open Value </w:t>
      </w:r>
    </w:p>
    <w:p w:rsidR="00456002" w:rsidRPr="00996283" w:rsidRDefault="00456002" w:rsidP="00822871">
      <w:pPr>
        <w:numPr>
          <w:ilvl w:val="0"/>
          <w:numId w:val="19"/>
        </w:numPr>
        <w:spacing w:after="60"/>
      </w:pPr>
      <w:r w:rsidRPr="00996283">
        <w:rPr>
          <w:rFonts w:cs="Tahoma"/>
        </w:rPr>
        <w:t xml:space="preserve">Open Value Subscription </w:t>
      </w:r>
    </w:p>
    <w:p w:rsidR="00456002" w:rsidRPr="00996283" w:rsidRDefault="00456002" w:rsidP="00822871">
      <w:pPr>
        <w:numPr>
          <w:ilvl w:val="0"/>
          <w:numId w:val="19"/>
        </w:numPr>
        <w:spacing w:after="60"/>
      </w:pPr>
      <w:r w:rsidRPr="00996283">
        <w:rPr>
          <w:rFonts w:cs="Tahoma"/>
        </w:rPr>
        <w:t xml:space="preserve">Select </w:t>
      </w:r>
    </w:p>
    <w:p w:rsidR="00456002" w:rsidRPr="00996283" w:rsidRDefault="00456002" w:rsidP="00822871">
      <w:pPr>
        <w:numPr>
          <w:ilvl w:val="0"/>
          <w:numId w:val="19"/>
        </w:numPr>
        <w:spacing w:after="60"/>
      </w:pPr>
      <w:r w:rsidRPr="00996283">
        <w:rPr>
          <w:rFonts w:cs="Tahoma"/>
        </w:rPr>
        <w:t xml:space="preserve">Select Plus </w:t>
      </w:r>
    </w:p>
    <w:p w:rsidR="0091793D" w:rsidRPr="00996283" w:rsidRDefault="00F84FA6" w:rsidP="00822871">
      <w:pPr>
        <w:numPr>
          <w:ilvl w:val="0"/>
          <w:numId w:val="19"/>
        </w:numPr>
        <w:spacing w:after="60"/>
      </w:pPr>
      <w:r w:rsidRPr="00996283">
        <w:rPr>
          <w:rFonts w:cs="Tahoma"/>
          <w:szCs w:val="18"/>
        </w:rPr>
        <w:t xml:space="preserve">Contrato Enterprise </w:t>
      </w:r>
    </w:p>
    <w:p w:rsidR="0091793D" w:rsidRPr="00996283" w:rsidRDefault="00F84FA6" w:rsidP="00822871">
      <w:pPr>
        <w:numPr>
          <w:ilvl w:val="0"/>
          <w:numId w:val="19"/>
        </w:numPr>
        <w:spacing w:after="60"/>
      </w:pPr>
      <w:r w:rsidRPr="00996283">
        <w:rPr>
          <w:rFonts w:cs="Tahoma"/>
          <w:szCs w:val="18"/>
        </w:rPr>
        <w:t>Contrato de Enterprise Subscription</w:t>
      </w:r>
      <w:r w:rsidRPr="00996283">
        <w:rPr>
          <w:rFonts w:cs="Tahoma"/>
          <w:color w:val="000000"/>
          <w:szCs w:val="18"/>
        </w:rPr>
        <w:t xml:space="preserve"> </w:t>
      </w:r>
    </w:p>
    <w:p w:rsidR="0091793D" w:rsidRPr="00996283" w:rsidRDefault="0091793D" w:rsidP="0091793D">
      <w:pPr>
        <w:pStyle w:val="Heading3"/>
        <w:ind w:right="720"/>
      </w:pPr>
    </w:p>
    <w:p w:rsidR="0091793D" w:rsidRPr="00996283" w:rsidRDefault="0091793D" w:rsidP="003E606C">
      <w:pPr>
        <w:pStyle w:val="Heading3"/>
        <w:ind w:right="720"/>
      </w:pPr>
      <w:bookmarkStart w:id="664" w:name="_Toc336338190"/>
      <w:bookmarkStart w:id="665" w:name="_Toc353784406"/>
      <w:r w:rsidRPr="00996283">
        <w:rPr>
          <w:rFonts w:ascii="Tahoma" w:hAnsi="Tahoma" w:cs="Tahoma"/>
          <w:sz w:val="24"/>
          <w:szCs w:val="22"/>
        </w:rPr>
        <w:t>Puntos y pedidos mínimos</w:t>
      </w:r>
      <w:bookmarkEnd w:id="664"/>
      <w:bookmarkEnd w:id="665"/>
    </w:p>
    <w:p w:rsidR="00BA4C27" w:rsidRPr="00996283" w:rsidRDefault="00BA4C27" w:rsidP="003E606C"/>
    <w:p w:rsidR="00BA4C27" w:rsidRPr="00621C8D" w:rsidRDefault="00BA4C27" w:rsidP="00BA4C27">
      <w:pPr>
        <w:pStyle w:val="AppendixBodyText"/>
        <w:ind w:right="720"/>
        <w:rPr>
          <w:lang w:val="es-ES"/>
        </w:rPr>
      </w:pPr>
      <w:r w:rsidRPr="00621C8D">
        <w:rPr>
          <w:rFonts w:ascii="Tahoma" w:hAnsi="Tahoma" w:cs="Tahoma"/>
          <w:sz w:val="18"/>
          <w:lang w:val="es-ES"/>
        </w:rPr>
        <w:t>Select, Select Plus y Open License disponen de un contador de “Puntos” que indica el valor en puntos cedido por Microsoft para cada licencia. Estos contadores de puntos se utilizan para calcular el nivel de precios por volumen aplicable a un contrato del Cliente. Cuando un determinado producto se ha asignado a un contador de puntos “0”, esto significa que el producto se ofrece en el programa especificado, pero tiene un valor en puntos de cero.</w:t>
      </w:r>
      <w:r w:rsidR="00FD60D7" w:rsidRPr="00621C8D">
        <w:rPr>
          <w:rFonts w:ascii="Tahoma" w:hAnsi="Tahoma" w:cs="Tahoma"/>
          <w:sz w:val="18"/>
          <w:lang w:val="es-ES"/>
        </w:rPr>
        <w:t xml:space="preserve"> </w:t>
      </w:r>
      <w:r w:rsidRPr="00621C8D">
        <w:rPr>
          <w:rFonts w:ascii="Tahoma" w:hAnsi="Tahoma" w:cs="Tahoma"/>
          <w:sz w:val="18"/>
          <w:lang w:val="es-ES"/>
        </w:rPr>
        <w:t>A continuación se indica la asignación del número de unidades a las licencias:</w:t>
      </w:r>
    </w:p>
    <w:p w:rsidR="00E64551" w:rsidRPr="00621C8D" w:rsidRDefault="00E64551" w:rsidP="00E64551">
      <w:pPr>
        <w:pStyle w:val="AppendixBodyText"/>
        <w:ind w:right="720"/>
        <w:rPr>
          <w:highlight w:val="yellow"/>
          <w:lang w:val="es-ES"/>
        </w:rPr>
      </w:pPr>
    </w:p>
    <w:p w:rsidR="00456002" w:rsidRPr="00996283" w:rsidRDefault="00456002" w:rsidP="00822871">
      <w:pPr>
        <w:numPr>
          <w:ilvl w:val="0"/>
          <w:numId w:val="19"/>
        </w:numPr>
        <w:spacing w:after="60"/>
      </w:pPr>
      <w:r w:rsidRPr="00996283">
        <w:rPr>
          <w:rFonts w:cs="Tahoma"/>
        </w:rPr>
        <w:t xml:space="preserve">Licencia estándar: 1 licencia </w:t>
      </w:r>
    </w:p>
    <w:p w:rsidR="00456002" w:rsidRPr="00996283" w:rsidRDefault="00456002" w:rsidP="00822871">
      <w:pPr>
        <w:numPr>
          <w:ilvl w:val="0"/>
          <w:numId w:val="19"/>
        </w:numPr>
        <w:spacing w:after="60"/>
      </w:pPr>
      <w:r w:rsidRPr="00996283">
        <w:rPr>
          <w:rFonts w:cs="Tahoma"/>
        </w:rPr>
        <w:t xml:space="preserve">Actualización: 1 licencia </w:t>
      </w:r>
    </w:p>
    <w:p w:rsidR="00456002" w:rsidRPr="00996283" w:rsidRDefault="00456002" w:rsidP="00822871">
      <w:pPr>
        <w:numPr>
          <w:ilvl w:val="0"/>
          <w:numId w:val="19"/>
        </w:numPr>
        <w:spacing w:after="60"/>
      </w:pPr>
      <w:r w:rsidRPr="00996283">
        <w:rPr>
          <w:rFonts w:cs="Tahoma"/>
        </w:rPr>
        <w:t xml:space="preserve">Software Assurance: 1 licencia </w:t>
      </w:r>
    </w:p>
    <w:p w:rsidR="00456002" w:rsidRPr="00996283" w:rsidRDefault="00456002" w:rsidP="00822871">
      <w:pPr>
        <w:numPr>
          <w:ilvl w:val="0"/>
          <w:numId w:val="19"/>
        </w:numPr>
        <w:spacing w:after="60"/>
      </w:pPr>
      <w:r w:rsidRPr="00996283">
        <w:rPr>
          <w:rFonts w:cs="Tahoma"/>
        </w:rPr>
        <w:t xml:space="preserve">Licencia y Software Assurance: 2 licencias </w:t>
      </w:r>
    </w:p>
    <w:p w:rsidR="00456002" w:rsidRPr="00996283" w:rsidRDefault="00456002" w:rsidP="00822871">
      <w:pPr>
        <w:numPr>
          <w:ilvl w:val="0"/>
          <w:numId w:val="19"/>
        </w:numPr>
        <w:spacing w:after="60"/>
      </w:pPr>
      <w:r w:rsidRPr="00996283">
        <w:rPr>
          <w:rFonts w:cs="Tahoma"/>
        </w:rPr>
        <w:t>Actualización y Software Assurance: 2 licencias</w:t>
      </w:r>
    </w:p>
    <w:p w:rsidR="00456002" w:rsidRPr="00996283" w:rsidRDefault="00456002" w:rsidP="00822871">
      <w:pPr>
        <w:numPr>
          <w:ilvl w:val="0"/>
          <w:numId w:val="19"/>
        </w:numPr>
        <w:spacing w:after="60"/>
      </w:pPr>
      <w:r w:rsidRPr="00996283">
        <w:rPr>
          <w:rFonts w:cs="Tahoma"/>
        </w:rPr>
        <w:t xml:space="preserve">Licencia de Teletrabajo: 1 licencia </w:t>
      </w:r>
    </w:p>
    <w:p w:rsidR="00456002" w:rsidRPr="00621C8D" w:rsidRDefault="00456002" w:rsidP="00822871">
      <w:pPr>
        <w:numPr>
          <w:ilvl w:val="0"/>
          <w:numId w:val="19"/>
        </w:numPr>
        <w:spacing w:after="60"/>
        <w:rPr>
          <w:lang w:val="es-ES"/>
        </w:rPr>
      </w:pPr>
      <w:r w:rsidRPr="00621C8D">
        <w:rPr>
          <w:rFonts w:cs="Tahoma"/>
          <w:lang w:val="es-ES"/>
        </w:rPr>
        <w:t>Licencia de Migración a Edición Superior: 1 licencia</w:t>
      </w:r>
    </w:p>
    <w:p w:rsidR="00456002" w:rsidRPr="00996283" w:rsidRDefault="00456002" w:rsidP="00822871">
      <w:pPr>
        <w:numPr>
          <w:ilvl w:val="0"/>
          <w:numId w:val="19"/>
        </w:numPr>
        <w:spacing w:after="60"/>
      </w:pPr>
      <w:r w:rsidRPr="00996283">
        <w:rPr>
          <w:rFonts w:cs="Tahoma"/>
        </w:rPr>
        <w:t xml:space="preserve">Licencia: 1 licencia </w:t>
      </w:r>
    </w:p>
    <w:p w:rsidR="00456002" w:rsidRPr="00996283" w:rsidRDefault="00456002" w:rsidP="00822871">
      <w:pPr>
        <w:numPr>
          <w:ilvl w:val="0"/>
          <w:numId w:val="19"/>
        </w:numPr>
        <w:spacing w:after="60"/>
      </w:pPr>
      <w:r w:rsidRPr="00996283">
        <w:rPr>
          <w:rFonts w:cs="Tahoma"/>
        </w:rPr>
        <w:t>Licencia de Suscripción: 1 licencia</w:t>
      </w:r>
    </w:p>
    <w:p w:rsidR="00456002" w:rsidRPr="00996283" w:rsidRDefault="00456002" w:rsidP="00E64551">
      <w:pPr>
        <w:pStyle w:val="Heading2"/>
        <w:ind w:left="0"/>
        <w:rPr>
          <w:rFonts w:ascii="Tahoma" w:hAnsi="Tahoma" w:cs="Tahoma"/>
          <w:sz w:val="18"/>
          <w:szCs w:val="18"/>
        </w:rPr>
      </w:pPr>
    </w:p>
    <w:p w:rsidR="00E64551" w:rsidRPr="00996283" w:rsidRDefault="00456002" w:rsidP="009C0DC9">
      <w:pPr>
        <w:pStyle w:val="Heading2"/>
        <w:ind w:left="0"/>
      </w:pPr>
      <w:bookmarkStart w:id="666" w:name="_Toc336338191"/>
      <w:bookmarkStart w:id="667" w:name="_Toc353784407"/>
      <w:bookmarkStart w:id="668" w:name="_Toc323159726"/>
      <w:r w:rsidRPr="00996283">
        <w:rPr>
          <w:rFonts w:ascii="Tahoma" w:hAnsi="Tahoma" w:cs="Tahoma"/>
        </w:rPr>
        <w:t>Requisitos mínimos para pedidos</w:t>
      </w:r>
      <w:bookmarkEnd w:id="666"/>
      <w:bookmarkEnd w:id="667"/>
    </w:p>
    <w:bookmarkEnd w:id="668"/>
    <w:p w:rsidR="00456002" w:rsidRPr="00996283"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996283" w:rsidTr="00611EC8">
        <w:trPr>
          <w:tblHeader/>
        </w:trPr>
        <w:tc>
          <w:tcPr>
            <w:tcW w:w="2270" w:type="dxa"/>
            <w:shd w:val="clear" w:color="auto" w:fill="FABF8F"/>
          </w:tcPr>
          <w:p w:rsidR="00456002" w:rsidRPr="00996283" w:rsidRDefault="00456002" w:rsidP="005C647E">
            <w:pPr>
              <w:pStyle w:val="AppendixBodyText"/>
              <w:ind w:right="720"/>
              <w:jc w:val="center"/>
              <w:rPr>
                <w:rFonts w:ascii="Tahoma" w:hAnsi="Tahoma" w:cs="Tahoma"/>
                <w:b/>
                <w:color w:val="000000"/>
                <w:sz w:val="22"/>
                <w:szCs w:val="18"/>
                <w:lang w:eastAsia="ja-JP"/>
              </w:rPr>
            </w:pPr>
            <w:r w:rsidRPr="00996283">
              <w:rPr>
                <w:rFonts w:ascii="Tahoma" w:hAnsi="Tahoma" w:cs="Tahoma"/>
                <w:b/>
                <w:color w:val="000000"/>
                <w:sz w:val="22"/>
                <w:szCs w:val="18"/>
              </w:rPr>
              <w:t>Programas</w:t>
            </w:r>
          </w:p>
        </w:tc>
        <w:tc>
          <w:tcPr>
            <w:tcW w:w="6946" w:type="dxa"/>
            <w:shd w:val="clear" w:color="auto" w:fill="FABF8F"/>
          </w:tcPr>
          <w:p w:rsidR="00456002" w:rsidRPr="00996283" w:rsidRDefault="00456002" w:rsidP="005C647E">
            <w:pPr>
              <w:pStyle w:val="AppendixBodyText"/>
              <w:ind w:right="720"/>
              <w:jc w:val="center"/>
              <w:rPr>
                <w:rFonts w:ascii="Tahoma" w:hAnsi="Tahoma" w:cs="Tahoma"/>
                <w:b/>
                <w:color w:val="000000"/>
                <w:sz w:val="22"/>
                <w:szCs w:val="18"/>
                <w:lang w:eastAsia="ja-JP"/>
              </w:rPr>
            </w:pPr>
            <w:r w:rsidRPr="00996283">
              <w:rPr>
                <w:rFonts w:ascii="Tahoma" w:hAnsi="Tahoma" w:cs="Tahoma"/>
                <w:b/>
                <w:color w:val="000000"/>
                <w:sz w:val="22"/>
                <w:szCs w:val="18"/>
              </w:rPr>
              <w:t>Requisitos mínimos para pedidos</w:t>
            </w:r>
          </w:p>
        </w:tc>
      </w:tr>
      <w:tr w:rsidR="00456002" w:rsidRPr="00621C8D" w:rsidTr="00E72B9D">
        <w:tc>
          <w:tcPr>
            <w:tcW w:w="2270" w:type="dxa"/>
            <w:shd w:val="clear" w:color="auto" w:fill="auto"/>
          </w:tcPr>
          <w:p w:rsidR="00456002" w:rsidRPr="00996283" w:rsidRDefault="00456002" w:rsidP="00611EC8">
            <w:pPr>
              <w:pStyle w:val="AppendixBodyText"/>
              <w:tabs>
                <w:tab w:val="left" w:pos="1512"/>
              </w:tabs>
              <w:spacing w:before="60"/>
              <w:ind w:right="542"/>
              <w:rPr>
                <w:rFonts w:ascii="Tahoma" w:hAnsi="Tahoma" w:cs="Tahoma"/>
                <w:b/>
                <w:color w:val="000000"/>
                <w:sz w:val="18"/>
                <w:szCs w:val="18"/>
                <w:lang w:eastAsia="ja-JP"/>
              </w:rPr>
            </w:pPr>
            <w:r w:rsidRPr="00996283">
              <w:rPr>
                <w:rFonts w:ascii="Tahoma" w:hAnsi="Tahoma" w:cs="Tahoma"/>
                <w:b/>
                <w:color w:val="000000"/>
                <w:szCs w:val="18"/>
              </w:rPr>
              <w:t>Licencia Open, Open Value, y</w:t>
            </w:r>
            <w:r w:rsidR="00611EC8" w:rsidRPr="00996283">
              <w:rPr>
                <w:rFonts w:ascii="Tahoma" w:hAnsi="Tahoma" w:cs="Tahoma"/>
                <w:b/>
                <w:color w:val="000000"/>
                <w:szCs w:val="18"/>
              </w:rPr>
              <w:t> </w:t>
            </w:r>
            <w:r w:rsidRPr="00996283">
              <w:rPr>
                <w:rFonts w:ascii="Tahoma" w:hAnsi="Tahoma" w:cs="Tahoma"/>
                <w:b/>
                <w:color w:val="000000"/>
                <w:szCs w:val="18"/>
              </w:rPr>
              <w:t>Open Value Subscription (Commercial y</w:t>
            </w:r>
            <w:r w:rsidR="00611EC8" w:rsidRPr="00996283">
              <w:rPr>
                <w:rFonts w:ascii="Tahoma" w:hAnsi="Tahoma" w:cs="Tahoma"/>
                <w:b/>
                <w:color w:val="000000"/>
                <w:szCs w:val="18"/>
              </w:rPr>
              <w:t> </w:t>
            </w:r>
            <w:r w:rsidRPr="00996283">
              <w:rPr>
                <w:rFonts w:ascii="Tahoma" w:hAnsi="Tahoma" w:cs="Tahoma"/>
                <w:b/>
                <w:color w:val="000000"/>
                <w:szCs w:val="18"/>
              </w:rPr>
              <w:t>Government)</w:t>
            </w:r>
          </w:p>
        </w:tc>
        <w:tc>
          <w:tcPr>
            <w:tcW w:w="6946" w:type="dxa"/>
            <w:shd w:val="clear" w:color="auto" w:fill="auto"/>
          </w:tcPr>
          <w:p w:rsidR="00456002" w:rsidRPr="00621C8D" w:rsidRDefault="004B6D8C" w:rsidP="00A70464">
            <w:pPr>
              <w:pStyle w:val="AppendixBodyText"/>
              <w:spacing w:before="60"/>
              <w:ind w:right="720"/>
              <w:rPr>
                <w:lang w:val="es-ES"/>
              </w:rPr>
            </w:pPr>
            <w:r w:rsidRPr="00621C8D">
              <w:rPr>
                <w:rFonts w:ascii="Tahoma" w:hAnsi="Tahoma" w:cs="Tahoma"/>
                <w:b/>
                <w:sz w:val="18"/>
                <w:lang w:val="es-ES"/>
              </w:rPr>
              <w:t>Licencia Open</w:t>
            </w:r>
          </w:p>
          <w:p w:rsidR="00456002" w:rsidRPr="00621C8D" w:rsidRDefault="00456002" w:rsidP="005C647E">
            <w:pPr>
              <w:pStyle w:val="AppendixBodyText"/>
              <w:ind w:right="720"/>
              <w:rPr>
                <w:lang w:val="es-ES"/>
              </w:rPr>
            </w:pPr>
            <w:r w:rsidRPr="00621C8D">
              <w:rPr>
                <w:rFonts w:ascii="Tahoma" w:hAnsi="Tahoma" w:cs="Tahoma"/>
                <w:sz w:val="18"/>
                <w:lang w:val="es-ES"/>
              </w:rPr>
              <w:t>Licencia Open necesita un pedido mínimo de 5 licencias, 5 SA o cualquier combinación para establecer un Número de Autorización.</w:t>
            </w:r>
            <w:r w:rsidR="00FD60D7" w:rsidRPr="00621C8D">
              <w:rPr>
                <w:rFonts w:ascii="Tahoma" w:hAnsi="Tahoma" w:cs="Tahoma"/>
                <w:sz w:val="18"/>
                <w:lang w:val="es-ES"/>
              </w:rPr>
              <w:t xml:space="preserve"> </w:t>
            </w:r>
            <w:r w:rsidRPr="00621C8D">
              <w:rPr>
                <w:rFonts w:ascii="Tahoma" w:hAnsi="Tahoma" w:cs="Tahoma"/>
                <w:sz w:val="18"/>
                <w:lang w:val="es-ES"/>
              </w:rPr>
              <w:t>Por ejemplo, 2</w:t>
            </w:r>
            <w:r w:rsidR="00F114D3" w:rsidRPr="00621C8D">
              <w:rPr>
                <w:rFonts w:ascii="Tahoma" w:hAnsi="Tahoma" w:cs="Tahoma"/>
                <w:sz w:val="18"/>
                <w:lang w:val="es-ES"/>
              </w:rPr>
              <w:t> </w:t>
            </w:r>
            <w:r w:rsidRPr="00621C8D">
              <w:rPr>
                <w:rFonts w:ascii="Tahoma" w:hAnsi="Tahoma" w:cs="Tahoma"/>
                <w:sz w:val="18"/>
                <w:lang w:val="es-ES"/>
              </w:rPr>
              <w:t>licencias de Licencia y Software Assurance y 1 licencia de Licencia Estándar solucionarían la adquisición mínima de 5 licencias necesarias para</w:t>
            </w:r>
            <w:r w:rsidR="00F114D3" w:rsidRPr="00621C8D">
              <w:rPr>
                <w:rFonts w:ascii="Tahoma" w:hAnsi="Tahoma" w:cs="Tahoma"/>
                <w:sz w:val="18"/>
                <w:lang w:val="es-ES"/>
              </w:rPr>
              <w:t> </w:t>
            </w:r>
            <w:r w:rsidRPr="00621C8D">
              <w:rPr>
                <w:rFonts w:ascii="Tahoma" w:hAnsi="Tahoma" w:cs="Tahoma"/>
                <w:sz w:val="18"/>
                <w:lang w:val="es-ES"/>
              </w:rPr>
              <w:t xml:space="preserve">tener acceso al programa. </w:t>
            </w:r>
          </w:p>
          <w:p w:rsidR="00456002" w:rsidRPr="00621C8D" w:rsidRDefault="00456002" w:rsidP="003E606C">
            <w:pPr>
              <w:pStyle w:val="AppendixBodyText"/>
              <w:spacing w:after="0"/>
              <w:ind w:right="720"/>
              <w:rPr>
                <w:lang w:val="es-ES"/>
              </w:rPr>
            </w:pPr>
          </w:p>
          <w:p w:rsidR="00611EC8" w:rsidRPr="00621C8D" w:rsidRDefault="00611EC8" w:rsidP="003E606C">
            <w:pPr>
              <w:pStyle w:val="AppendixBodyText"/>
              <w:spacing w:after="0"/>
              <w:ind w:right="720"/>
              <w:rPr>
                <w:lang w:val="es-ES"/>
              </w:rPr>
            </w:pPr>
          </w:p>
          <w:p w:rsidR="00611EC8" w:rsidRPr="00621C8D" w:rsidRDefault="00611EC8" w:rsidP="003E606C">
            <w:pPr>
              <w:pStyle w:val="AppendixBodyText"/>
              <w:spacing w:after="0"/>
              <w:ind w:right="720"/>
              <w:rPr>
                <w:lang w:val="es-ES"/>
              </w:rPr>
            </w:pPr>
          </w:p>
          <w:p w:rsidR="00611EC8" w:rsidRPr="00621C8D" w:rsidRDefault="00611EC8" w:rsidP="003E606C">
            <w:pPr>
              <w:pStyle w:val="AppendixBodyText"/>
              <w:spacing w:after="0"/>
              <w:ind w:right="720"/>
              <w:rPr>
                <w:lang w:val="es-ES"/>
              </w:rPr>
            </w:pPr>
          </w:p>
          <w:p w:rsidR="004B6D8C" w:rsidRPr="00996283" w:rsidRDefault="00456002" w:rsidP="005C647E">
            <w:pPr>
              <w:pStyle w:val="AppendixBodyText"/>
              <w:ind w:right="720"/>
            </w:pPr>
            <w:r w:rsidRPr="00996283">
              <w:rPr>
                <w:rFonts w:ascii="Tahoma" w:hAnsi="Tahoma" w:cs="Tahoma"/>
                <w:b/>
                <w:sz w:val="18"/>
              </w:rPr>
              <w:lastRenderedPageBreak/>
              <w:t>Open Value y Open Value Subscription</w:t>
            </w:r>
          </w:p>
          <w:p w:rsidR="00456002" w:rsidRPr="00621C8D" w:rsidRDefault="00456002" w:rsidP="001E128A">
            <w:pPr>
              <w:pStyle w:val="AppendixBodyText"/>
              <w:ind w:right="828"/>
              <w:rPr>
                <w:lang w:val="es-ES"/>
              </w:rPr>
            </w:pPr>
            <w:r w:rsidRPr="00621C8D">
              <w:rPr>
                <w:rFonts w:ascii="Tahoma" w:hAnsi="Tahoma" w:cs="Tahoma"/>
                <w:sz w:val="18"/>
                <w:lang w:val="es-ES"/>
              </w:rPr>
              <w:t>Open Value necesita un pedido mínimo de 5 U&amp;SA, 5 L&amp;SA, 5 SA, 5</w:t>
            </w:r>
            <w:r w:rsidR="001E128A" w:rsidRPr="00621C8D">
              <w:rPr>
                <w:rFonts w:ascii="Tahoma" w:hAnsi="Tahoma" w:cs="Tahoma"/>
                <w:sz w:val="18"/>
                <w:lang w:val="es-ES"/>
              </w:rPr>
              <w:t> </w:t>
            </w:r>
            <w:r w:rsidRPr="00621C8D">
              <w:rPr>
                <w:rFonts w:ascii="Tahoma" w:hAnsi="Tahoma" w:cs="Tahoma"/>
                <w:sz w:val="18"/>
                <w:lang w:val="es-ES"/>
              </w:rPr>
              <w:t>Licencias de</w:t>
            </w:r>
            <w:r w:rsidR="00DB18DD" w:rsidRPr="00621C8D">
              <w:rPr>
                <w:rFonts w:ascii="Tahoma" w:hAnsi="Tahoma" w:cs="Tahoma"/>
                <w:sz w:val="18"/>
                <w:lang w:val="es-ES"/>
              </w:rPr>
              <w:t> </w:t>
            </w:r>
            <w:r w:rsidRPr="00621C8D">
              <w:rPr>
                <w:rFonts w:ascii="Tahoma" w:hAnsi="Tahoma" w:cs="Tahoma"/>
                <w:sz w:val="18"/>
                <w:lang w:val="es-ES"/>
              </w:rPr>
              <w:t>Suscripción o cualquier combinación para celebrar un</w:t>
            </w:r>
            <w:r w:rsidR="001E128A" w:rsidRPr="00621C8D">
              <w:rPr>
                <w:rFonts w:ascii="Tahoma" w:hAnsi="Tahoma" w:cs="Tahoma"/>
                <w:sz w:val="18"/>
                <w:lang w:val="es-ES"/>
              </w:rPr>
              <w:t> </w:t>
            </w:r>
            <w:r w:rsidRPr="00621C8D">
              <w:rPr>
                <w:rFonts w:ascii="Tahoma" w:hAnsi="Tahoma" w:cs="Tahoma"/>
                <w:sz w:val="18"/>
                <w:lang w:val="es-ES"/>
              </w:rPr>
              <w:t xml:space="preserve">contrato. </w:t>
            </w:r>
          </w:p>
          <w:p w:rsidR="00456002" w:rsidRPr="00621C8D" w:rsidRDefault="00456002" w:rsidP="003E606C">
            <w:pPr>
              <w:pStyle w:val="AppendixBodyText"/>
              <w:spacing w:after="0"/>
              <w:ind w:right="720"/>
              <w:rPr>
                <w:rFonts w:ascii="Tahoma" w:hAnsi="Tahoma" w:cs="Tahoma"/>
                <w:lang w:val="es-ES"/>
              </w:rPr>
            </w:pPr>
          </w:p>
          <w:p w:rsidR="00456002" w:rsidRPr="00621C8D" w:rsidRDefault="00456002" w:rsidP="001E128A">
            <w:pPr>
              <w:pStyle w:val="AppendixBodyText"/>
              <w:spacing w:after="0"/>
              <w:ind w:right="648"/>
              <w:rPr>
                <w:lang w:val="es-ES"/>
              </w:rPr>
            </w:pPr>
            <w:r w:rsidRPr="00621C8D">
              <w:rPr>
                <w:rFonts w:ascii="Tahoma" w:hAnsi="Tahoma" w:cs="Tahoma"/>
                <w:b/>
                <w:sz w:val="18"/>
                <w:lang w:val="es-ES"/>
              </w:rPr>
              <w:t>Nota:</w:t>
            </w:r>
            <w:r w:rsidRPr="00621C8D">
              <w:rPr>
                <w:rFonts w:ascii="Tahoma" w:hAnsi="Tahoma" w:cs="Tahoma"/>
                <w:sz w:val="18"/>
                <w:lang w:val="es-ES"/>
              </w:rPr>
              <w:t xml:space="preserve"> Una licencia individual para determinados productos en Open y</w:t>
            </w:r>
            <w:r w:rsidR="00DB18DD" w:rsidRPr="00621C8D">
              <w:rPr>
                <w:rFonts w:ascii="Tahoma" w:hAnsi="Tahoma" w:cs="Tahoma"/>
                <w:sz w:val="18"/>
                <w:lang w:val="es-ES"/>
              </w:rPr>
              <w:t xml:space="preserve"> </w:t>
            </w:r>
            <w:r w:rsidRPr="00621C8D">
              <w:rPr>
                <w:rFonts w:ascii="Tahoma" w:hAnsi="Tahoma" w:cs="Tahoma"/>
                <w:sz w:val="18"/>
                <w:lang w:val="es-ES"/>
              </w:rPr>
              <w:t>Open Value satisface los requisitos mínimos de 5 licencias.</w:t>
            </w:r>
            <w:r w:rsidR="00FD60D7" w:rsidRPr="00621C8D">
              <w:rPr>
                <w:rFonts w:ascii="Tahoma" w:hAnsi="Tahoma" w:cs="Tahoma"/>
                <w:sz w:val="18"/>
                <w:lang w:val="es-ES"/>
              </w:rPr>
              <w:t xml:space="preserve"> </w:t>
            </w:r>
            <w:r w:rsidRPr="00621C8D">
              <w:rPr>
                <w:rFonts w:ascii="Tahoma" w:hAnsi="Tahoma" w:cs="Tahoma"/>
                <w:sz w:val="18"/>
                <w:lang w:val="es-ES"/>
              </w:rPr>
              <w:t>Consulte las notas sobre cada producto para determinar qué productos se incluyen en dicha excepción.</w:t>
            </w:r>
          </w:p>
          <w:p w:rsidR="00A51838" w:rsidRPr="00621C8D" w:rsidRDefault="00A51838" w:rsidP="00A51838">
            <w:pPr>
              <w:pStyle w:val="AppendixBodyText"/>
              <w:spacing w:after="0"/>
              <w:ind w:right="720"/>
              <w:rPr>
                <w:rFonts w:ascii="Tahoma" w:hAnsi="Tahoma" w:cs="Tahoma"/>
                <w:sz w:val="18"/>
                <w:lang w:val="es-ES" w:eastAsia="ja-JP"/>
              </w:rPr>
            </w:pPr>
          </w:p>
        </w:tc>
      </w:tr>
      <w:tr w:rsidR="00456002" w:rsidRPr="00621C8D" w:rsidTr="00E72B9D">
        <w:tc>
          <w:tcPr>
            <w:tcW w:w="2270" w:type="dxa"/>
            <w:shd w:val="clear" w:color="auto" w:fill="auto"/>
          </w:tcPr>
          <w:p w:rsidR="00456002" w:rsidRPr="00996283" w:rsidRDefault="00456002" w:rsidP="00611EC8">
            <w:pPr>
              <w:pStyle w:val="AppendixBodyText"/>
              <w:spacing w:before="60"/>
              <w:ind w:right="542"/>
              <w:rPr>
                <w:rFonts w:ascii="Tahoma" w:hAnsi="Tahoma" w:cs="Tahoma"/>
                <w:b/>
                <w:color w:val="000000"/>
                <w:szCs w:val="18"/>
                <w:lang w:eastAsia="ja-JP"/>
              </w:rPr>
            </w:pPr>
            <w:r w:rsidRPr="00996283">
              <w:rPr>
                <w:rFonts w:ascii="Tahoma" w:hAnsi="Tahoma" w:cs="Tahoma"/>
                <w:b/>
                <w:color w:val="000000"/>
                <w:szCs w:val="18"/>
              </w:rPr>
              <w:lastRenderedPageBreak/>
              <w:t>Open Value Subscription – ES</w:t>
            </w:r>
          </w:p>
        </w:tc>
        <w:tc>
          <w:tcPr>
            <w:tcW w:w="6946" w:type="dxa"/>
            <w:shd w:val="clear" w:color="auto" w:fill="auto"/>
          </w:tcPr>
          <w:p w:rsidR="00456002" w:rsidRPr="00621C8D" w:rsidRDefault="00456002" w:rsidP="00230E01">
            <w:pPr>
              <w:spacing w:before="60"/>
              <w:rPr>
                <w:lang w:val="es-ES"/>
              </w:rPr>
            </w:pPr>
            <w:r w:rsidRPr="00621C8D">
              <w:rPr>
                <w:rFonts w:cs="Tahoma"/>
                <w:szCs w:val="18"/>
                <w:lang w:val="es-ES"/>
              </w:rPr>
              <w:t>Open Value Subscription – ES requiere un mínimo de un Producto de Plataforma Desktop para un Recuento de Toda la Organización de un mínimo de 5 O un mínimo</w:t>
            </w:r>
            <w:r w:rsidR="00DB18DD" w:rsidRPr="00621C8D">
              <w:rPr>
                <w:rFonts w:cs="Tahoma"/>
                <w:szCs w:val="18"/>
                <w:lang w:val="es-ES"/>
              </w:rPr>
              <w:t> </w:t>
            </w:r>
            <w:r w:rsidRPr="00621C8D">
              <w:rPr>
                <w:rFonts w:cs="Tahoma"/>
                <w:szCs w:val="18"/>
                <w:lang w:val="es-ES"/>
              </w:rPr>
              <w:t>de un Producto de Plataforma Desktop para Recuento de Estudiantes de</w:t>
            </w:r>
            <w:r w:rsidR="00DB18DD" w:rsidRPr="00621C8D">
              <w:rPr>
                <w:rFonts w:cs="Tahoma"/>
                <w:szCs w:val="18"/>
                <w:lang w:val="es-ES"/>
              </w:rPr>
              <w:t> </w:t>
            </w:r>
            <w:r w:rsidRPr="00621C8D">
              <w:rPr>
                <w:rFonts w:cs="Tahoma"/>
                <w:szCs w:val="18"/>
                <w:lang w:val="es-ES"/>
              </w:rPr>
              <w:t>un</w:t>
            </w:r>
            <w:r w:rsidR="00DB18DD" w:rsidRPr="00621C8D">
              <w:rPr>
                <w:rFonts w:cs="Tahoma"/>
                <w:szCs w:val="18"/>
                <w:lang w:val="es-ES"/>
              </w:rPr>
              <w:t> </w:t>
            </w:r>
            <w:r w:rsidRPr="00621C8D">
              <w:rPr>
                <w:rFonts w:cs="Tahoma"/>
                <w:szCs w:val="18"/>
                <w:lang w:val="es-ES"/>
              </w:rPr>
              <w:t>mínimo</w:t>
            </w:r>
            <w:r w:rsidR="00611EC8" w:rsidRPr="00621C8D">
              <w:rPr>
                <w:rFonts w:cs="Tahoma"/>
                <w:szCs w:val="18"/>
                <w:lang w:val="es-ES"/>
              </w:rPr>
              <w:t> </w:t>
            </w:r>
            <w:r w:rsidRPr="00621C8D">
              <w:rPr>
                <w:rFonts w:cs="Tahoma"/>
                <w:szCs w:val="18"/>
                <w:lang w:val="es-ES"/>
              </w:rPr>
              <w:t>de 5.</w:t>
            </w:r>
          </w:p>
          <w:p w:rsidR="00230E01" w:rsidRPr="00621C8D" w:rsidRDefault="00230E01" w:rsidP="00230E01">
            <w:pPr>
              <w:rPr>
                <w:rFonts w:cs="Tahoma"/>
                <w:szCs w:val="18"/>
                <w:lang w:val="es-ES"/>
              </w:rPr>
            </w:pPr>
          </w:p>
        </w:tc>
      </w:tr>
      <w:tr w:rsidR="00456002" w:rsidRPr="00621C8D" w:rsidTr="00E72B9D">
        <w:tc>
          <w:tcPr>
            <w:tcW w:w="2270" w:type="dxa"/>
            <w:shd w:val="clear" w:color="auto" w:fill="auto"/>
          </w:tcPr>
          <w:p w:rsidR="00456002" w:rsidRPr="00996283" w:rsidRDefault="00456002" w:rsidP="00A70464">
            <w:pPr>
              <w:pStyle w:val="AppendixBodyText"/>
              <w:spacing w:before="60"/>
              <w:ind w:right="720"/>
              <w:rPr>
                <w:rFonts w:ascii="Tahoma" w:hAnsi="Tahoma" w:cs="Tahoma"/>
                <w:b/>
                <w:color w:val="000000"/>
                <w:szCs w:val="18"/>
                <w:lang w:eastAsia="ja-JP"/>
              </w:rPr>
            </w:pPr>
            <w:r w:rsidRPr="00996283">
              <w:rPr>
                <w:rFonts w:ascii="Tahoma" w:hAnsi="Tahoma" w:cs="Tahoma"/>
                <w:b/>
                <w:color w:val="000000"/>
                <w:szCs w:val="18"/>
              </w:rPr>
              <w:t>Select</w:t>
            </w:r>
          </w:p>
        </w:tc>
        <w:tc>
          <w:tcPr>
            <w:tcW w:w="6946" w:type="dxa"/>
            <w:shd w:val="clear" w:color="auto" w:fill="auto"/>
          </w:tcPr>
          <w:p w:rsidR="00456002" w:rsidRPr="00621C8D" w:rsidRDefault="00456002" w:rsidP="00230E01">
            <w:pPr>
              <w:pStyle w:val="AppendixBodyText"/>
              <w:spacing w:before="60" w:after="0"/>
              <w:ind w:right="720"/>
              <w:rPr>
                <w:lang w:val="es-ES"/>
              </w:rPr>
            </w:pPr>
            <w:r w:rsidRPr="00621C8D">
              <w:rPr>
                <w:rFonts w:ascii="Tahoma" w:hAnsi="Tahoma" w:cs="Tahoma"/>
                <w:color w:val="000000"/>
                <w:sz w:val="18"/>
                <w:szCs w:val="18"/>
                <w:lang w:val="es-ES"/>
              </w:rPr>
              <w:t>Select necesita un pedido mínimo de 1.500 puntos por grupo durante el periodo de vigencia del contrato.</w:t>
            </w:r>
            <w:r w:rsidR="00FD60D7" w:rsidRPr="00621C8D">
              <w:rPr>
                <w:rFonts w:ascii="Tahoma" w:hAnsi="Tahoma" w:cs="Tahoma"/>
                <w:color w:val="000000"/>
                <w:sz w:val="18"/>
                <w:szCs w:val="18"/>
                <w:lang w:val="es-ES"/>
              </w:rPr>
              <w:t xml:space="preserve"> </w:t>
            </w:r>
            <w:r w:rsidRPr="00621C8D">
              <w:rPr>
                <w:rFonts w:ascii="Tahoma" w:hAnsi="Tahoma" w:cs="Tahoma"/>
                <w:color w:val="000000"/>
                <w:sz w:val="18"/>
                <w:szCs w:val="18"/>
                <w:lang w:val="es-ES"/>
              </w:rPr>
              <w:t>Es posible que los requisitos de cantidad mínima de pedidos no se apliquen si se suministra un contrato cualificado.</w:t>
            </w:r>
          </w:p>
          <w:p w:rsidR="00230E01" w:rsidRPr="00621C8D" w:rsidRDefault="00230E01" w:rsidP="00230E01">
            <w:pPr>
              <w:pStyle w:val="AppendixBodyText"/>
              <w:spacing w:after="0"/>
              <w:ind w:right="720"/>
              <w:rPr>
                <w:rFonts w:ascii="Tahoma" w:hAnsi="Tahoma" w:cs="Tahoma"/>
                <w:color w:val="000000"/>
                <w:sz w:val="18"/>
                <w:szCs w:val="18"/>
                <w:lang w:val="es-ES" w:eastAsia="ja-JP"/>
              </w:rPr>
            </w:pPr>
          </w:p>
        </w:tc>
      </w:tr>
      <w:tr w:rsidR="00456002" w:rsidRPr="00621C8D" w:rsidTr="00E72B9D">
        <w:tc>
          <w:tcPr>
            <w:tcW w:w="2270" w:type="dxa"/>
            <w:shd w:val="clear" w:color="auto" w:fill="auto"/>
          </w:tcPr>
          <w:p w:rsidR="00456002" w:rsidRPr="00996283" w:rsidRDefault="00456002" w:rsidP="00A70464">
            <w:pPr>
              <w:pStyle w:val="AppendixBodyText"/>
              <w:spacing w:before="60"/>
              <w:ind w:right="720"/>
              <w:rPr>
                <w:rFonts w:ascii="Tahoma" w:hAnsi="Tahoma" w:cs="Tahoma"/>
                <w:b/>
                <w:color w:val="000000"/>
                <w:szCs w:val="18"/>
                <w:lang w:eastAsia="ja-JP"/>
              </w:rPr>
            </w:pPr>
            <w:r w:rsidRPr="00996283">
              <w:rPr>
                <w:rFonts w:ascii="Tahoma" w:hAnsi="Tahoma" w:cs="Tahoma"/>
                <w:b/>
                <w:color w:val="000000"/>
                <w:szCs w:val="18"/>
              </w:rPr>
              <w:t>Select Plus</w:t>
            </w:r>
          </w:p>
        </w:tc>
        <w:tc>
          <w:tcPr>
            <w:tcW w:w="6946" w:type="dxa"/>
            <w:shd w:val="clear" w:color="auto" w:fill="auto"/>
          </w:tcPr>
          <w:p w:rsidR="00456002" w:rsidRPr="00621C8D" w:rsidRDefault="00456002" w:rsidP="00A70464">
            <w:pPr>
              <w:pStyle w:val="AppendixBodyText"/>
              <w:spacing w:before="60"/>
              <w:ind w:right="720"/>
              <w:rPr>
                <w:lang w:val="es-ES"/>
              </w:rPr>
            </w:pPr>
            <w:r w:rsidRPr="00621C8D">
              <w:rPr>
                <w:rFonts w:ascii="Tahoma" w:hAnsi="Tahoma" w:cs="Tahoma"/>
                <w:color w:val="000000"/>
                <w:sz w:val="18"/>
                <w:szCs w:val="18"/>
                <w:lang w:val="es-ES"/>
              </w:rPr>
              <w:t>Select Plus necesita una cantidad mínima de pedidos de 500 puntos por grupo durante el primer año.</w:t>
            </w:r>
            <w:r w:rsidR="00FD60D7" w:rsidRPr="00621C8D">
              <w:rPr>
                <w:rFonts w:ascii="Tahoma" w:hAnsi="Tahoma" w:cs="Tahoma"/>
                <w:color w:val="000000"/>
                <w:sz w:val="18"/>
                <w:szCs w:val="18"/>
                <w:lang w:val="es-ES"/>
              </w:rPr>
              <w:t xml:space="preserve"> </w:t>
            </w:r>
            <w:r w:rsidRPr="00621C8D">
              <w:rPr>
                <w:rFonts w:ascii="Tahoma" w:hAnsi="Tahoma" w:cs="Tahoma"/>
                <w:color w:val="000000"/>
                <w:sz w:val="18"/>
                <w:szCs w:val="18"/>
                <w:lang w:val="es-ES"/>
              </w:rPr>
              <w:t>Este requisito de cantidad de pedidos puede no aplicarse si se suministra un contrato cualificado.</w:t>
            </w:r>
          </w:p>
          <w:p w:rsidR="00456002" w:rsidRPr="00621C8D" w:rsidRDefault="00456002" w:rsidP="00A70464">
            <w:pPr>
              <w:pStyle w:val="AppendixBodyText"/>
              <w:spacing w:after="0"/>
              <w:ind w:right="720"/>
              <w:rPr>
                <w:lang w:val="es-ES"/>
              </w:rPr>
            </w:pPr>
          </w:p>
          <w:p w:rsidR="00456002" w:rsidRPr="00621C8D" w:rsidRDefault="00456002" w:rsidP="004B6D8C">
            <w:pPr>
              <w:spacing w:after="60"/>
              <w:rPr>
                <w:lang w:val="es-ES"/>
              </w:rPr>
            </w:pPr>
            <w:bookmarkStart w:id="669" w:name="_Toc323159727"/>
            <w:r w:rsidRPr="00621C8D">
              <w:rPr>
                <w:b/>
                <w:lang w:val="es-ES"/>
              </w:rPr>
              <w:t>Niveles de precios en Select Plus</w:t>
            </w:r>
            <w:bookmarkEnd w:id="669"/>
          </w:p>
          <w:p w:rsidR="00456002" w:rsidRPr="00621C8D" w:rsidRDefault="00456002" w:rsidP="005C647E">
            <w:pPr>
              <w:rPr>
                <w:lang w:val="es-ES"/>
              </w:rPr>
            </w:pPr>
            <w:r w:rsidRPr="00621C8D">
              <w:rPr>
                <w:rFonts w:cs="Tahoma"/>
                <w:szCs w:val="18"/>
                <w:lang w:val="es-ES"/>
              </w:rPr>
              <w:t xml:space="preserve">Los Clientes son susceptibles de optar al programa Select Plus si cumplen uno de los tres criterios siguientes: </w:t>
            </w:r>
          </w:p>
          <w:p w:rsidR="00406CB0" w:rsidRPr="00621C8D" w:rsidRDefault="00406CB0" w:rsidP="00A70464">
            <w:pPr>
              <w:rPr>
                <w:lang w:val="es-ES"/>
              </w:rPr>
            </w:pPr>
          </w:p>
          <w:p w:rsidR="00456002" w:rsidRPr="00621C8D" w:rsidRDefault="00456002" w:rsidP="007E0E37">
            <w:pPr>
              <w:numPr>
                <w:ilvl w:val="0"/>
                <w:numId w:val="63"/>
              </w:numPr>
              <w:spacing w:after="60"/>
              <w:rPr>
                <w:lang w:val="es-ES"/>
              </w:rPr>
            </w:pPr>
            <w:r w:rsidRPr="00621C8D">
              <w:rPr>
                <w:lang w:val="es-ES"/>
              </w:rPr>
              <w:t xml:space="preserve">Mantener una Inscripción Enterprise en virtud de un Contrato Enterprise separado o una Inscripción Enterprise Subscription en virtud de un Contrato Enterprise Subscription (los Clientes de Academic pueden </w:t>
            </w:r>
            <w:r w:rsidR="00611EC8" w:rsidRPr="00621C8D">
              <w:rPr>
                <w:lang w:val="es-ES"/>
              </w:rPr>
              <w:t>utilizer </w:t>
            </w:r>
            <w:r w:rsidRPr="00621C8D">
              <w:rPr>
                <w:lang w:val="es-ES"/>
              </w:rPr>
              <w:t>un Contrato Campus o School activo o una Enrollment for Education</w:t>
            </w:r>
            <w:r w:rsidR="00611EC8" w:rsidRPr="00621C8D">
              <w:rPr>
                <w:lang w:val="es-ES"/>
              </w:rPr>
              <w:t> </w:t>
            </w:r>
            <w:r w:rsidRPr="00621C8D">
              <w:rPr>
                <w:lang w:val="es-ES"/>
              </w:rPr>
              <w:t>Solutions como su contrato cualificado).</w:t>
            </w:r>
          </w:p>
          <w:p w:rsidR="00456002" w:rsidRPr="00621C8D" w:rsidRDefault="00456002" w:rsidP="007E0E37">
            <w:pPr>
              <w:numPr>
                <w:ilvl w:val="0"/>
                <w:numId w:val="63"/>
              </w:numPr>
              <w:spacing w:after="60"/>
              <w:rPr>
                <w:lang w:val="es-ES"/>
              </w:rPr>
            </w:pPr>
            <w:r w:rsidRPr="00621C8D">
              <w:rPr>
                <w:lang w:val="es-ES"/>
              </w:rPr>
              <w:t xml:space="preserve">Remitir un pedido que cumpla con un mínimo de 500 puntos para cada grupo de productos que el Cliente seleccione durante el primer año. </w:t>
            </w:r>
          </w:p>
          <w:p w:rsidR="00456002" w:rsidRPr="00621C8D" w:rsidRDefault="00456002" w:rsidP="007E0E37">
            <w:pPr>
              <w:numPr>
                <w:ilvl w:val="0"/>
                <w:numId w:val="63"/>
              </w:numPr>
              <w:spacing w:after="60"/>
              <w:rPr>
                <w:lang w:val="es-ES"/>
              </w:rPr>
            </w:pPr>
            <w:r w:rsidRPr="00621C8D">
              <w:rPr>
                <w:lang w:val="es-ES"/>
              </w:rPr>
              <w:t>Identificar un contrato en que la cantidad de pedido mínima se haya adquirido durante los doce (12) meses anteriores a la fecha de entrada en</w:t>
            </w:r>
            <w:r w:rsidR="00611EC8" w:rsidRPr="00621C8D">
              <w:rPr>
                <w:lang w:val="es-ES"/>
              </w:rPr>
              <w:t> </w:t>
            </w:r>
            <w:r w:rsidRPr="00621C8D">
              <w:rPr>
                <w:lang w:val="es-ES"/>
              </w:rPr>
              <w:t xml:space="preserve">vigor del Contrato Select Plus del Cliente. </w:t>
            </w:r>
          </w:p>
          <w:p w:rsidR="00456002" w:rsidRPr="00621C8D" w:rsidRDefault="00456002" w:rsidP="00A70464">
            <w:pPr>
              <w:rPr>
                <w:lang w:val="es-ES"/>
              </w:rPr>
            </w:pPr>
          </w:p>
          <w:p w:rsidR="00456002" w:rsidRPr="00621C8D" w:rsidRDefault="00456002" w:rsidP="005C647E">
            <w:pPr>
              <w:rPr>
                <w:lang w:val="es-ES"/>
              </w:rPr>
            </w:pPr>
            <w:r w:rsidRPr="00621C8D">
              <w:rPr>
                <w:rFonts w:cs="Tahoma"/>
                <w:szCs w:val="18"/>
                <w:lang w:val="es-ES"/>
              </w:rPr>
              <w:t xml:space="preserve">En las opciones 2 y 3 anteriores, el Cliente está obligado a mantener un mínimo de 500 puntos en cada grupo de productos que seleccione el Cliente en el momento de la comprobación de cumplimiento. </w:t>
            </w:r>
          </w:p>
          <w:p w:rsidR="00456002" w:rsidRPr="00621C8D" w:rsidRDefault="00456002" w:rsidP="005C647E">
            <w:pPr>
              <w:rPr>
                <w:lang w:val="es-ES"/>
              </w:rPr>
            </w:pPr>
          </w:p>
          <w:p w:rsidR="00456002" w:rsidRPr="00621C8D" w:rsidRDefault="00456002" w:rsidP="005C647E">
            <w:pPr>
              <w:rPr>
                <w:lang w:val="es-ES"/>
              </w:rPr>
            </w:pPr>
            <w:r w:rsidRPr="00621C8D">
              <w:rPr>
                <w:rFonts w:cs="Tahoma"/>
                <w:szCs w:val="18"/>
                <w:lang w:val="es-ES"/>
              </w:rPr>
              <w:t>Los precios del Cliente se basan en un contrato entre el Cliente y el revendedor del Cliente.</w:t>
            </w:r>
            <w:r w:rsidR="00FD60D7" w:rsidRPr="00621C8D">
              <w:rPr>
                <w:rFonts w:cs="Tahoma"/>
                <w:szCs w:val="18"/>
                <w:lang w:val="es-ES"/>
              </w:rPr>
              <w:t xml:space="preserve"> </w:t>
            </w:r>
            <w:r w:rsidRPr="00621C8D">
              <w:rPr>
                <w:rFonts w:cs="Tahoma"/>
                <w:szCs w:val="18"/>
                <w:lang w:val="es-ES"/>
              </w:rPr>
              <w:t>Sin embargo, Microsoft proporciona al revendedor los siguientes criterios de puntos y precios, con el propósito de que sirvan de guía para el revendedor en el momento de fijar los precios para el Cliente final:</w:t>
            </w:r>
            <w:r w:rsidR="00FD60D7" w:rsidRPr="00621C8D">
              <w:rPr>
                <w:rFonts w:cs="Tahoma"/>
                <w:szCs w:val="18"/>
                <w:lang w:val="es-ES"/>
              </w:rPr>
              <w:t xml:space="preserve"> </w:t>
            </w:r>
          </w:p>
          <w:p w:rsidR="00611EC8" w:rsidRPr="00621C8D" w:rsidRDefault="00611EC8" w:rsidP="00230E01">
            <w:pPr>
              <w:pStyle w:val="AppendixBodyText"/>
              <w:spacing w:after="0"/>
              <w:ind w:left="605" w:right="720"/>
              <w:rPr>
                <w:rFonts w:ascii="Tahoma" w:hAnsi="Tahoma" w:cs="Times New Roman"/>
                <w:i/>
                <w:sz w:val="16"/>
                <w:lang w:val="es-ES"/>
              </w:rPr>
            </w:pPr>
          </w:p>
          <w:tbl>
            <w:tblPr>
              <w:tblW w:w="0" w:type="auto"/>
              <w:jc w:val="center"/>
              <w:tblCellMar>
                <w:left w:w="0" w:type="dxa"/>
                <w:right w:w="0" w:type="dxa"/>
              </w:tblCellMar>
              <w:tblLook w:val="04A0" w:firstRow="1" w:lastRow="0" w:firstColumn="1" w:lastColumn="0" w:noHBand="0" w:noVBand="1"/>
            </w:tblPr>
            <w:tblGrid>
              <w:gridCol w:w="2710"/>
              <w:gridCol w:w="2817"/>
            </w:tblGrid>
            <w:tr w:rsidR="00611EC8" w:rsidRPr="00621C8D" w:rsidTr="001E128A">
              <w:trPr>
                <w:trHeight w:hRule="exact" w:val="622"/>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611EC8" w:rsidRPr="00621C8D" w:rsidRDefault="00611EC8" w:rsidP="00382F97">
                  <w:pPr>
                    <w:jc w:val="center"/>
                    <w:rPr>
                      <w:rFonts w:cs="Tahoma"/>
                      <w:b/>
                      <w:sz w:val="20"/>
                      <w:szCs w:val="18"/>
                      <w:lang w:val="es-ES"/>
                    </w:rPr>
                  </w:pPr>
                  <w:r w:rsidRPr="00621C8D">
                    <w:rPr>
                      <w:rFonts w:cs="Tahoma"/>
                      <w:b/>
                      <w:sz w:val="20"/>
                      <w:szCs w:val="18"/>
                      <w:lang w:val="es-ES"/>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611EC8" w:rsidRPr="00621C8D" w:rsidRDefault="00611EC8" w:rsidP="00382F97">
                  <w:pPr>
                    <w:jc w:val="center"/>
                    <w:rPr>
                      <w:rFonts w:cs="Tahoma"/>
                      <w:b/>
                      <w:sz w:val="20"/>
                      <w:szCs w:val="18"/>
                      <w:lang w:val="es-ES"/>
                    </w:rPr>
                  </w:pPr>
                  <w:r w:rsidRPr="00621C8D">
                    <w:rPr>
                      <w:rFonts w:cs="Tahoma"/>
                      <w:b/>
                      <w:sz w:val="20"/>
                      <w:szCs w:val="18"/>
                      <w:lang w:val="es-ES"/>
                    </w:rPr>
                    <w:t>Mínimo de puntos anuales por grupo</w:t>
                  </w:r>
                </w:p>
              </w:tc>
            </w:tr>
            <w:tr w:rsidR="00611EC8" w:rsidRPr="00621C8D" w:rsidTr="001E128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11EC8" w:rsidRPr="00621C8D" w:rsidRDefault="00611EC8" w:rsidP="00382F97">
                  <w:pPr>
                    <w:jc w:val="center"/>
                    <w:rPr>
                      <w:rFonts w:cs="Tahoma"/>
                      <w:szCs w:val="18"/>
                      <w:lang w:val="es-ES"/>
                    </w:rPr>
                  </w:pPr>
                  <w:r w:rsidRPr="00621C8D">
                    <w:rPr>
                      <w:rFonts w:cs="Tahoma"/>
                      <w:szCs w:val="18"/>
                      <w:lang w:val="es-ES"/>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11EC8" w:rsidRPr="00621C8D" w:rsidRDefault="00611EC8" w:rsidP="00382F97">
                  <w:pPr>
                    <w:jc w:val="center"/>
                    <w:rPr>
                      <w:rFonts w:cs="Tahoma"/>
                      <w:szCs w:val="18"/>
                      <w:lang w:val="es-ES"/>
                    </w:rPr>
                  </w:pPr>
                  <w:r w:rsidRPr="00621C8D">
                    <w:rPr>
                      <w:rFonts w:cs="Tahoma"/>
                      <w:szCs w:val="18"/>
                      <w:lang w:val="es-ES"/>
                    </w:rPr>
                    <w:t>500</w:t>
                  </w:r>
                </w:p>
              </w:tc>
            </w:tr>
            <w:tr w:rsidR="00611EC8" w:rsidRPr="00621C8D" w:rsidTr="001E128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11EC8" w:rsidRPr="00621C8D" w:rsidRDefault="00611EC8" w:rsidP="00382F97">
                  <w:pPr>
                    <w:jc w:val="center"/>
                    <w:rPr>
                      <w:rFonts w:cs="Tahoma"/>
                      <w:szCs w:val="18"/>
                      <w:lang w:val="es-ES"/>
                    </w:rPr>
                  </w:pPr>
                  <w:r w:rsidRPr="00621C8D">
                    <w:rPr>
                      <w:rFonts w:cs="Tahoma"/>
                      <w:szCs w:val="18"/>
                      <w:lang w:val="es-ES"/>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11EC8" w:rsidRPr="00621C8D" w:rsidRDefault="00611EC8" w:rsidP="001E128A">
                  <w:pPr>
                    <w:jc w:val="center"/>
                    <w:rPr>
                      <w:rFonts w:cs="Tahoma"/>
                      <w:szCs w:val="18"/>
                      <w:lang w:val="es-ES"/>
                    </w:rPr>
                  </w:pPr>
                  <w:r w:rsidRPr="00621C8D">
                    <w:rPr>
                      <w:rFonts w:cs="Tahoma"/>
                      <w:szCs w:val="18"/>
                      <w:lang w:val="es-ES"/>
                    </w:rPr>
                    <w:t>4</w:t>
                  </w:r>
                  <w:r w:rsidR="001E128A" w:rsidRPr="00621C8D">
                    <w:rPr>
                      <w:rFonts w:cs="Tahoma"/>
                      <w:szCs w:val="18"/>
                      <w:lang w:val="es-ES"/>
                    </w:rPr>
                    <w:t>.</w:t>
                  </w:r>
                  <w:r w:rsidRPr="00621C8D">
                    <w:rPr>
                      <w:rFonts w:cs="Tahoma"/>
                      <w:szCs w:val="18"/>
                      <w:lang w:val="es-ES"/>
                    </w:rPr>
                    <w:t>000</w:t>
                  </w:r>
                </w:p>
              </w:tc>
            </w:tr>
            <w:tr w:rsidR="00611EC8" w:rsidRPr="00621C8D" w:rsidTr="001E128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11EC8" w:rsidRPr="00621C8D" w:rsidRDefault="00611EC8" w:rsidP="00382F97">
                  <w:pPr>
                    <w:jc w:val="center"/>
                    <w:rPr>
                      <w:rFonts w:cs="Tahoma"/>
                      <w:szCs w:val="18"/>
                      <w:lang w:val="es-ES"/>
                    </w:rPr>
                  </w:pPr>
                  <w:r w:rsidRPr="00621C8D">
                    <w:rPr>
                      <w:rFonts w:cs="Tahoma"/>
                      <w:szCs w:val="18"/>
                      <w:lang w:val="es-ES"/>
                    </w:rPr>
                    <w:lastRenderedPageBreak/>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11EC8" w:rsidRPr="00621C8D" w:rsidRDefault="00611EC8" w:rsidP="001E128A">
                  <w:pPr>
                    <w:jc w:val="center"/>
                    <w:rPr>
                      <w:rFonts w:cs="Tahoma"/>
                      <w:szCs w:val="18"/>
                      <w:lang w:val="es-ES"/>
                    </w:rPr>
                  </w:pPr>
                  <w:r w:rsidRPr="00621C8D">
                    <w:rPr>
                      <w:rFonts w:cs="Tahoma"/>
                      <w:szCs w:val="18"/>
                      <w:lang w:val="es-ES"/>
                    </w:rPr>
                    <w:t>10</w:t>
                  </w:r>
                  <w:r w:rsidR="001E128A" w:rsidRPr="00621C8D">
                    <w:rPr>
                      <w:rFonts w:cs="Tahoma"/>
                      <w:szCs w:val="18"/>
                      <w:lang w:val="es-ES"/>
                    </w:rPr>
                    <w:t>.</w:t>
                  </w:r>
                  <w:r w:rsidRPr="00621C8D">
                    <w:rPr>
                      <w:rFonts w:cs="Tahoma"/>
                      <w:szCs w:val="18"/>
                      <w:lang w:val="es-ES"/>
                    </w:rPr>
                    <w:t>000</w:t>
                  </w:r>
                </w:p>
              </w:tc>
            </w:tr>
            <w:tr w:rsidR="00611EC8" w:rsidRPr="00621C8D" w:rsidTr="001E128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11EC8" w:rsidRPr="00621C8D" w:rsidRDefault="00611EC8" w:rsidP="00382F97">
                  <w:pPr>
                    <w:jc w:val="center"/>
                    <w:rPr>
                      <w:rFonts w:cs="Tahoma"/>
                      <w:szCs w:val="18"/>
                      <w:lang w:val="es-ES"/>
                    </w:rPr>
                  </w:pPr>
                  <w:r w:rsidRPr="00621C8D">
                    <w:rPr>
                      <w:rFonts w:cs="Tahoma"/>
                      <w:szCs w:val="18"/>
                      <w:lang w:val="es-ES"/>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11EC8" w:rsidRPr="00621C8D" w:rsidRDefault="00611EC8" w:rsidP="001E128A">
                  <w:pPr>
                    <w:jc w:val="center"/>
                    <w:rPr>
                      <w:rFonts w:cs="Tahoma"/>
                      <w:szCs w:val="18"/>
                      <w:lang w:val="es-ES"/>
                    </w:rPr>
                  </w:pPr>
                  <w:r w:rsidRPr="00621C8D">
                    <w:rPr>
                      <w:rFonts w:cs="Tahoma"/>
                      <w:szCs w:val="18"/>
                      <w:lang w:val="es-ES"/>
                    </w:rPr>
                    <w:t>25</w:t>
                  </w:r>
                  <w:r w:rsidR="001E128A" w:rsidRPr="00621C8D">
                    <w:rPr>
                      <w:rFonts w:cs="Tahoma"/>
                      <w:szCs w:val="18"/>
                      <w:lang w:val="es-ES"/>
                    </w:rPr>
                    <w:t>.</w:t>
                  </w:r>
                  <w:r w:rsidRPr="00621C8D">
                    <w:rPr>
                      <w:rFonts w:cs="Tahoma"/>
                      <w:szCs w:val="18"/>
                      <w:lang w:val="es-ES"/>
                    </w:rPr>
                    <w:t>000</w:t>
                  </w:r>
                </w:p>
              </w:tc>
            </w:tr>
          </w:tbl>
          <w:p w:rsidR="00456002" w:rsidRPr="00621C8D" w:rsidRDefault="005B6712" w:rsidP="00230E01">
            <w:pPr>
              <w:pStyle w:val="AppendixBodyText"/>
              <w:spacing w:after="0"/>
              <w:ind w:left="605" w:right="720"/>
              <w:rPr>
                <w:lang w:val="es-ES"/>
              </w:rPr>
            </w:pPr>
            <w:r w:rsidRPr="00621C8D">
              <w:rPr>
                <w:rFonts w:ascii="Tahoma" w:hAnsi="Tahoma" w:cs="Times New Roman"/>
                <w:i/>
                <w:sz w:val="16"/>
                <w:lang w:val="es-ES"/>
              </w:rPr>
              <w:t>Nota: Todos los puntos que el Cliente tenga sobre su nivel de precios mínimo se traspasarán al año siguiente para la comprobación de cumplimiento de ese año. Por ejemplo, si el Cliente tiene 4.500 puntos en el</w:t>
            </w:r>
            <w:r w:rsidR="00611EC8" w:rsidRPr="00621C8D">
              <w:rPr>
                <w:rFonts w:ascii="Tahoma" w:hAnsi="Tahoma" w:cs="Times New Roman"/>
                <w:i/>
                <w:sz w:val="16"/>
                <w:lang w:val="es-ES"/>
              </w:rPr>
              <w:t> </w:t>
            </w:r>
            <w:r w:rsidRPr="00621C8D">
              <w:rPr>
                <w:rFonts w:ascii="Tahoma" w:hAnsi="Tahoma" w:cs="Times New Roman"/>
                <w:i/>
                <w:sz w:val="16"/>
                <w:lang w:val="es-ES"/>
              </w:rPr>
              <w:t>momento de su comprobación de cumplimiento anual, 500 puntos se traspasarán al año siguiente para utilizarlos en el cumplimiento de ese año.</w:t>
            </w:r>
          </w:p>
          <w:p w:rsidR="00230E01" w:rsidRPr="00621C8D" w:rsidRDefault="00230E01" w:rsidP="00230E01">
            <w:pPr>
              <w:pStyle w:val="AppendixBodyText"/>
              <w:spacing w:after="0"/>
              <w:ind w:left="605" w:right="720"/>
              <w:rPr>
                <w:rFonts w:ascii="Tahoma" w:hAnsi="Tahoma" w:cs="Tahoma"/>
                <w:color w:val="000000"/>
                <w:sz w:val="18"/>
                <w:szCs w:val="18"/>
                <w:lang w:val="es-ES" w:eastAsia="ja-JP"/>
              </w:rPr>
            </w:pPr>
          </w:p>
        </w:tc>
      </w:tr>
      <w:tr w:rsidR="00456002" w:rsidRPr="00621C8D" w:rsidTr="00E72B9D">
        <w:tc>
          <w:tcPr>
            <w:tcW w:w="2270" w:type="dxa"/>
            <w:shd w:val="clear" w:color="auto" w:fill="auto"/>
          </w:tcPr>
          <w:p w:rsidR="00456002" w:rsidRPr="00996283" w:rsidRDefault="00456002" w:rsidP="00A70464">
            <w:pPr>
              <w:pStyle w:val="AppendixBodyText"/>
              <w:spacing w:before="60"/>
              <w:ind w:right="720"/>
              <w:rPr>
                <w:rFonts w:ascii="Tahoma" w:hAnsi="Tahoma" w:cs="Tahoma"/>
                <w:b/>
                <w:color w:val="000000"/>
                <w:szCs w:val="18"/>
                <w:lang w:eastAsia="ja-JP"/>
              </w:rPr>
            </w:pPr>
            <w:r w:rsidRPr="00996283">
              <w:rPr>
                <w:rFonts w:ascii="Tahoma" w:hAnsi="Tahoma" w:cs="Tahoma"/>
                <w:b/>
                <w:color w:val="000000"/>
                <w:szCs w:val="18"/>
              </w:rPr>
              <w:lastRenderedPageBreak/>
              <w:t>Contrato School</w:t>
            </w:r>
          </w:p>
        </w:tc>
        <w:tc>
          <w:tcPr>
            <w:tcW w:w="6946" w:type="dxa"/>
            <w:shd w:val="clear" w:color="auto" w:fill="auto"/>
          </w:tcPr>
          <w:p w:rsidR="00456002" w:rsidRPr="00621C8D" w:rsidRDefault="00456002" w:rsidP="00A70464">
            <w:pPr>
              <w:pStyle w:val="AppendixBodyText"/>
              <w:spacing w:before="60"/>
              <w:ind w:right="720"/>
              <w:rPr>
                <w:lang w:val="es-ES"/>
              </w:rPr>
            </w:pPr>
            <w:r w:rsidRPr="00621C8D">
              <w:rPr>
                <w:rFonts w:ascii="Tahoma" w:hAnsi="Tahoma" w:cs="Tahoma"/>
                <w:sz w:val="18"/>
                <w:lang w:val="es-ES"/>
              </w:rPr>
              <w:t>El Contrato School</w:t>
            </w:r>
            <w:r w:rsidRPr="00621C8D">
              <w:rPr>
                <w:rFonts w:ascii="Tahoma" w:hAnsi="Tahoma" w:cs="Tahoma"/>
                <w:b/>
                <w:sz w:val="18"/>
                <w:lang w:val="es-ES"/>
              </w:rPr>
              <w:t xml:space="preserve"> </w:t>
            </w:r>
            <w:r w:rsidRPr="00621C8D">
              <w:rPr>
                <w:rFonts w:ascii="Tahoma" w:hAnsi="Tahoma" w:cs="Tahoma"/>
                <w:sz w:val="18"/>
                <w:lang w:val="es-ES"/>
              </w:rPr>
              <w:t>requiere un pedido mínimo de 300 unidades.</w:t>
            </w:r>
            <w:r w:rsidR="00FD60D7" w:rsidRPr="00621C8D">
              <w:rPr>
                <w:rFonts w:ascii="Tahoma" w:hAnsi="Tahoma" w:cs="Tahoma"/>
                <w:sz w:val="18"/>
                <w:lang w:val="es-ES"/>
              </w:rPr>
              <w:t xml:space="preserve"> </w:t>
            </w:r>
            <w:r w:rsidRPr="00621C8D">
              <w:rPr>
                <w:rFonts w:ascii="Tahoma" w:hAnsi="Tahoma" w:cs="Tahoma"/>
                <w:sz w:val="18"/>
                <w:lang w:val="es-ES"/>
              </w:rPr>
              <w:t>Las</w:t>
            </w:r>
            <w:r w:rsidR="00E41282" w:rsidRPr="00621C8D">
              <w:rPr>
                <w:rFonts w:ascii="Tahoma" w:hAnsi="Tahoma" w:cs="Tahoma"/>
                <w:sz w:val="18"/>
                <w:lang w:val="es-ES"/>
              </w:rPr>
              <w:t> </w:t>
            </w:r>
            <w:r w:rsidRPr="00621C8D">
              <w:rPr>
                <w:rFonts w:ascii="Tahoma" w:hAnsi="Tahoma" w:cs="Tahoma"/>
                <w:sz w:val="18"/>
                <w:lang w:val="es-ES"/>
              </w:rPr>
              <w:t>unidades se determinan multiplicando el número total de productos de CAL, sistemas y aplicaciones por el número total de Equipos o de Personal de tiempo completo elegibles. Tenga en cuenta que el requisito mínimo de pedidos puede variar según la zona geográfica.</w:t>
            </w:r>
          </w:p>
          <w:p w:rsidR="00406CB0" w:rsidRPr="00621C8D" w:rsidRDefault="00406CB0" w:rsidP="00A70464">
            <w:pPr>
              <w:pStyle w:val="AppendixBodyText"/>
              <w:spacing w:after="0"/>
              <w:ind w:right="720"/>
              <w:rPr>
                <w:lang w:val="es-ES"/>
              </w:rPr>
            </w:pPr>
          </w:p>
          <w:p w:rsidR="00456002" w:rsidRPr="00621C8D" w:rsidRDefault="00456002" w:rsidP="00230E01">
            <w:pPr>
              <w:tabs>
                <w:tab w:val="left" w:pos="8640"/>
              </w:tabs>
              <w:ind w:right="720"/>
              <w:rPr>
                <w:lang w:val="es-ES"/>
              </w:rPr>
            </w:pPr>
            <w:r w:rsidRPr="00621C8D">
              <w:rPr>
                <w:rFonts w:cs="Tahoma"/>
                <w:b/>
                <w:bCs/>
                <w:color w:val="000000"/>
                <w:szCs w:val="20"/>
                <w:lang w:val="es-ES"/>
              </w:rPr>
              <w:t>Nota:</w:t>
            </w:r>
            <w:r w:rsidRPr="00621C8D">
              <w:rPr>
                <w:rFonts w:cs="Tahoma"/>
                <w:color w:val="000000"/>
                <w:szCs w:val="20"/>
                <w:lang w:val="es-ES"/>
              </w:rPr>
              <w:t xml:space="preserve"> Los Clientes del Contrato School no pueden elegir productos de</w:t>
            </w:r>
            <w:r w:rsidR="00611EC8" w:rsidRPr="00621C8D">
              <w:rPr>
                <w:rFonts w:cs="Tahoma"/>
                <w:color w:val="000000"/>
                <w:szCs w:val="20"/>
                <w:lang w:val="es-ES"/>
              </w:rPr>
              <w:t> </w:t>
            </w:r>
            <w:r w:rsidRPr="00621C8D">
              <w:rPr>
                <w:rFonts w:cs="Tahoma"/>
                <w:color w:val="000000"/>
                <w:szCs w:val="20"/>
                <w:lang w:val="es-ES"/>
              </w:rPr>
              <w:t>licencia CAL, aplicaciones, sistemas ni Licencia de Suscripción (usuario/dispositivo) solo para una parte de los Equipos que se incluyen en</w:t>
            </w:r>
            <w:r w:rsidR="00611EC8" w:rsidRPr="00621C8D">
              <w:rPr>
                <w:rFonts w:cs="Tahoma"/>
                <w:color w:val="000000"/>
                <w:szCs w:val="20"/>
                <w:lang w:val="es-ES"/>
              </w:rPr>
              <w:t> </w:t>
            </w:r>
            <w:r w:rsidRPr="00621C8D">
              <w:rPr>
                <w:rFonts w:cs="Tahoma"/>
                <w:color w:val="000000"/>
                <w:szCs w:val="20"/>
                <w:lang w:val="es-ES"/>
              </w:rPr>
              <w:t xml:space="preserve">la suscripción, </w:t>
            </w:r>
            <w:r w:rsidRPr="00621C8D">
              <w:rPr>
                <w:rFonts w:cs="Tahoma"/>
                <w:color w:val="000000"/>
                <w:szCs w:val="18"/>
                <w:lang w:val="es-ES"/>
              </w:rPr>
              <w:t>salvo que se indique explícitamente en las Notas de Condiciones del Producto de la Lista de Productos</w:t>
            </w:r>
            <w:r w:rsidRPr="00621C8D">
              <w:rPr>
                <w:rFonts w:cs="Tahoma"/>
                <w:color w:val="000000"/>
                <w:szCs w:val="20"/>
                <w:lang w:val="es-ES"/>
              </w:rPr>
              <w:t>. Por ejemplo, si la suscripción es para 100 Equipos en total, los productos de licencias CAL, aplicaciones, sistemas y Licencia de Suscripción (usuario/dispositivo) seleccionados tendrán cobertura para los 100 Equipos, incluso si solo una</w:t>
            </w:r>
            <w:r w:rsidR="00611EC8" w:rsidRPr="00621C8D">
              <w:rPr>
                <w:rFonts w:cs="Tahoma"/>
                <w:color w:val="000000"/>
                <w:szCs w:val="20"/>
                <w:lang w:val="es-ES"/>
              </w:rPr>
              <w:t> </w:t>
            </w:r>
            <w:r w:rsidRPr="00621C8D">
              <w:rPr>
                <w:rFonts w:cs="Tahoma"/>
                <w:color w:val="000000"/>
                <w:szCs w:val="20"/>
                <w:lang w:val="es-ES"/>
              </w:rPr>
              <w:t>parte de esos Equipos ejecutará un producto específico.</w:t>
            </w:r>
          </w:p>
          <w:p w:rsidR="00230E01" w:rsidRPr="00621C8D" w:rsidRDefault="00230E01" w:rsidP="00230E01">
            <w:pPr>
              <w:tabs>
                <w:tab w:val="left" w:pos="8640"/>
              </w:tabs>
              <w:ind w:right="720"/>
              <w:rPr>
                <w:rFonts w:cs="Tahoma"/>
                <w:color w:val="000000"/>
                <w:szCs w:val="20"/>
                <w:lang w:val="es-ES" w:eastAsia="ja-JP"/>
              </w:rPr>
            </w:pPr>
          </w:p>
        </w:tc>
      </w:tr>
      <w:tr w:rsidR="00456002" w:rsidRPr="00621C8D" w:rsidTr="00E72B9D">
        <w:tc>
          <w:tcPr>
            <w:tcW w:w="2270" w:type="dxa"/>
            <w:shd w:val="clear" w:color="auto" w:fill="auto"/>
          </w:tcPr>
          <w:p w:rsidR="00456002" w:rsidRPr="00996283" w:rsidRDefault="00456002" w:rsidP="00611EC8">
            <w:pPr>
              <w:pStyle w:val="AppendixBodyText"/>
              <w:spacing w:before="60"/>
              <w:ind w:right="720"/>
              <w:rPr>
                <w:rFonts w:ascii="Tahoma" w:hAnsi="Tahoma" w:cs="Tahoma"/>
                <w:b/>
                <w:color w:val="000000"/>
                <w:sz w:val="18"/>
                <w:szCs w:val="18"/>
                <w:lang w:eastAsia="ja-JP"/>
              </w:rPr>
            </w:pPr>
            <w:r w:rsidRPr="00996283">
              <w:rPr>
                <w:rFonts w:ascii="Tahoma" w:hAnsi="Tahoma" w:cs="Tahoma"/>
                <w:b/>
              </w:rPr>
              <w:t>Contrato Enterprise y</w:t>
            </w:r>
            <w:r w:rsidR="00611EC8" w:rsidRPr="00996283">
              <w:rPr>
                <w:rFonts w:ascii="Tahoma" w:hAnsi="Tahoma" w:cs="Tahoma"/>
                <w:b/>
              </w:rPr>
              <w:t> </w:t>
            </w:r>
            <w:r w:rsidRPr="00996283">
              <w:rPr>
                <w:rFonts w:ascii="Tahoma" w:hAnsi="Tahoma" w:cs="Tahoma"/>
                <w:b/>
              </w:rPr>
              <w:t>Contrato Enterprise Subscription</w:t>
            </w:r>
          </w:p>
        </w:tc>
        <w:tc>
          <w:tcPr>
            <w:tcW w:w="6946" w:type="dxa"/>
            <w:shd w:val="clear" w:color="auto" w:fill="auto"/>
          </w:tcPr>
          <w:p w:rsidR="00456002" w:rsidRPr="00621C8D" w:rsidRDefault="00456002" w:rsidP="00A70464">
            <w:pPr>
              <w:spacing w:before="60"/>
              <w:rPr>
                <w:lang w:val="es-ES"/>
              </w:rPr>
            </w:pPr>
            <w:r w:rsidRPr="00621C8D">
              <w:rPr>
                <w:lang w:val="es-ES"/>
              </w:rPr>
              <w:t>Contrato Enterprise (EA) y Contrato Enterprise Subscription (ESA) requiere un mínimo de 250 Dispositivos Cualificados/Desktops o Usuarios Cualificados.</w:t>
            </w:r>
          </w:p>
          <w:p w:rsidR="00456002" w:rsidRPr="00621C8D" w:rsidRDefault="00456002" w:rsidP="00A70464">
            <w:pPr>
              <w:rPr>
                <w:lang w:val="es-ES"/>
              </w:rPr>
            </w:pPr>
          </w:p>
          <w:p w:rsidR="0091793D" w:rsidRPr="00621C8D" w:rsidRDefault="001C16BA" w:rsidP="004B6D8C">
            <w:pPr>
              <w:spacing w:after="60"/>
              <w:rPr>
                <w:lang w:val="es-ES"/>
              </w:rPr>
            </w:pPr>
            <w:r w:rsidRPr="00621C8D">
              <w:rPr>
                <w:b/>
                <w:lang w:val="es-ES"/>
              </w:rPr>
              <w:t>Desktop/</w:t>
            </w:r>
            <w:r w:rsidR="0091793D" w:rsidRPr="00621C8D">
              <w:rPr>
                <w:b/>
                <w:lang w:val="es-ES"/>
              </w:rPr>
              <w:t>Dispositivo Cualificado</w:t>
            </w:r>
          </w:p>
          <w:p w:rsidR="0091793D" w:rsidRPr="00621C8D" w:rsidRDefault="0091793D" w:rsidP="00003D41">
            <w:pPr>
              <w:rPr>
                <w:lang w:val="es-ES"/>
              </w:rPr>
            </w:pPr>
            <w:bookmarkStart w:id="670" w:name="_Toc323159729"/>
            <w:bookmarkStart w:id="671" w:name="_Toc325313134"/>
            <w:bookmarkStart w:id="672" w:name="_Toc325609169"/>
            <w:r w:rsidRPr="00621C8D">
              <w:rPr>
                <w:lang w:val="es-ES"/>
              </w:rPr>
              <w:t>A pesar de que en su Contrato de Licencias por Volumen pueda indicar</w:t>
            </w:r>
            <w:r w:rsidR="001C16BA" w:rsidRPr="00621C8D">
              <w:rPr>
                <w:lang w:val="es-ES"/>
              </w:rPr>
              <w:t>se lo contrario, los Desktops/</w:t>
            </w:r>
            <w:r w:rsidRPr="00621C8D">
              <w:rPr>
                <w:lang w:val="es-ES"/>
              </w:rPr>
              <w:t xml:space="preserve">Dispositivos Cualificados no incluyen ningún </w:t>
            </w:r>
            <w:r w:rsidRPr="00621C8D">
              <w:rPr>
                <w:iCs/>
                <w:lang w:val="es-ES"/>
              </w:rPr>
              <w:t>dispositivo cualificado de terceros</w:t>
            </w:r>
            <w:r w:rsidRPr="00621C8D">
              <w:rPr>
                <w:lang w:val="es-ES"/>
              </w:rPr>
              <w:t xml:space="preserve"> desde los cuales los usuarios acceden exclusivamente al software y lo utilizan en virtud de los Derechos de Uso Móvil para lo siguiente:</w:t>
            </w:r>
            <w:bookmarkEnd w:id="670"/>
            <w:bookmarkEnd w:id="671"/>
            <w:bookmarkEnd w:id="672"/>
          </w:p>
          <w:p w:rsidR="00456002" w:rsidRPr="00621C8D" w:rsidRDefault="00456002" w:rsidP="00A70464">
            <w:pPr>
              <w:rPr>
                <w:lang w:val="es-ES"/>
              </w:rPr>
            </w:pPr>
          </w:p>
          <w:p w:rsidR="00406CB0" w:rsidRPr="00996283" w:rsidRDefault="00456002" w:rsidP="007E0E37">
            <w:pPr>
              <w:numPr>
                <w:ilvl w:val="0"/>
                <w:numId w:val="63"/>
              </w:numPr>
              <w:spacing w:after="60"/>
            </w:pPr>
            <w:r w:rsidRPr="00996283">
              <w:t xml:space="preserve">Windows Software Assurance, </w:t>
            </w:r>
          </w:p>
          <w:p w:rsidR="00456002" w:rsidRPr="00996283" w:rsidRDefault="00456002" w:rsidP="007E0E37">
            <w:pPr>
              <w:numPr>
                <w:ilvl w:val="0"/>
                <w:numId w:val="63"/>
              </w:numPr>
              <w:spacing w:after="60"/>
            </w:pPr>
            <w:r w:rsidRPr="00996283">
              <w:t xml:space="preserve">Windows Virtual Desktop Access, </w:t>
            </w:r>
          </w:p>
          <w:p w:rsidR="00456002" w:rsidRPr="00996283" w:rsidRDefault="00456002" w:rsidP="007E0E37">
            <w:pPr>
              <w:numPr>
                <w:ilvl w:val="0"/>
                <w:numId w:val="63"/>
              </w:numPr>
              <w:spacing w:after="60"/>
            </w:pPr>
            <w:r w:rsidRPr="00996283">
              <w:t xml:space="preserve">Virtual Desktop Infrastructure Suites, </w:t>
            </w:r>
          </w:p>
          <w:p w:rsidR="00456002" w:rsidRPr="00996283" w:rsidRDefault="00456002" w:rsidP="007E0E37">
            <w:pPr>
              <w:numPr>
                <w:ilvl w:val="0"/>
                <w:numId w:val="63"/>
              </w:numPr>
              <w:spacing w:after="60"/>
            </w:pPr>
            <w:r w:rsidRPr="00996283">
              <w:t xml:space="preserve">MDOP para Software Assurance y </w:t>
            </w:r>
          </w:p>
          <w:p w:rsidR="00456002" w:rsidRPr="00621C8D" w:rsidRDefault="00456002" w:rsidP="007E0E37">
            <w:pPr>
              <w:numPr>
                <w:ilvl w:val="0"/>
                <w:numId w:val="63"/>
              </w:numPr>
              <w:spacing w:after="60"/>
              <w:rPr>
                <w:lang w:val="es-ES"/>
              </w:rPr>
            </w:pPr>
            <w:r w:rsidRPr="00621C8D">
              <w:rPr>
                <w:lang w:val="es-ES"/>
              </w:rPr>
              <w:t>Software Assurance para todas las ediciones de Office, Project y Visio que incluyan Derechos de Uso Móvil.</w:t>
            </w:r>
            <w:r w:rsidR="00FD60D7" w:rsidRPr="00621C8D">
              <w:rPr>
                <w:lang w:val="es-ES"/>
              </w:rPr>
              <w:t xml:space="preserve"> </w:t>
            </w:r>
          </w:p>
          <w:p w:rsidR="00456002" w:rsidRPr="00621C8D" w:rsidRDefault="00456002" w:rsidP="00A70464">
            <w:pPr>
              <w:rPr>
                <w:lang w:val="es-ES"/>
              </w:rPr>
            </w:pPr>
          </w:p>
          <w:p w:rsidR="00456002" w:rsidRPr="00621C8D" w:rsidRDefault="00456002" w:rsidP="00003D41">
            <w:pPr>
              <w:rPr>
                <w:lang w:val="es-ES"/>
              </w:rPr>
            </w:pPr>
            <w:bookmarkStart w:id="673" w:name="_Toc323159730"/>
            <w:bookmarkStart w:id="674" w:name="_Toc325313135"/>
            <w:bookmarkStart w:id="675" w:name="_Toc325609170"/>
            <w:r w:rsidRPr="00621C8D">
              <w:rPr>
                <w:lang w:val="es-ES"/>
              </w:rPr>
              <w:t>Un “dispositivo cualificado de terceros” es un dispositivo que no controlan ni usted</w:t>
            </w:r>
            <w:r w:rsidR="00E41282" w:rsidRPr="00621C8D">
              <w:rPr>
                <w:lang w:val="es-ES"/>
              </w:rPr>
              <w:t> </w:t>
            </w:r>
            <w:r w:rsidRPr="00621C8D">
              <w:rPr>
                <w:lang w:val="es-ES"/>
              </w:rPr>
              <w:t>ni sus filiales (por ejemplo, un quiosco público de un tercero), de forma directa o</w:t>
            </w:r>
            <w:r w:rsidR="00611EC8" w:rsidRPr="00621C8D">
              <w:rPr>
                <w:lang w:val="es-ES"/>
              </w:rPr>
              <w:t> </w:t>
            </w:r>
            <w:r w:rsidRPr="00621C8D">
              <w:rPr>
                <w:lang w:val="es-ES"/>
              </w:rPr>
              <w:t>indirecta. Para obtener más información, consulte los Derechos de Uso de</w:t>
            </w:r>
            <w:r w:rsidR="00E41282" w:rsidRPr="00621C8D">
              <w:rPr>
                <w:lang w:val="es-ES"/>
              </w:rPr>
              <w:t> </w:t>
            </w:r>
            <w:r w:rsidRPr="00621C8D">
              <w:rPr>
                <w:lang w:val="es-ES"/>
              </w:rPr>
              <w:t>los Productos.</w:t>
            </w:r>
            <w:bookmarkEnd w:id="673"/>
            <w:bookmarkEnd w:id="674"/>
            <w:bookmarkEnd w:id="675"/>
          </w:p>
          <w:p w:rsidR="00456002" w:rsidRPr="00621C8D" w:rsidRDefault="00456002" w:rsidP="00E64551">
            <w:pPr>
              <w:pStyle w:val="Heading3"/>
              <w:ind w:left="70"/>
              <w:rPr>
                <w:lang w:val="es-ES"/>
              </w:rPr>
            </w:pPr>
          </w:p>
          <w:p w:rsidR="00611EC8" w:rsidRPr="00621C8D" w:rsidRDefault="00611EC8" w:rsidP="00611EC8">
            <w:pPr>
              <w:rPr>
                <w:lang w:val="es-ES"/>
              </w:rPr>
            </w:pPr>
          </w:p>
          <w:p w:rsidR="00611EC8" w:rsidRPr="00621C8D" w:rsidRDefault="00611EC8" w:rsidP="00611EC8">
            <w:pPr>
              <w:rPr>
                <w:lang w:val="es-ES"/>
              </w:rPr>
            </w:pPr>
          </w:p>
          <w:p w:rsidR="00611EC8" w:rsidRPr="00621C8D" w:rsidRDefault="00611EC8" w:rsidP="00611EC8">
            <w:pPr>
              <w:rPr>
                <w:lang w:val="es-ES"/>
              </w:rPr>
            </w:pPr>
          </w:p>
          <w:p w:rsidR="00611EC8" w:rsidRPr="00621C8D" w:rsidRDefault="00611EC8" w:rsidP="00611EC8">
            <w:pPr>
              <w:rPr>
                <w:lang w:val="es-ES"/>
              </w:rPr>
            </w:pPr>
          </w:p>
          <w:p w:rsidR="00611EC8" w:rsidRPr="00621C8D" w:rsidRDefault="00611EC8" w:rsidP="00611EC8">
            <w:pPr>
              <w:rPr>
                <w:lang w:val="es-ES"/>
              </w:rPr>
            </w:pPr>
          </w:p>
          <w:p w:rsidR="00611EC8" w:rsidRPr="00621C8D" w:rsidRDefault="00611EC8" w:rsidP="00611EC8">
            <w:pPr>
              <w:rPr>
                <w:lang w:val="es-ES"/>
              </w:rPr>
            </w:pPr>
          </w:p>
          <w:p w:rsidR="00611EC8" w:rsidRPr="00621C8D" w:rsidRDefault="00611EC8" w:rsidP="00611EC8">
            <w:pPr>
              <w:rPr>
                <w:lang w:val="es-ES"/>
              </w:rPr>
            </w:pPr>
          </w:p>
          <w:p w:rsidR="00611EC8" w:rsidRPr="00621C8D" w:rsidRDefault="00611EC8" w:rsidP="00611EC8">
            <w:pPr>
              <w:rPr>
                <w:lang w:val="es-ES"/>
              </w:rPr>
            </w:pPr>
          </w:p>
          <w:p w:rsidR="0091793D" w:rsidRPr="00621C8D" w:rsidRDefault="0091793D" w:rsidP="004B6D8C">
            <w:pPr>
              <w:spacing w:after="60"/>
              <w:rPr>
                <w:lang w:val="es-ES"/>
              </w:rPr>
            </w:pPr>
            <w:r w:rsidRPr="00621C8D">
              <w:rPr>
                <w:b/>
                <w:lang w:val="es-ES"/>
              </w:rPr>
              <w:lastRenderedPageBreak/>
              <w:t xml:space="preserve">Excepciones de Usuarios Cualificados </w:t>
            </w:r>
          </w:p>
          <w:p w:rsidR="00456002" w:rsidRPr="00621C8D" w:rsidRDefault="00456002" w:rsidP="004B6D8C">
            <w:pPr>
              <w:pStyle w:val="AppendixBodyText"/>
              <w:ind w:right="720"/>
              <w:rPr>
                <w:lang w:val="es-ES"/>
              </w:rPr>
            </w:pPr>
            <w:r w:rsidRPr="00621C8D">
              <w:rPr>
                <w:rFonts w:ascii="Tahoma" w:hAnsi="Tahoma" w:cs="Tahoma"/>
                <w:sz w:val="18"/>
                <w:lang w:val="es-ES"/>
              </w:rPr>
              <w:t>Una persona que accede al software de servidor o a los Servicios Online únicamente en virtud de las licencias identificadas en la siguiente lista está exenta de ser considerada Usuario Cualificado:</w:t>
            </w:r>
          </w:p>
          <w:p w:rsidR="00456002" w:rsidRPr="00621C8D" w:rsidRDefault="00456002" w:rsidP="00A70464">
            <w:pPr>
              <w:pStyle w:val="AppendixBodyText"/>
              <w:spacing w:after="0"/>
              <w:ind w:right="720"/>
              <w:rPr>
                <w:lang w:val="es-ES"/>
              </w:rPr>
            </w:pPr>
          </w:p>
          <w:p w:rsidR="00456002" w:rsidRPr="00621C8D" w:rsidRDefault="00456002" w:rsidP="007E0E37">
            <w:pPr>
              <w:numPr>
                <w:ilvl w:val="0"/>
                <w:numId w:val="63"/>
              </w:numPr>
              <w:spacing w:after="60"/>
              <w:rPr>
                <w:lang w:val="es-ES"/>
              </w:rPr>
            </w:pPr>
            <w:r w:rsidRPr="00621C8D">
              <w:rPr>
                <w:lang w:val="es-ES"/>
              </w:rPr>
              <w:t xml:space="preserve">Licencia de Suscripción de Usuario de Office 365 Enterprise K1 o K2 </w:t>
            </w:r>
            <w:r w:rsidR="00611EC8" w:rsidRPr="00621C8D">
              <w:rPr>
                <w:lang w:val="es-ES"/>
              </w:rPr>
              <w:br/>
            </w:r>
            <w:r w:rsidRPr="00621C8D">
              <w:rPr>
                <w:lang w:val="es-ES"/>
              </w:rPr>
              <w:t>(SL de usuario)</w:t>
            </w:r>
          </w:p>
          <w:p w:rsidR="00456002" w:rsidRPr="00996283" w:rsidRDefault="00456002" w:rsidP="007E0E37">
            <w:pPr>
              <w:numPr>
                <w:ilvl w:val="0"/>
                <w:numId w:val="63"/>
              </w:numPr>
              <w:spacing w:after="60"/>
            </w:pPr>
            <w:r w:rsidRPr="00996283">
              <w:t>SharePoint Online Kiosk (SL de usuario)</w:t>
            </w:r>
          </w:p>
          <w:p w:rsidR="00456002" w:rsidRPr="00621C8D" w:rsidRDefault="00456002" w:rsidP="007E0E37">
            <w:pPr>
              <w:numPr>
                <w:ilvl w:val="0"/>
                <w:numId w:val="63"/>
              </w:numPr>
              <w:spacing w:after="60"/>
              <w:rPr>
                <w:lang w:val="nl-NL"/>
              </w:rPr>
            </w:pPr>
            <w:r w:rsidRPr="00621C8D">
              <w:rPr>
                <w:lang w:val="nl-NL"/>
              </w:rPr>
              <w:t>Exchange Online Kiosk (SL de usuario)</w:t>
            </w:r>
          </w:p>
          <w:p w:rsidR="00456002" w:rsidRPr="00621C8D" w:rsidRDefault="00456002" w:rsidP="007E0E37">
            <w:pPr>
              <w:numPr>
                <w:ilvl w:val="0"/>
                <w:numId w:val="63"/>
              </w:numPr>
              <w:spacing w:after="60"/>
              <w:rPr>
                <w:lang w:val="es-ES"/>
              </w:rPr>
            </w:pPr>
            <w:r w:rsidRPr="00621C8D">
              <w:rPr>
                <w:lang w:val="es-ES"/>
              </w:rPr>
              <w:t>Licencias de productos de software de servidor o Servicios Online que no</w:t>
            </w:r>
            <w:r w:rsidR="00611EC8" w:rsidRPr="00621C8D">
              <w:rPr>
                <w:lang w:val="es-ES"/>
              </w:rPr>
              <w:t> </w:t>
            </w:r>
            <w:r w:rsidRPr="00621C8D">
              <w:rPr>
                <w:lang w:val="es-ES"/>
              </w:rPr>
              <w:t>necesitan licencias individuales para que los usuarios o los dispositivos accedan a dichos productos o Servicios Online (como Licencias de Acceso de Cliente, Licencias de Administración de Cliente, Licencias de Suscripción de Usuario y Licencias de Suscripción de Dispositivo)</w:t>
            </w:r>
          </w:p>
          <w:p w:rsidR="00456002" w:rsidRPr="00996283" w:rsidRDefault="00456002" w:rsidP="007E0E37">
            <w:pPr>
              <w:numPr>
                <w:ilvl w:val="0"/>
                <w:numId w:val="63"/>
              </w:numPr>
              <w:spacing w:after="60"/>
            </w:pPr>
            <w:r w:rsidRPr="00996283">
              <w:t>Cualquier Licencia de External Connector</w:t>
            </w:r>
          </w:p>
          <w:p w:rsidR="00456002" w:rsidRPr="00996283" w:rsidRDefault="00456002" w:rsidP="00A70464">
            <w:pPr>
              <w:pStyle w:val="AppendixBodyText"/>
              <w:spacing w:after="0"/>
              <w:ind w:right="720"/>
            </w:pPr>
          </w:p>
          <w:p w:rsidR="00456002" w:rsidRPr="00621C8D" w:rsidRDefault="00456002" w:rsidP="00230E01">
            <w:pPr>
              <w:pStyle w:val="AppendixBodyText"/>
              <w:spacing w:after="0"/>
              <w:ind w:right="720"/>
              <w:rPr>
                <w:spacing w:val="-4"/>
                <w:lang w:val="es-ES"/>
              </w:rPr>
            </w:pPr>
            <w:r w:rsidRPr="00621C8D">
              <w:rPr>
                <w:rFonts w:ascii="Tahoma" w:hAnsi="Tahoma" w:cs="Tahoma"/>
                <w:spacing w:val="-4"/>
                <w:sz w:val="18"/>
                <w:lang w:val="es-ES"/>
              </w:rPr>
              <w:t>Estas exenciones de Usuario Cualificado se aplican a todos los Clientes de EA y</w:t>
            </w:r>
            <w:r w:rsidR="008F3862" w:rsidRPr="00621C8D">
              <w:rPr>
                <w:rFonts w:ascii="Tahoma" w:hAnsi="Tahoma" w:cs="Tahoma"/>
                <w:spacing w:val="-4"/>
                <w:sz w:val="18"/>
                <w:lang w:val="es-ES"/>
              </w:rPr>
              <w:t> </w:t>
            </w:r>
            <w:r w:rsidRPr="00621C8D">
              <w:rPr>
                <w:rFonts w:ascii="Tahoma" w:hAnsi="Tahoma" w:cs="Tahoma"/>
                <w:spacing w:val="-4"/>
                <w:sz w:val="18"/>
                <w:lang w:val="es-ES"/>
              </w:rPr>
              <w:t>ESA, si las exenciones de Usuario Cualificado se contemplan específicamente o</w:t>
            </w:r>
            <w:r w:rsidR="00611EC8" w:rsidRPr="00621C8D">
              <w:rPr>
                <w:rFonts w:ascii="Tahoma" w:hAnsi="Tahoma" w:cs="Tahoma"/>
                <w:spacing w:val="-4"/>
                <w:sz w:val="18"/>
                <w:lang w:val="es-ES"/>
              </w:rPr>
              <w:t> </w:t>
            </w:r>
            <w:r w:rsidRPr="00621C8D">
              <w:rPr>
                <w:rFonts w:ascii="Tahoma" w:hAnsi="Tahoma" w:cs="Tahoma"/>
                <w:spacing w:val="-4"/>
                <w:sz w:val="18"/>
                <w:lang w:val="es-ES"/>
              </w:rPr>
              <w:t>no en los términos y condiciones de los contratos de los Clientes.</w:t>
            </w:r>
          </w:p>
          <w:p w:rsidR="00230E01" w:rsidRPr="00621C8D" w:rsidRDefault="00230E01" w:rsidP="00230E01">
            <w:pPr>
              <w:pStyle w:val="AppendixBodyText"/>
              <w:spacing w:after="0"/>
              <w:ind w:right="720"/>
              <w:rPr>
                <w:rFonts w:ascii="Tahoma" w:hAnsi="Tahoma" w:cs="Tahoma"/>
                <w:sz w:val="18"/>
                <w:lang w:val="es-ES" w:eastAsia="ja-JP"/>
              </w:rPr>
            </w:pPr>
          </w:p>
        </w:tc>
      </w:tr>
      <w:tr w:rsidR="00456002" w:rsidRPr="00621C8D" w:rsidTr="00E72B9D">
        <w:tc>
          <w:tcPr>
            <w:tcW w:w="2270" w:type="dxa"/>
            <w:shd w:val="clear" w:color="auto" w:fill="auto"/>
          </w:tcPr>
          <w:p w:rsidR="00456002" w:rsidRPr="00996283" w:rsidRDefault="00456002" w:rsidP="00A70464">
            <w:pPr>
              <w:pStyle w:val="AppendixBodyText"/>
              <w:spacing w:before="60"/>
              <w:ind w:right="720"/>
              <w:rPr>
                <w:rFonts w:ascii="Tahoma" w:hAnsi="Tahoma" w:cs="Tahoma"/>
                <w:b/>
                <w:lang w:eastAsia="ja-JP"/>
              </w:rPr>
            </w:pPr>
            <w:r w:rsidRPr="00996283">
              <w:rPr>
                <w:rFonts w:ascii="Tahoma" w:hAnsi="Tahoma" w:cs="Tahoma"/>
                <w:b/>
                <w:color w:val="000000"/>
                <w:szCs w:val="18"/>
              </w:rPr>
              <w:lastRenderedPageBreak/>
              <w:t>EES</w:t>
            </w:r>
          </w:p>
        </w:tc>
        <w:tc>
          <w:tcPr>
            <w:tcW w:w="6946" w:type="dxa"/>
            <w:shd w:val="clear" w:color="auto" w:fill="auto"/>
          </w:tcPr>
          <w:p w:rsidR="00456002" w:rsidRPr="00621C8D" w:rsidRDefault="00456002" w:rsidP="00A70464">
            <w:pPr>
              <w:pStyle w:val="ListParagraph"/>
              <w:spacing w:before="60"/>
              <w:ind w:left="0"/>
              <w:contextualSpacing w:val="0"/>
              <w:rPr>
                <w:lang w:val="es-ES"/>
              </w:rPr>
            </w:pPr>
            <w:r w:rsidRPr="00621C8D">
              <w:rPr>
                <w:rFonts w:ascii="Tahoma" w:hAnsi="Tahoma" w:cs="Tahoma"/>
                <w:sz w:val="18"/>
                <w:szCs w:val="18"/>
                <w:lang w:val="es-ES"/>
              </w:rPr>
              <w:t>EES requiere un pedido mínimo según se describe a continuación:</w:t>
            </w:r>
            <w:r w:rsidR="00FD60D7" w:rsidRPr="00621C8D">
              <w:rPr>
                <w:rFonts w:ascii="Tahoma" w:hAnsi="Tahoma" w:cs="Tahoma"/>
                <w:sz w:val="18"/>
                <w:szCs w:val="18"/>
                <w:lang w:val="es-ES"/>
              </w:rPr>
              <w:t xml:space="preserve"> </w:t>
            </w:r>
          </w:p>
          <w:p w:rsidR="00406CB0" w:rsidRPr="00621C8D" w:rsidRDefault="00406CB0" w:rsidP="00A70464">
            <w:pPr>
              <w:pStyle w:val="ListParagraph"/>
              <w:ind w:left="0"/>
              <w:contextualSpacing w:val="0"/>
              <w:rPr>
                <w:lang w:val="es-ES"/>
              </w:rPr>
            </w:pPr>
          </w:p>
          <w:p w:rsidR="00456002" w:rsidRPr="00621C8D" w:rsidRDefault="00456002" w:rsidP="007E0E37">
            <w:pPr>
              <w:numPr>
                <w:ilvl w:val="0"/>
                <w:numId w:val="63"/>
              </w:numPr>
              <w:spacing w:after="60"/>
              <w:rPr>
                <w:lang w:val="es-ES"/>
              </w:rPr>
            </w:pPr>
            <w:r w:rsidRPr="00621C8D">
              <w:rPr>
                <w:lang w:val="es-ES"/>
              </w:rPr>
              <w:t>Al menos un Producto de Plataforma Desktop para un Recuento de Toda la Organización de, al menos, 1000 o</w:t>
            </w:r>
          </w:p>
          <w:p w:rsidR="00456002" w:rsidRPr="00621C8D" w:rsidRDefault="00456002" w:rsidP="007E0E37">
            <w:pPr>
              <w:numPr>
                <w:ilvl w:val="0"/>
                <w:numId w:val="63"/>
              </w:numPr>
              <w:spacing w:after="60"/>
              <w:rPr>
                <w:lang w:val="es-ES"/>
              </w:rPr>
            </w:pPr>
            <w:r w:rsidRPr="00621C8D">
              <w:rPr>
                <w:lang w:val="es-ES"/>
              </w:rPr>
              <w:t>Al menos un Servicio Online de Plataforma para el Staff / Facultad en una cantidad de 1000 o</w:t>
            </w:r>
          </w:p>
          <w:p w:rsidR="00456002" w:rsidRPr="00621C8D" w:rsidRDefault="00456002" w:rsidP="007E0E37">
            <w:pPr>
              <w:numPr>
                <w:ilvl w:val="0"/>
                <w:numId w:val="63"/>
              </w:numPr>
              <w:spacing w:after="60"/>
              <w:rPr>
                <w:lang w:val="es-ES"/>
              </w:rPr>
            </w:pPr>
            <w:r w:rsidRPr="00621C8D">
              <w:rPr>
                <w:lang w:val="es-ES"/>
              </w:rPr>
              <w:t>Al menos un Producto de Plataforma Desktop para un Recuento de Estudiante de, al menos, 1000 o</w:t>
            </w:r>
          </w:p>
          <w:p w:rsidR="00456002" w:rsidRPr="00621C8D" w:rsidRDefault="00456002" w:rsidP="007E0E37">
            <w:pPr>
              <w:numPr>
                <w:ilvl w:val="0"/>
                <w:numId w:val="63"/>
              </w:numPr>
              <w:spacing w:after="60"/>
              <w:rPr>
                <w:lang w:val="es-ES"/>
              </w:rPr>
            </w:pPr>
            <w:r w:rsidRPr="00621C8D">
              <w:rPr>
                <w:lang w:val="es-ES"/>
              </w:rPr>
              <w:t xml:space="preserve">Al menos un Servicio Online de Plataforma para Estudiante en una cantidad de 1000 </w:t>
            </w:r>
          </w:p>
          <w:p w:rsidR="00456002" w:rsidRPr="00621C8D" w:rsidRDefault="00456002" w:rsidP="00A70464">
            <w:pPr>
              <w:rPr>
                <w:lang w:val="es-ES"/>
              </w:rPr>
            </w:pPr>
            <w:r w:rsidRPr="00621C8D">
              <w:rPr>
                <w:rFonts w:cs="Tahoma"/>
                <w:bCs/>
                <w:color w:val="000000"/>
                <w:szCs w:val="18"/>
                <w:lang w:val="es-ES"/>
              </w:rPr>
              <w:t xml:space="preserve"> </w:t>
            </w:r>
          </w:p>
          <w:p w:rsidR="00A9013C" w:rsidRPr="00621C8D" w:rsidRDefault="00456002" w:rsidP="005C647E">
            <w:pPr>
              <w:rPr>
                <w:lang w:val="es-ES"/>
              </w:rPr>
            </w:pPr>
            <w:r w:rsidRPr="00621C8D">
              <w:rPr>
                <w:rFonts w:cs="Tahoma"/>
                <w:b/>
                <w:color w:val="000000"/>
                <w:szCs w:val="18"/>
                <w:lang w:val="es-ES"/>
              </w:rPr>
              <w:t>Nota:</w:t>
            </w:r>
            <w:r w:rsidRPr="00621C8D">
              <w:rPr>
                <w:rFonts w:cs="Tahoma"/>
                <w:color w:val="000000"/>
                <w:szCs w:val="18"/>
                <w:lang w:val="es-ES"/>
              </w:rPr>
              <w:t xml:space="preserve"> </w:t>
            </w:r>
            <w:r w:rsidR="00F114D3" w:rsidRPr="00621C8D">
              <w:rPr>
                <w:rFonts w:cs="Tahoma"/>
                <w:color w:val="000000"/>
                <w:szCs w:val="18"/>
                <w:lang w:val="es-ES"/>
              </w:rPr>
              <w:t>E</w:t>
            </w:r>
            <w:r w:rsidRPr="00621C8D">
              <w:rPr>
                <w:rFonts w:cs="Tahoma"/>
                <w:color w:val="000000"/>
                <w:szCs w:val="18"/>
                <w:lang w:val="es-ES"/>
              </w:rPr>
              <w:t>ste requisito de cantidad de pedidos puede no aplicarse si se suministra una inscripción cualificada.</w:t>
            </w:r>
          </w:p>
          <w:p w:rsidR="00406CB0" w:rsidRPr="00621C8D" w:rsidRDefault="00406CB0" w:rsidP="005C647E">
            <w:pPr>
              <w:rPr>
                <w:lang w:val="es-ES"/>
              </w:rPr>
            </w:pPr>
          </w:p>
          <w:p w:rsidR="00822871" w:rsidRPr="00621C8D" w:rsidRDefault="00A9013C" w:rsidP="00230E01">
            <w:pPr>
              <w:rPr>
                <w:lang w:val="es-ES"/>
              </w:rPr>
            </w:pPr>
            <w:r w:rsidRPr="00621C8D">
              <w:rPr>
                <w:rFonts w:cs="Tahoma"/>
                <w:b/>
                <w:color w:val="000000"/>
                <w:szCs w:val="18"/>
                <w:lang w:val="es-ES"/>
              </w:rPr>
              <w:t xml:space="preserve">Nota: </w:t>
            </w:r>
            <w:r w:rsidRPr="00621C8D">
              <w:rPr>
                <w:rFonts w:cs="Tahoma"/>
                <w:color w:val="000000"/>
                <w:szCs w:val="18"/>
                <w:lang w:val="es-ES"/>
              </w:rPr>
              <w:t>Las CALs (licencias de acceso cliente) adquiridas según Enrollment for Education Solutions (EES) como opción selectiva (no para toda la organización) se</w:t>
            </w:r>
            <w:r w:rsidR="0072393E" w:rsidRPr="00621C8D">
              <w:rPr>
                <w:rFonts w:cs="Tahoma"/>
                <w:color w:val="000000"/>
                <w:szCs w:val="18"/>
                <w:lang w:val="es-ES"/>
              </w:rPr>
              <w:t> </w:t>
            </w:r>
            <w:r w:rsidRPr="00621C8D">
              <w:rPr>
                <w:rFonts w:cs="Tahoma"/>
                <w:color w:val="000000"/>
                <w:szCs w:val="18"/>
                <w:lang w:val="es-ES"/>
              </w:rPr>
              <w:t>pueden asignar y utilizar como CALs de dispositivo o usuario a criterio de la Institución. Las CALs de usuario no se pueden reasignar como CALs de dispositivo y</w:t>
            </w:r>
            <w:r w:rsidR="008F3862" w:rsidRPr="00621C8D">
              <w:rPr>
                <w:rFonts w:cs="Tahoma"/>
                <w:color w:val="000000"/>
                <w:szCs w:val="18"/>
                <w:lang w:val="es-ES"/>
              </w:rPr>
              <w:t> </w:t>
            </w:r>
            <w:r w:rsidRPr="00621C8D">
              <w:rPr>
                <w:rFonts w:cs="Tahoma"/>
                <w:color w:val="000000"/>
                <w:szCs w:val="18"/>
                <w:lang w:val="es-ES"/>
              </w:rPr>
              <w:t>las CALs de dispositivo no se pueden reasignar como CALs de usuario, excepto en</w:t>
            </w:r>
            <w:r w:rsidR="008F3862" w:rsidRPr="00621C8D">
              <w:rPr>
                <w:rFonts w:cs="Tahoma"/>
                <w:color w:val="000000"/>
                <w:szCs w:val="18"/>
                <w:lang w:val="es-ES"/>
              </w:rPr>
              <w:t> </w:t>
            </w:r>
            <w:r w:rsidRPr="00621C8D">
              <w:rPr>
                <w:rFonts w:cs="Tahoma"/>
                <w:color w:val="000000"/>
                <w:szCs w:val="18"/>
                <w:lang w:val="es-ES"/>
              </w:rPr>
              <w:t>los casos siguientes. Cualquier CAL solicitada en la opción selectiva se puede reasignar y utilizar como CAL de dispositivo o de usuario al renovar la suscripción mediante un nuevo Contrato.</w:t>
            </w:r>
          </w:p>
          <w:p w:rsidR="00230E01" w:rsidRPr="00621C8D" w:rsidRDefault="00230E01" w:rsidP="00230E01">
            <w:pPr>
              <w:rPr>
                <w:rFonts w:cs="Tahoma"/>
                <w:color w:val="000000"/>
                <w:szCs w:val="18"/>
                <w:lang w:val="es-ES"/>
              </w:rPr>
            </w:pPr>
          </w:p>
        </w:tc>
      </w:tr>
    </w:tbl>
    <w:p w:rsidR="00366502" w:rsidRPr="00621C8D" w:rsidRDefault="00366502" w:rsidP="00456002">
      <w:pPr>
        <w:pStyle w:val="Heading3"/>
        <w:ind w:right="720"/>
        <w:rPr>
          <w:lang w:val="es-ES"/>
        </w:rPr>
      </w:pPr>
      <w:bookmarkStart w:id="676" w:name="_Toc323159731"/>
      <w:bookmarkStart w:id="677" w:name="_Toc325609171"/>
      <w:bookmarkStart w:id="678" w:name="_Toc336338192"/>
    </w:p>
    <w:p w:rsidR="00E843D4" w:rsidRPr="00621C8D" w:rsidRDefault="00E843D4" w:rsidP="00E843D4">
      <w:pPr>
        <w:rPr>
          <w:lang w:val="es-ES"/>
        </w:rPr>
      </w:pPr>
    </w:p>
    <w:p w:rsidR="00E843D4" w:rsidRPr="00621C8D" w:rsidRDefault="00E843D4" w:rsidP="00E843D4">
      <w:pPr>
        <w:rPr>
          <w:lang w:val="es-ES"/>
        </w:rPr>
      </w:pPr>
    </w:p>
    <w:p w:rsidR="00E843D4" w:rsidRPr="00621C8D" w:rsidRDefault="00E843D4" w:rsidP="00E843D4">
      <w:pPr>
        <w:rPr>
          <w:lang w:val="es-ES"/>
        </w:rPr>
      </w:pPr>
    </w:p>
    <w:p w:rsidR="00E843D4" w:rsidRPr="00621C8D" w:rsidRDefault="00E843D4" w:rsidP="00E843D4">
      <w:pPr>
        <w:rPr>
          <w:lang w:val="es-ES"/>
        </w:rPr>
      </w:pPr>
    </w:p>
    <w:p w:rsidR="00E843D4" w:rsidRPr="00621C8D" w:rsidRDefault="00E843D4" w:rsidP="00E843D4">
      <w:pPr>
        <w:rPr>
          <w:lang w:val="es-ES"/>
        </w:rPr>
      </w:pPr>
    </w:p>
    <w:p w:rsidR="00E843D4" w:rsidRPr="00621C8D" w:rsidRDefault="00E843D4" w:rsidP="00E843D4">
      <w:pPr>
        <w:rPr>
          <w:lang w:val="es-ES"/>
        </w:rPr>
      </w:pPr>
    </w:p>
    <w:p w:rsidR="00E843D4" w:rsidRPr="00621C8D" w:rsidRDefault="00E843D4" w:rsidP="00E843D4">
      <w:pPr>
        <w:rPr>
          <w:lang w:val="es-ES"/>
        </w:rPr>
      </w:pPr>
    </w:p>
    <w:p w:rsidR="00E843D4" w:rsidRPr="00621C8D" w:rsidRDefault="00E843D4" w:rsidP="00E843D4">
      <w:pPr>
        <w:rPr>
          <w:lang w:val="es-ES"/>
        </w:rPr>
      </w:pPr>
    </w:p>
    <w:p w:rsidR="00E843D4" w:rsidRPr="00621C8D" w:rsidRDefault="00E843D4" w:rsidP="00E843D4">
      <w:pPr>
        <w:rPr>
          <w:lang w:val="es-ES"/>
        </w:rPr>
      </w:pPr>
    </w:p>
    <w:p w:rsidR="00456002" w:rsidRPr="00996283" w:rsidRDefault="00456002" w:rsidP="00456002">
      <w:pPr>
        <w:pStyle w:val="Heading3"/>
        <w:ind w:right="720"/>
      </w:pPr>
      <w:bookmarkStart w:id="679" w:name="_Toc353784408"/>
      <w:r w:rsidRPr="00996283">
        <w:rPr>
          <w:rFonts w:ascii="Tahoma" w:hAnsi="Tahoma" w:cs="Tahoma"/>
          <w:sz w:val="24"/>
          <w:szCs w:val="22"/>
        </w:rPr>
        <w:lastRenderedPageBreak/>
        <w:t>Pl</w:t>
      </w:r>
      <w:bookmarkEnd w:id="676"/>
      <w:bookmarkEnd w:id="677"/>
      <w:bookmarkEnd w:id="678"/>
      <w:bookmarkEnd w:id="679"/>
      <w:r w:rsidRPr="00996283">
        <w:rPr>
          <w:rFonts w:ascii="Tahoma" w:hAnsi="Tahoma" w:cs="Tahoma"/>
          <w:sz w:val="24"/>
          <w:szCs w:val="22"/>
        </w:rPr>
        <w:t>ataformas</w:t>
      </w:r>
    </w:p>
    <w:p w:rsidR="00456002" w:rsidRPr="00996283"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996283" w:rsidTr="00E72B9D">
        <w:tc>
          <w:tcPr>
            <w:tcW w:w="1890" w:type="dxa"/>
            <w:shd w:val="clear" w:color="auto" w:fill="FABF8F"/>
          </w:tcPr>
          <w:p w:rsidR="00456002" w:rsidRPr="00996283" w:rsidRDefault="00456002" w:rsidP="00E64551">
            <w:pPr>
              <w:rPr>
                <w:b/>
                <w:sz w:val="22"/>
                <w:lang w:eastAsia="ja-JP"/>
              </w:rPr>
            </w:pPr>
            <w:r w:rsidRPr="00996283">
              <w:rPr>
                <w:b/>
                <w:sz w:val="22"/>
              </w:rPr>
              <w:t>Programas</w:t>
            </w:r>
          </w:p>
        </w:tc>
        <w:tc>
          <w:tcPr>
            <w:tcW w:w="7308" w:type="dxa"/>
            <w:shd w:val="clear" w:color="auto" w:fill="FABF8F"/>
          </w:tcPr>
          <w:p w:rsidR="00456002" w:rsidRPr="00996283" w:rsidRDefault="00456002" w:rsidP="005C647E">
            <w:pPr>
              <w:jc w:val="center"/>
              <w:rPr>
                <w:b/>
                <w:sz w:val="22"/>
                <w:lang w:eastAsia="ja-JP"/>
              </w:rPr>
            </w:pPr>
            <w:r w:rsidRPr="00996283">
              <w:rPr>
                <w:b/>
                <w:sz w:val="22"/>
              </w:rPr>
              <w:t>Plataformas</w:t>
            </w:r>
          </w:p>
        </w:tc>
      </w:tr>
      <w:tr w:rsidR="00456002" w:rsidRPr="00621C8D" w:rsidTr="00E72B9D">
        <w:tc>
          <w:tcPr>
            <w:tcW w:w="1890" w:type="dxa"/>
            <w:shd w:val="clear" w:color="auto" w:fill="auto"/>
          </w:tcPr>
          <w:p w:rsidR="00456002" w:rsidRPr="00996283" w:rsidRDefault="00DD367D" w:rsidP="00E843D4">
            <w:pPr>
              <w:spacing w:before="60"/>
              <w:rPr>
                <w:b/>
                <w:lang w:eastAsia="ja-JP"/>
              </w:rPr>
            </w:pPr>
            <w:r w:rsidRPr="00996283">
              <w:rPr>
                <w:rFonts w:cs="Tahoma"/>
                <w:b/>
              </w:rPr>
              <w:t>Contrato Enterprise y</w:t>
            </w:r>
            <w:r w:rsidR="00E843D4" w:rsidRPr="00996283">
              <w:rPr>
                <w:rFonts w:cs="Tahoma"/>
                <w:b/>
              </w:rPr>
              <w:t> </w:t>
            </w:r>
            <w:r w:rsidRPr="00996283">
              <w:rPr>
                <w:rFonts w:cs="Tahoma"/>
                <w:b/>
              </w:rPr>
              <w:t>Contrato Enterprise Subscription</w:t>
            </w:r>
          </w:p>
        </w:tc>
        <w:tc>
          <w:tcPr>
            <w:tcW w:w="7308" w:type="dxa"/>
            <w:shd w:val="clear" w:color="auto" w:fill="auto"/>
          </w:tcPr>
          <w:p w:rsidR="00456002" w:rsidRPr="00996283" w:rsidRDefault="00456002" w:rsidP="007E0E37">
            <w:pPr>
              <w:pStyle w:val="ListParagraph"/>
              <w:numPr>
                <w:ilvl w:val="0"/>
                <w:numId w:val="122"/>
              </w:numPr>
              <w:spacing w:before="60" w:after="60"/>
              <w:ind w:left="245"/>
            </w:pPr>
            <w:r w:rsidRPr="00996283">
              <w:rPr>
                <w:rFonts w:ascii="Tahoma" w:hAnsi="Tahoma" w:cs="Tahoma"/>
                <w:b/>
                <w:sz w:val="18"/>
              </w:rPr>
              <w:t>Productos de Plataformas Desktop Enterprise</w:t>
            </w:r>
          </w:p>
          <w:p w:rsidR="00456002" w:rsidRPr="00621C8D" w:rsidRDefault="00456002" w:rsidP="004B6D8C">
            <w:pPr>
              <w:rPr>
                <w:lang w:val="es-ES"/>
              </w:rPr>
            </w:pPr>
            <w:r w:rsidRPr="00621C8D">
              <w:rPr>
                <w:rFonts w:cs="Tahoma"/>
                <w:color w:val="000000"/>
                <w:szCs w:val="18"/>
                <w:lang w:val="es-ES"/>
              </w:rPr>
              <w:t xml:space="preserve">Los productos de Plataformas Desktop Enterprise están disponibles para Clientes del Contrato Enterprise. La Plataforma Desktop Enterprise incluye la versión más actual de Office </w:t>
            </w:r>
            <w:r w:rsidRPr="00621C8D">
              <w:rPr>
                <w:rFonts w:cs="Tahoma"/>
                <w:szCs w:val="18"/>
                <w:lang w:val="es-ES"/>
              </w:rPr>
              <w:t>Professional Plus</w:t>
            </w:r>
            <w:r w:rsidRPr="00621C8D">
              <w:rPr>
                <w:rFonts w:cs="Tahoma"/>
                <w:color w:val="000000"/>
                <w:szCs w:val="18"/>
                <w:lang w:val="es-ES"/>
              </w:rPr>
              <w:t>, Actualización del Sistema Operativo Windows 8 Pro o Windows Virtual Enterprise Access (VDA) y la licencia de acceso cliente de Enterprise CAL Suite. Los productos de Plataformas Desktop Enterprise se identifican con una “E” en la columna Contrato Enterprise.</w:t>
            </w:r>
            <w:r w:rsidR="00FD60D7" w:rsidRPr="00621C8D">
              <w:rPr>
                <w:rFonts w:cs="Tahoma"/>
                <w:color w:val="000000"/>
                <w:szCs w:val="18"/>
                <w:lang w:val="es-ES"/>
              </w:rPr>
              <w:t xml:space="preserve"> </w:t>
            </w:r>
            <w:r w:rsidRPr="00621C8D">
              <w:rPr>
                <w:rFonts w:cs="Tahoma"/>
                <w:color w:val="000000"/>
                <w:szCs w:val="18"/>
                <w:lang w:val="es-ES"/>
              </w:rPr>
              <w:t>Los Clientes de Contrato Enterprise y Contrato Enterprise Subscription también pueden adquirir la plataforma Desktop Enterprise con MDOP.</w:t>
            </w:r>
          </w:p>
          <w:p w:rsidR="00456002" w:rsidRPr="00621C8D" w:rsidRDefault="00456002" w:rsidP="005C647E">
            <w:pPr>
              <w:rPr>
                <w:lang w:val="es-ES"/>
              </w:rPr>
            </w:pPr>
          </w:p>
          <w:p w:rsidR="00456002" w:rsidRPr="00996283" w:rsidRDefault="00456002" w:rsidP="007E0E37">
            <w:pPr>
              <w:pStyle w:val="ListParagraph"/>
              <w:numPr>
                <w:ilvl w:val="0"/>
                <w:numId w:val="122"/>
              </w:numPr>
              <w:spacing w:after="60"/>
              <w:ind w:left="252"/>
            </w:pPr>
            <w:r w:rsidRPr="00996283">
              <w:rPr>
                <w:rFonts w:ascii="Tahoma" w:hAnsi="Tahoma" w:cs="Tahoma"/>
                <w:b/>
                <w:sz w:val="18"/>
              </w:rPr>
              <w:t>Productos de Plataformas Professional Desktop</w:t>
            </w:r>
          </w:p>
          <w:p w:rsidR="00456002" w:rsidRPr="00621C8D" w:rsidRDefault="00456002" w:rsidP="004B6D8C">
            <w:pPr>
              <w:rPr>
                <w:lang w:val="es-ES"/>
              </w:rPr>
            </w:pPr>
            <w:r w:rsidRPr="00621C8D">
              <w:rPr>
                <w:rFonts w:cs="Tahoma"/>
                <w:color w:val="000000"/>
                <w:szCs w:val="18"/>
                <w:lang w:val="es-ES"/>
              </w:rPr>
              <w:t>Los Productos de Plataforma Professional Desktop están disponibles para los clientes del Contrato Enterprise. La Plataforma Professional Desktop incluye la versión más actual de Office Professional Plus, Actualización del Sistema Operativo Windows 8 Pro o Windows Virtual Enterprise Access (VDA) (solo para contratos EA) y licencia de acceso cliente de</w:t>
            </w:r>
            <w:r w:rsidR="00656BE8" w:rsidRPr="00621C8D">
              <w:rPr>
                <w:color w:val="000000"/>
                <w:lang w:val="es-ES"/>
              </w:rPr>
              <w:t> </w:t>
            </w:r>
            <w:r w:rsidRPr="00621C8D">
              <w:rPr>
                <w:rFonts w:cs="Tahoma"/>
                <w:color w:val="000000"/>
                <w:szCs w:val="18"/>
                <w:lang w:val="es-ES"/>
              </w:rPr>
              <w:t>Core CAL Suite. Los productos de Plataformas Professional Desktop se identifican con</w:t>
            </w:r>
            <w:r w:rsidR="008F3862" w:rsidRPr="00621C8D">
              <w:rPr>
                <w:rFonts w:cs="Tahoma"/>
                <w:color w:val="000000"/>
                <w:szCs w:val="18"/>
                <w:lang w:val="es-ES"/>
              </w:rPr>
              <w:t> </w:t>
            </w:r>
            <w:r w:rsidRPr="00621C8D">
              <w:rPr>
                <w:rFonts w:cs="Tahoma"/>
                <w:color w:val="000000"/>
                <w:szCs w:val="18"/>
                <w:lang w:val="es-ES"/>
              </w:rPr>
              <w:t>una “E” en la columna Contrato Enterprise. Los Clientes de Contrato Enterprise y</w:t>
            </w:r>
            <w:r w:rsidR="00656BE8" w:rsidRPr="00621C8D">
              <w:rPr>
                <w:color w:val="000000"/>
                <w:lang w:val="es-ES"/>
              </w:rPr>
              <w:t> </w:t>
            </w:r>
            <w:r w:rsidRPr="00621C8D">
              <w:rPr>
                <w:rFonts w:cs="Tahoma"/>
                <w:color w:val="000000"/>
                <w:szCs w:val="18"/>
                <w:lang w:val="es-ES"/>
              </w:rPr>
              <w:t>Contrato Enterprise Subscription también pueden adquirir la plataforma Professional Desktop con MDOP.</w:t>
            </w:r>
          </w:p>
          <w:p w:rsidR="00456002" w:rsidRPr="00621C8D" w:rsidRDefault="00456002" w:rsidP="005C647E">
            <w:pPr>
              <w:rPr>
                <w:rFonts w:cs="Tahoma"/>
                <w:szCs w:val="18"/>
                <w:lang w:val="es-ES" w:eastAsia="ja-JP"/>
              </w:rPr>
            </w:pPr>
          </w:p>
        </w:tc>
      </w:tr>
      <w:tr w:rsidR="00456002" w:rsidRPr="00621C8D" w:rsidTr="00E72B9D">
        <w:trPr>
          <w:trHeight w:val="278"/>
        </w:trPr>
        <w:tc>
          <w:tcPr>
            <w:tcW w:w="1890" w:type="dxa"/>
            <w:shd w:val="clear" w:color="auto" w:fill="auto"/>
          </w:tcPr>
          <w:p w:rsidR="00456002" w:rsidRPr="00996283" w:rsidRDefault="00456002" w:rsidP="00BE7BAA">
            <w:pPr>
              <w:spacing w:before="60"/>
              <w:rPr>
                <w:b/>
                <w:lang w:eastAsia="ja-JP"/>
              </w:rPr>
            </w:pPr>
            <w:r w:rsidRPr="00996283">
              <w:rPr>
                <w:b/>
                <w:sz w:val="20"/>
              </w:rPr>
              <w:t>Open Value y</w:t>
            </w:r>
            <w:r w:rsidR="00BE7BAA" w:rsidRPr="00996283">
              <w:rPr>
                <w:b/>
                <w:sz w:val="20"/>
              </w:rPr>
              <w:t> </w:t>
            </w:r>
            <w:r w:rsidRPr="00996283">
              <w:rPr>
                <w:b/>
                <w:sz w:val="20"/>
              </w:rPr>
              <w:t>Open Value Subscription (Commercial y</w:t>
            </w:r>
            <w:r w:rsidR="00BE7BAA" w:rsidRPr="00996283">
              <w:rPr>
                <w:b/>
                <w:sz w:val="20"/>
              </w:rPr>
              <w:t> </w:t>
            </w:r>
            <w:r w:rsidRPr="00996283">
              <w:rPr>
                <w:b/>
                <w:sz w:val="20"/>
              </w:rPr>
              <w:t>Government)</w:t>
            </w:r>
          </w:p>
        </w:tc>
        <w:tc>
          <w:tcPr>
            <w:tcW w:w="7308" w:type="dxa"/>
            <w:shd w:val="clear" w:color="auto" w:fill="auto"/>
          </w:tcPr>
          <w:p w:rsidR="00456002" w:rsidRPr="00996283" w:rsidRDefault="00456002" w:rsidP="007E0E37">
            <w:pPr>
              <w:pStyle w:val="ListParagraph"/>
              <w:numPr>
                <w:ilvl w:val="0"/>
                <w:numId w:val="122"/>
              </w:numPr>
              <w:spacing w:before="60" w:after="60"/>
              <w:ind w:left="245"/>
            </w:pPr>
            <w:r w:rsidRPr="00996283">
              <w:rPr>
                <w:rFonts w:ascii="Tahoma" w:hAnsi="Tahoma" w:cs="Tahoma"/>
                <w:b/>
                <w:sz w:val="18"/>
              </w:rPr>
              <w:t>Productos de Plataformas Desktop Personalizado</w:t>
            </w:r>
          </w:p>
          <w:p w:rsidR="00456002" w:rsidRPr="00621C8D" w:rsidRDefault="00456002" w:rsidP="004B6D8C">
            <w:pPr>
              <w:rPr>
                <w:lang w:val="es-ES"/>
              </w:rPr>
            </w:pPr>
            <w:r w:rsidRPr="00621C8D">
              <w:rPr>
                <w:rFonts w:cs="Tahoma"/>
                <w:color w:val="000000"/>
                <w:szCs w:val="18"/>
                <w:lang w:val="es-ES"/>
              </w:rPr>
              <w:t xml:space="preserve">Los Productos de Plataformas Desktop Personalizado están disponibles para los Clientes de Open Value y Open Value Subscription cuando se selecciona la opción </w:t>
            </w:r>
            <w:r w:rsidRPr="00621C8D">
              <w:rPr>
                <w:rFonts w:cs="Tahoma"/>
                <w:szCs w:val="18"/>
                <w:lang w:val="es-ES"/>
              </w:rPr>
              <w:t>para toda la organización/compañía</w:t>
            </w:r>
            <w:r w:rsidRPr="00621C8D">
              <w:rPr>
                <w:rFonts w:cs="Tahoma"/>
                <w:color w:val="000000"/>
                <w:szCs w:val="18"/>
                <w:lang w:val="es-ES"/>
              </w:rPr>
              <w:t>. La Plataforma Desktop Personalizado incluye versiones actuales de Office Professional Plus, Actualización del Sistema Operativo Windows 8 Pro*, Enterprise CAL Suite, Core CAL Suite, Essential Business Server CAL Suite o Small Business Server CAL Suite, licencia de acceso cliente. Los productos de Plataformas Desktop Personalizado se identifican con una “E” en las columnas Open Value.</w:t>
            </w:r>
            <w:r w:rsidR="00FD60D7" w:rsidRPr="00621C8D">
              <w:rPr>
                <w:rFonts w:cs="Tahoma"/>
                <w:color w:val="000000"/>
                <w:szCs w:val="18"/>
                <w:lang w:val="es-ES"/>
              </w:rPr>
              <w:t xml:space="preserve"> </w:t>
            </w:r>
          </w:p>
          <w:p w:rsidR="00456002" w:rsidRPr="00621C8D" w:rsidRDefault="00456002" w:rsidP="005C647E">
            <w:pPr>
              <w:rPr>
                <w:rFonts w:cs="Tahoma"/>
                <w:szCs w:val="18"/>
                <w:lang w:val="es-ES" w:eastAsia="ja-JP"/>
              </w:rPr>
            </w:pPr>
          </w:p>
        </w:tc>
      </w:tr>
      <w:tr w:rsidR="00456002" w:rsidRPr="00621C8D" w:rsidTr="00E72B9D">
        <w:trPr>
          <w:trHeight w:val="278"/>
        </w:trPr>
        <w:tc>
          <w:tcPr>
            <w:tcW w:w="1890" w:type="dxa"/>
            <w:shd w:val="clear" w:color="auto" w:fill="auto"/>
          </w:tcPr>
          <w:p w:rsidR="00456002" w:rsidRPr="00621C8D" w:rsidRDefault="00456002" w:rsidP="00BE7BAA">
            <w:pPr>
              <w:spacing w:before="60"/>
              <w:rPr>
                <w:b/>
                <w:lang w:val="es-ES" w:eastAsia="ja-JP"/>
              </w:rPr>
            </w:pPr>
            <w:r w:rsidRPr="00621C8D">
              <w:rPr>
                <w:b/>
                <w:sz w:val="20"/>
                <w:lang w:val="es-ES"/>
              </w:rPr>
              <w:t>Plataformas Academic (EES,</w:t>
            </w:r>
            <w:r w:rsidR="00BE7BAA" w:rsidRPr="00621C8D">
              <w:rPr>
                <w:b/>
                <w:sz w:val="20"/>
                <w:lang w:val="es-ES"/>
              </w:rPr>
              <w:t> </w:t>
            </w:r>
            <w:r w:rsidRPr="00621C8D">
              <w:rPr>
                <w:b/>
                <w:sz w:val="20"/>
                <w:lang w:val="es-ES"/>
              </w:rPr>
              <w:t>OVS-ES y</w:t>
            </w:r>
            <w:r w:rsidR="00BE7BAA" w:rsidRPr="00621C8D">
              <w:rPr>
                <w:b/>
                <w:sz w:val="20"/>
                <w:lang w:val="es-ES"/>
              </w:rPr>
              <w:t> </w:t>
            </w:r>
            <w:r w:rsidRPr="00621C8D">
              <w:rPr>
                <w:b/>
                <w:sz w:val="20"/>
                <w:lang w:val="es-ES"/>
              </w:rPr>
              <w:t>Contrato School)</w:t>
            </w:r>
          </w:p>
        </w:tc>
        <w:tc>
          <w:tcPr>
            <w:tcW w:w="7308" w:type="dxa"/>
            <w:shd w:val="clear" w:color="auto" w:fill="auto"/>
          </w:tcPr>
          <w:p w:rsidR="00821966" w:rsidRPr="00621C8D" w:rsidRDefault="00456002" w:rsidP="007E0E37">
            <w:pPr>
              <w:pStyle w:val="ListParagraph"/>
              <w:numPr>
                <w:ilvl w:val="0"/>
                <w:numId w:val="122"/>
              </w:numPr>
              <w:spacing w:before="60" w:after="60"/>
              <w:ind w:left="245"/>
              <w:contextualSpacing w:val="0"/>
              <w:rPr>
                <w:rFonts w:ascii="Tahoma" w:hAnsi="Tahoma" w:cs="Tahoma"/>
                <w:sz w:val="18"/>
                <w:szCs w:val="18"/>
                <w:lang w:val="es-ES"/>
              </w:rPr>
            </w:pPr>
            <w:r w:rsidRPr="00621C8D">
              <w:rPr>
                <w:rFonts w:ascii="Tahoma" w:hAnsi="Tahoma" w:cs="Tahoma"/>
                <w:b/>
                <w:sz w:val="18"/>
                <w:szCs w:val="18"/>
                <w:lang w:val="es-ES"/>
              </w:rPr>
              <w:t>Plataformas Desktop Education y School con Productos de Plataformas de</w:t>
            </w:r>
            <w:r w:rsidR="00A816AB" w:rsidRPr="00621C8D">
              <w:rPr>
                <w:rFonts w:ascii="Tahoma" w:hAnsi="Tahoma" w:cs="Tahoma"/>
                <w:b/>
                <w:sz w:val="18"/>
                <w:szCs w:val="18"/>
                <w:lang w:val="es-ES"/>
              </w:rPr>
              <w:t> </w:t>
            </w:r>
            <w:r w:rsidRPr="00621C8D">
              <w:rPr>
                <w:rFonts w:ascii="Tahoma" w:hAnsi="Tahoma" w:cs="Tahoma"/>
                <w:b/>
                <w:sz w:val="18"/>
                <w:szCs w:val="18"/>
                <w:lang w:val="es-ES"/>
              </w:rPr>
              <w:t>Enterprise CAL Suite</w:t>
            </w:r>
          </w:p>
          <w:p w:rsidR="00456002" w:rsidRPr="00621C8D" w:rsidRDefault="00456002" w:rsidP="007E0E37">
            <w:pPr>
              <w:pStyle w:val="ListParagraph"/>
              <w:numPr>
                <w:ilvl w:val="0"/>
                <w:numId w:val="122"/>
              </w:numPr>
              <w:spacing w:after="60"/>
              <w:ind w:left="252"/>
              <w:rPr>
                <w:rFonts w:ascii="Tahoma" w:hAnsi="Tahoma" w:cs="Tahoma"/>
                <w:sz w:val="18"/>
                <w:szCs w:val="18"/>
                <w:lang w:val="es-ES"/>
              </w:rPr>
            </w:pPr>
            <w:r w:rsidRPr="00A826D7">
              <w:rPr>
                <w:rFonts w:ascii="Tahoma" w:hAnsi="Tahoma" w:cs="Tahoma"/>
                <w:b/>
                <w:sz w:val="18"/>
                <w:lang w:val="x-none" w:eastAsia="x-none"/>
              </w:rPr>
              <w:t>Plataformas Desktop Education y School con Productos de Plataformas de</w:t>
            </w:r>
            <w:r w:rsidR="00A816AB" w:rsidRPr="00A826D7">
              <w:rPr>
                <w:rFonts w:ascii="Tahoma" w:hAnsi="Tahoma" w:cs="Tahoma"/>
                <w:b/>
                <w:sz w:val="18"/>
                <w:lang w:val="x-none" w:eastAsia="x-none"/>
              </w:rPr>
              <w:t> </w:t>
            </w:r>
            <w:r w:rsidRPr="00A826D7">
              <w:rPr>
                <w:rFonts w:ascii="Tahoma" w:hAnsi="Tahoma" w:cs="Tahoma"/>
                <w:b/>
                <w:sz w:val="18"/>
                <w:lang w:val="x-none" w:eastAsia="x-none"/>
              </w:rPr>
              <w:t>Core CAL Suite</w:t>
            </w:r>
          </w:p>
          <w:p w:rsidR="00456002" w:rsidRPr="00621C8D" w:rsidRDefault="00456002" w:rsidP="00821966">
            <w:pPr>
              <w:rPr>
                <w:lang w:val="es-ES"/>
              </w:rPr>
            </w:pPr>
            <w:r w:rsidRPr="00621C8D">
              <w:rPr>
                <w:rFonts w:cs="Tahoma"/>
                <w:color w:val="000000"/>
                <w:szCs w:val="18"/>
                <w:lang w:val="es-ES"/>
              </w:rPr>
              <w:t>Los Productos de Plataforma Desktop Education están disponibles para los Clientes de</w:t>
            </w:r>
            <w:r w:rsidR="0072393E" w:rsidRPr="00621C8D">
              <w:rPr>
                <w:rFonts w:cs="Tahoma"/>
                <w:color w:val="000000"/>
                <w:szCs w:val="18"/>
                <w:lang w:val="es-ES"/>
              </w:rPr>
              <w:t> </w:t>
            </w:r>
            <w:r w:rsidRPr="00621C8D">
              <w:rPr>
                <w:rFonts w:cs="Tahoma"/>
                <w:color w:val="000000"/>
                <w:szCs w:val="18"/>
                <w:lang w:val="es-ES"/>
              </w:rPr>
              <w:t>Enrollment for Education Solutions (EES) y Open Value Subscription – Education Solutions (OVS-ES). Los Productos de Plataforma Desktop School están disponibles para los Clientes del Contrato School. La Plataforma Desktop Education con Enterprise CAL Suite y la Plataforma Desktop School con Enterprise CAL Suite incluyen la versión más actual de Office Professional Plus u Office para Mac, Actualización del Sistema Operativo Windows 8 Pro y licencia de acceso cliente Enterprise CAL Suite.</w:t>
            </w:r>
            <w:r w:rsidRPr="00621C8D">
              <w:rPr>
                <w:rFonts w:cs="Tahoma"/>
                <w:szCs w:val="18"/>
                <w:lang w:val="es-ES"/>
              </w:rPr>
              <w:t xml:space="preserve"> </w:t>
            </w:r>
          </w:p>
          <w:p w:rsidR="00456002" w:rsidRPr="00621C8D" w:rsidRDefault="00456002" w:rsidP="00E64551">
            <w:pPr>
              <w:ind w:left="360"/>
              <w:rPr>
                <w:lang w:val="es-ES"/>
              </w:rPr>
            </w:pPr>
          </w:p>
          <w:p w:rsidR="00456002" w:rsidRPr="00621C8D" w:rsidRDefault="00456002" w:rsidP="00821966">
            <w:pPr>
              <w:rPr>
                <w:lang w:val="es-ES"/>
              </w:rPr>
            </w:pPr>
            <w:r w:rsidRPr="00621C8D">
              <w:rPr>
                <w:rFonts w:cs="Tahoma"/>
                <w:iCs/>
                <w:szCs w:val="18"/>
                <w:lang w:val="es-ES"/>
              </w:rPr>
              <w:t>El Producto de Plataforma Desktop School de la lista de precios se contabiliza como 3</w:t>
            </w:r>
            <w:r w:rsidR="008F3862" w:rsidRPr="00621C8D">
              <w:rPr>
                <w:rFonts w:cs="Tahoma"/>
                <w:iCs/>
                <w:szCs w:val="18"/>
                <w:lang w:val="es-ES"/>
              </w:rPr>
              <w:t> </w:t>
            </w:r>
            <w:r w:rsidRPr="00621C8D">
              <w:rPr>
                <w:rFonts w:cs="Tahoma"/>
                <w:iCs/>
                <w:szCs w:val="18"/>
                <w:lang w:val="es-ES"/>
              </w:rPr>
              <w:t>unidades.</w:t>
            </w:r>
          </w:p>
          <w:p w:rsidR="00456002" w:rsidRPr="00621C8D" w:rsidRDefault="00456002" w:rsidP="00821966">
            <w:pPr>
              <w:rPr>
                <w:lang w:val="es-ES"/>
              </w:rPr>
            </w:pPr>
          </w:p>
          <w:p w:rsidR="00456002" w:rsidRPr="00621C8D" w:rsidRDefault="00456002" w:rsidP="00821966">
            <w:pPr>
              <w:tabs>
                <w:tab w:val="left" w:pos="8640"/>
              </w:tabs>
              <w:ind w:right="720"/>
              <w:rPr>
                <w:lang w:val="es-ES"/>
              </w:rPr>
            </w:pPr>
            <w:r w:rsidRPr="00621C8D">
              <w:rPr>
                <w:rFonts w:cs="Tahoma"/>
                <w:b/>
                <w:bCs/>
                <w:color w:val="000000"/>
                <w:szCs w:val="18"/>
                <w:lang w:val="es-ES"/>
              </w:rPr>
              <w:t xml:space="preserve">Nota: </w:t>
            </w:r>
            <w:r w:rsidRPr="00621C8D">
              <w:rPr>
                <w:rFonts w:cs="Tahoma"/>
                <w:bCs/>
                <w:color w:val="000000"/>
                <w:szCs w:val="18"/>
                <w:lang w:val="es-ES"/>
              </w:rPr>
              <w:t>Los Clientes de EES y OVS-ES no pueden elegir Productos de Plataforma Desktop y productos de CAL individuales incluidos en Core CAL Suite o Enterprise CAL Suite para solamente una parte de su Recuento de toda la organización y/o Recuento de estudiantes. Por ejemplo, si la suscripción es para</w:t>
            </w:r>
            <w:r w:rsidR="00656BE8" w:rsidRPr="00621C8D">
              <w:rPr>
                <w:color w:val="000000"/>
                <w:lang w:val="es-ES"/>
              </w:rPr>
              <w:t> </w:t>
            </w:r>
            <w:r w:rsidRPr="00621C8D">
              <w:rPr>
                <w:rFonts w:cs="Tahoma"/>
                <w:bCs/>
                <w:color w:val="000000"/>
                <w:szCs w:val="18"/>
                <w:lang w:val="es-ES"/>
              </w:rPr>
              <w:t>un Recuento de toda la organización de 1.200 empleados equivalente a tiempo completo, los Productos de Plataforma Desktop y los productos de componentes CAL Suite seleccionados serán para el Recuento de toda la organización de 1.000, aunque una parte de esos equipos ejecute un producto de Plataforma Desktop o producto de componentes CAL específico.</w:t>
            </w:r>
          </w:p>
          <w:p w:rsidR="00456002" w:rsidRPr="00621C8D" w:rsidRDefault="00456002" w:rsidP="005C647E">
            <w:pPr>
              <w:rPr>
                <w:rFonts w:cs="Tahoma"/>
                <w:szCs w:val="18"/>
                <w:lang w:val="es-ES" w:eastAsia="ja-JP"/>
              </w:rPr>
            </w:pPr>
          </w:p>
        </w:tc>
      </w:tr>
    </w:tbl>
    <w:p w:rsidR="004641FD" w:rsidRPr="00621C8D" w:rsidRDefault="00755633" w:rsidP="004641FD">
      <w:pPr>
        <w:pStyle w:val="Heading3"/>
        <w:ind w:right="720"/>
        <w:rPr>
          <w:lang w:val="es-ES"/>
        </w:rPr>
      </w:pPr>
      <w:bookmarkStart w:id="680" w:name="_Toc336338193"/>
      <w:bookmarkStart w:id="681" w:name="_Toc353784409"/>
      <w:r w:rsidRPr="00621C8D">
        <w:rPr>
          <w:rFonts w:ascii="Tahoma" w:hAnsi="Tahoma" w:cs="Tahoma"/>
          <w:sz w:val="24"/>
          <w:szCs w:val="22"/>
          <w:lang w:val="es-ES"/>
        </w:rPr>
        <w:lastRenderedPageBreak/>
        <w:t>Definición de Administración para Dispositivos Cualificados</w:t>
      </w:r>
      <w:bookmarkEnd w:id="680"/>
      <w:bookmarkEnd w:id="681"/>
    </w:p>
    <w:p w:rsidR="00406CB0" w:rsidRPr="00621C8D" w:rsidRDefault="00406CB0" w:rsidP="00406CB0">
      <w:pPr>
        <w:rPr>
          <w:lang w:val="es-ES"/>
        </w:rPr>
      </w:pPr>
    </w:p>
    <w:p w:rsidR="004641FD" w:rsidRPr="00621C8D" w:rsidRDefault="004641FD" w:rsidP="004641FD">
      <w:pPr>
        <w:rPr>
          <w:lang w:val="es-ES"/>
        </w:rPr>
      </w:pPr>
      <w:r w:rsidRPr="00621C8D">
        <w:rPr>
          <w:rFonts w:cs="Tahoma"/>
          <w:lang w:val="es-ES"/>
        </w:rPr>
        <w:t>Un cliente de Licencias por Volumen “administra” cualquier dispositivo en el que control de forma directa o</w:t>
      </w:r>
      <w:r w:rsidR="00E41282" w:rsidRPr="00621C8D">
        <w:rPr>
          <w:rFonts w:cs="Tahoma"/>
          <w:lang w:val="es-ES"/>
        </w:rPr>
        <w:t> </w:t>
      </w:r>
      <w:r w:rsidRPr="00621C8D">
        <w:rPr>
          <w:rFonts w:cs="Tahoma"/>
          <w:lang w:val="es-ES"/>
        </w:rPr>
        <w:t>indirecta</w:t>
      </w:r>
      <w:r w:rsidR="00E41282" w:rsidRPr="00621C8D">
        <w:rPr>
          <w:rFonts w:cs="Tahoma"/>
          <w:lang w:val="es-ES"/>
        </w:rPr>
        <w:t> </w:t>
      </w:r>
      <w:r w:rsidRPr="00621C8D">
        <w:rPr>
          <w:rFonts w:cs="Tahoma"/>
          <w:lang w:val="es-ES"/>
        </w:rPr>
        <w:t>uno o más entornos de sistema operativo.</w:t>
      </w:r>
      <w:r w:rsidR="00FD60D7" w:rsidRPr="00621C8D">
        <w:rPr>
          <w:rFonts w:cs="Tahoma"/>
          <w:lang w:val="es-ES"/>
        </w:rPr>
        <w:t xml:space="preserve"> </w:t>
      </w:r>
      <w:r w:rsidRPr="00621C8D">
        <w:rPr>
          <w:rFonts w:cs="Tahoma"/>
          <w:lang w:val="es-ES"/>
        </w:rPr>
        <w:t>Por ejemplo, un cliente de Licencias por Volumen administra</w:t>
      </w:r>
      <w:r w:rsidR="00E41282" w:rsidRPr="00621C8D">
        <w:rPr>
          <w:rFonts w:cs="Tahoma"/>
          <w:lang w:val="es-ES"/>
        </w:rPr>
        <w:t> </w:t>
      </w:r>
      <w:r w:rsidRPr="00621C8D">
        <w:rPr>
          <w:rFonts w:cs="Tahoma"/>
          <w:lang w:val="es-ES"/>
        </w:rPr>
        <w:t>cualquier dispositivo</w:t>
      </w:r>
    </w:p>
    <w:p w:rsidR="00406CB0" w:rsidRPr="00621C8D" w:rsidRDefault="00406CB0" w:rsidP="00822871">
      <w:pPr>
        <w:spacing w:after="60"/>
        <w:rPr>
          <w:lang w:val="es-ES"/>
        </w:rPr>
      </w:pPr>
    </w:p>
    <w:p w:rsidR="004641FD" w:rsidRPr="00621C8D" w:rsidRDefault="004641FD" w:rsidP="00822871">
      <w:pPr>
        <w:numPr>
          <w:ilvl w:val="0"/>
          <w:numId w:val="19"/>
        </w:numPr>
        <w:spacing w:after="60"/>
        <w:rPr>
          <w:lang w:val="es-ES"/>
        </w:rPr>
      </w:pPr>
      <w:r w:rsidRPr="00621C8D">
        <w:rPr>
          <w:rFonts w:cs="Tahoma"/>
          <w:lang w:val="es-ES"/>
        </w:rPr>
        <w:t>que permite unirse a su dominio, O BIEN</w:t>
      </w:r>
    </w:p>
    <w:p w:rsidR="004641FD" w:rsidRPr="00621C8D" w:rsidRDefault="004641FD" w:rsidP="00822871">
      <w:pPr>
        <w:numPr>
          <w:ilvl w:val="0"/>
          <w:numId w:val="19"/>
        </w:numPr>
        <w:spacing w:after="60"/>
        <w:rPr>
          <w:lang w:val="es-ES"/>
        </w:rPr>
      </w:pPr>
      <w:r w:rsidRPr="00621C8D">
        <w:rPr>
          <w:rFonts w:cs="Tahoma"/>
          <w:lang w:val="es-ES"/>
        </w:rPr>
        <w:t>que autentica como requisito para utilizar aplicaciones mientras se encuentra en sus instalaciones, O BIEN</w:t>
      </w:r>
    </w:p>
    <w:p w:rsidR="004641FD" w:rsidRPr="00621C8D" w:rsidRDefault="004641FD" w:rsidP="00822871">
      <w:pPr>
        <w:numPr>
          <w:ilvl w:val="0"/>
          <w:numId w:val="19"/>
        </w:numPr>
        <w:spacing w:after="60"/>
        <w:rPr>
          <w:lang w:val="es-ES"/>
        </w:rPr>
      </w:pPr>
      <w:r w:rsidRPr="00621C8D">
        <w:rPr>
          <w:rFonts w:cs="Tahoma"/>
          <w:lang w:val="es-ES"/>
        </w:rPr>
        <w:t>que instala agentes (por ejemplo, antivirus, antimalware u otros agentes ordenados por las directivas del cliente), O BIEN</w:t>
      </w:r>
    </w:p>
    <w:p w:rsidR="004641FD" w:rsidRPr="00621C8D" w:rsidRDefault="004641FD" w:rsidP="00822871">
      <w:pPr>
        <w:numPr>
          <w:ilvl w:val="0"/>
          <w:numId w:val="19"/>
        </w:numPr>
        <w:spacing w:after="60"/>
        <w:rPr>
          <w:lang w:val="es-ES"/>
        </w:rPr>
      </w:pPr>
      <w:r w:rsidRPr="00621C8D">
        <w:rPr>
          <w:rFonts w:cs="Tahoma"/>
          <w:lang w:val="es-ES"/>
        </w:rPr>
        <w:t>al que aplica de forma directa o indirecta y exige la aplicación* de directivas de grupo, O BIEN</w:t>
      </w:r>
    </w:p>
    <w:p w:rsidR="004641FD" w:rsidRPr="00621C8D" w:rsidRDefault="004641FD" w:rsidP="00822871">
      <w:pPr>
        <w:numPr>
          <w:ilvl w:val="0"/>
          <w:numId w:val="19"/>
        </w:numPr>
        <w:spacing w:after="60"/>
        <w:rPr>
          <w:lang w:val="es-ES"/>
        </w:rPr>
      </w:pPr>
      <w:r w:rsidRPr="00621C8D">
        <w:rPr>
          <w:rFonts w:cs="Tahoma"/>
          <w:lang w:val="es-ES"/>
        </w:rPr>
        <w:t>en el que solicita o recibe datos sobre y configura o da instrucciones al hardware o software que está directa o indirectamente asociado con un entorno de sistema operativo, O BIEN</w:t>
      </w:r>
    </w:p>
    <w:p w:rsidR="004641FD" w:rsidRPr="00621C8D" w:rsidRDefault="004641FD" w:rsidP="00822871">
      <w:pPr>
        <w:numPr>
          <w:ilvl w:val="0"/>
          <w:numId w:val="19"/>
        </w:numPr>
        <w:spacing w:after="60"/>
        <w:rPr>
          <w:lang w:val="es-ES"/>
        </w:rPr>
      </w:pPr>
      <w:r w:rsidRPr="00621C8D">
        <w:rPr>
          <w:rFonts w:cs="Tahoma"/>
          <w:lang w:val="es-ES"/>
        </w:rPr>
        <w:t>que permite acceder a una infraestructura desktop virtual (VDI) fuera de Windows Software Assurance, Windows Intune (por Dispositivo) o Derechos de Uso Móvil de Windows Virtual Desktop</w:t>
      </w:r>
      <w:r w:rsidR="00E843D4" w:rsidRPr="00621C8D">
        <w:rPr>
          <w:rFonts w:cs="Tahoma"/>
          <w:lang w:val="es-ES"/>
        </w:rPr>
        <w:t> </w:t>
      </w:r>
      <w:r w:rsidRPr="00621C8D">
        <w:rPr>
          <w:rFonts w:cs="Tahoma"/>
          <w:lang w:val="es-ES"/>
        </w:rPr>
        <w:t>Access.</w:t>
      </w:r>
    </w:p>
    <w:p w:rsidR="00755633" w:rsidRPr="00621C8D" w:rsidRDefault="00755633" w:rsidP="00755633">
      <w:pPr>
        <w:ind w:left="1440"/>
        <w:rPr>
          <w:lang w:val="es-ES"/>
        </w:rPr>
      </w:pPr>
    </w:p>
    <w:p w:rsidR="004641FD" w:rsidRPr="00621C8D" w:rsidRDefault="004641FD" w:rsidP="004641FD">
      <w:pPr>
        <w:rPr>
          <w:lang w:val="es-ES"/>
        </w:rPr>
      </w:pPr>
      <w:r w:rsidRPr="00621C8D">
        <w:rPr>
          <w:rFonts w:cs="Tahoma"/>
          <w:lang w:val="es-ES"/>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755633" w:rsidRPr="00621C8D" w:rsidRDefault="00755633" w:rsidP="004641FD">
      <w:pPr>
        <w:rPr>
          <w:lang w:val="es-ES"/>
        </w:rPr>
      </w:pPr>
    </w:p>
    <w:p w:rsidR="00371299" w:rsidRPr="00621C8D" w:rsidRDefault="004641FD" w:rsidP="00510F6B">
      <w:pPr>
        <w:rPr>
          <w:lang w:val="es-ES"/>
        </w:rPr>
      </w:pPr>
      <w:r w:rsidRPr="00621C8D">
        <w:rPr>
          <w:rFonts w:cs="Tahoma"/>
          <w:lang w:val="es-ES"/>
        </w:rPr>
        <w:t>*Un cliente de Licencias por Volumen que revisa en busca de software de sistema operativo actualizado o actualizaciones de virus/seguridad y que solo notifica al usuario si no están actualizados, no está “exigiendo la aplicación de directivas de grupo” para los fines de este ejemplo.</w:t>
      </w:r>
      <w:r w:rsidR="00FD60D7" w:rsidRPr="00621C8D">
        <w:rPr>
          <w:rFonts w:cs="Tahoma"/>
          <w:lang w:val="es-ES"/>
        </w:rPr>
        <w:t xml:space="preserve"> </w:t>
      </w:r>
    </w:p>
    <w:p w:rsidR="00991DD4" w:rsidRPr="00621C8D" w:rsidRDefault="00991DD4" w:rsidP="00510F6B">
      <w:pPr>
        <w:rPr>
          <w:lang w:val="es-ES"/>
        </w:rPr>
      </w:pPr>
    </w:p>
    <w:p w:rsidR="00406CB0" w:rsidRPr="00621C8D" w:rsidRDefault="00023FE7" w:rsidP="00406CB0">
      <w:pPr>
        <w:pStyle w:val="Heading3"/>
        <w:rPr>
          <w:lang w:val="es-ES"/>
        </w:rPr>
      </w:pPr>
      <w:bookmarkStart w:id="682" w:name="_Toc243157227"/>
      <w:bookmarkStart w:id="683" w:name="_Toc336338194"/>
      <w:bookmarkStart w:id="684" w:name="_Toc353784410"/>
      <w:r w:rsidRPr="00621C8D">
        <w:rPr>
          <w:rFonts w:ascii="Tahoma" w:hAnsi="Tahoma"/>
          <w:sz w:val="24"/>
          <w:lang w:val="es-ES"/>
        </w:rPr>
        <w:t>Productos cualificados para descuento de actualización (UTD)</w:t>
      </w:r>
      <w:bookmarkEnd w:id="682"/>
      <w:bookmarkEnd w:id="683"/>
      <w:bookmarkEnd w:id="684"/>
    </w:p>
    <w:p w:rsidR="00406CB0" w:rsidRPr="00621C8D" w:rsidRDefault="00406CB0" w:rsidP="00406CB0">
      <w:pPr>
        <w:pStyle w:val="Heading3"/>
        <w:rPr>
          <w:lang w:val="es-ES"/>
        </w:rPr>
      </w:pPr>
    </w:p>
    <w:p w:rsidR="00023FE7" w:rsidRPr="00621C8D" w:rsidRDefault="00023FE7" w:rsidP="00477B4D">
      <w:pPr>
        <w:rPr>
          <w:lang w:val="es-ES"/>
        </w:rPr>
      </w:pPr>
      <w:r w:rsidRPr="00621C8D">
        <w:rPr>
          <w:lang w:val="es-ES"/>
        </w:rPr>
        <w:t>Los Clientes de Open Value Subscription son elegibles para recibir Descuento UTD durante el primer año de su contrato de suscripción. Los Clientes cualificados podrán adquirir cualquier Licencia UTD, que se indica a continuación, si están licenciados para una de las correspondientes versiones actuales o anteriores cualificadas a través de OEM, FPP o Licencias por Volumen.</w:t>
      </w:r>
      <w:r w:rsidR="00FD60D7" w:rsidRPr="00621C8D">
        <w:rPr>
          <w:lang w:val="es-ES"/>
        </w:rPr>
        <w:t xml:space="preserve"> </w:t>
      </w:r>
      <w:r w:rsidRPr="00621C8D">
        <w:rPr>
          <w:color w:val="000000"/>
          <w:lang w:val="es-ES"/>
        </w:rPr>
        <w:t>En general, este descuento se aplica únicamente a la versión actual del</w:t>
      </w:r>
      <w:r w:rsidR="006833B2" w:rsidRPr="00621C8D">
        <w:rPr>
          <w:color w:val="000000"/>
          <w:lang w:val="es-ES"/>
        </w:rPr>
        <w:t> </w:t>
      </w:r>
      <w:r w:rsidRPr="00621C8D">
        <w:rPr>
          <w:color w:val="000000"/>
          <w:lang w:val="es-ES"/>
        </w:rPr>
        <w:t>producto o a la versión inmediatamente anterior. El Descuento UTD es de plataforma independiente; por lo tanto,</w:t>
      </w:r>
      <w:r w:rsidR="006833B2" w:rsidRPr="00621C8D">
        <w:rPr>
          <w:color w:val="000000"/>
          <w:lang w:val="es-ES"/>
        </w:rPr>
        <w:t> </w:t>
      </w:r>
      <w:r w:rsidRPr="00621C8D">
        <w:rPr>
          <w:color w:val="000000"/>
          <w:lang w:val="es-ES"/>
        </w:rPr>
        <w:t>Mac también es susceptible de recibir el descuento.</w:t>
      </w:r>
    </w:p>
    <w:p w:rsidR="00C353DE" w:rsidRPr="00621C8D" w:rsidRDefault="00C353DE">
      <w:pPr>
        <w:pStyle w:val="FootnoteBulletLevel1"/>
        <w:ind w:left="360" w:right="720" w:firstLine="0"/>
        <w:rPr>
          <w:lang w:val="es-ES"/>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996283"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996283" w:rsidRDefault="00023FE7">
            <w:pPr>
              <w:ind w:right="720"/>
              <w:jc w:val="center"/>
              <w:rPr>
                <w:rFonts w:eastAsia="Calibri" w:cs="Tahoma"/>
                <w:b/>
                <w:bCs/>
                <w:color w:val="404040"/>
              </w:rPr>
            </w:pPr>
            <w:r w:rsidRPr="00996283">
              <w:rPr>
                <w:rFonts w:cs="Tahoma"/>
                <w:b/>
                <w:bCs/>
              </w:rPr>
              <w:t>Licencia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996283" w:rsidRDefault="00023FE7">
            <w:pPr>
              <w:ind w:right="720"/>
              <w:jc w:val="center"/>
              <w:rPr>
                <w:rFonts w:eastAsia="Calibri" w:cs="Tahoma"/>
                <w:b/>
                <w:bCs/>
                <w:color w:val="404040"/>
              </w:rPr>
            </w:pPr>
            <w:r w:rsidRPr="00996283">
              <w:rPr>
                <w:rFonts w:cs="Tahoma"/>
                <w:b/>
                <w:bCs/>
              </w:rPr>
              <w:t>Versión cualificada</w:t>
            </w:r>
          </w:p>
        </w:tc>
      </w:tr>
      <w:tr w:rsidR="00023FE7" w:rsidRPr="00996283" w:rsidTr="0044720D">
        <w:trPr>
          <w:trHeight w:val="576"/>
        </w:trPr>
        <w:tc>
          <w:tcPr>
            <w:tcW w:w="3809" w:type="dxa"/>
            <w:tcBorders>
              <w:top w:val="nil"/>
              <w:left w:val="single" w:sz="8" w:space="0" w:color="auto"/>
              <w:bottom w:val="single" w:sz="8" w:space="0" w:color="auto"/>
              <w:right w:val="single" w:sz="8" w:space="0" w:color="auto"/>
            </w:tcBorders>
          </w:tcPr>
          <w:p w:rsidR="00023FE7" w:rsidRPr="00996283" w:rsidRDefault="00023FE7" w:rsidP="00230E01">
            <w:pPr>
              <w:spacing w:before="60"/>
              <w:ind w:left="360" w:right="720"/>
              <w:jc w:val="center"/>
              <w:rPr>
                <w:rFonts w:eastAsia="Calibri" w:cs="Tahoma"/>
                <w:szCs w:val="18"/>
              </w:rPr>
            </w:pPr>
            <w:r w:rsidRPr="00996283">
              <w:rPr>
                <w:rFonts w:cs="Tahoma"/>
                <w:szCs w:val="18"/>
              </w:rPr>
              <w:t>Core CAL (Dispositivo u Usuario)</w:t>
            </w:r>
          </w:p>
        </w:tc>
        <w:tc>
          <w:tcPr>
            <w:tcW w:w="4298" w:type="dxa"/>
            <w:tcBorders>
              <w:top w:val="nil"/>
              <w:left w:val="nil"/>
              <w:bottom w:val="single" w:sz="8" w:space="0" w:color="auto"/>
              <w:right w:val="single" w:sz="8" w:space="0" w:color="auto"/>
            </w:tcBorders>
          </w:tcPr>
          <w:p w:rsidR="00023FE7" w:rsidRPr="00996283" w:rsidRDefault="00023FE7" w:rsidP="00230E01">
            <w:pPr>
              <w:pStyle w:val="Bulletedlistflush"/>
              <w:spacing w:before="60"/>
              <w:ind w:left="576" w:right="720" w:firstLine="0"/>
              <w:jc w:val="center"/>
            </w:pPr>
            <w:r w:rsidRPr="00996283">
              <w:rPr>
                <w:rFonts w:ascii="Tahoma" w:hAnsi="Tahoma" w:cs="Tahoma"/>
                <w:sz w:val="18"/>
                <w:szCs w:val="18"/>
              </w:rPr>
              <w:t>Cualquier Core CAL</w:t>
            </w:r>
          </w:p>
          <w:p w:rsidR="00023FE7" w:rsidRPr="00996283" w:rsidRDefault="00023FE7" w:rsidP="00230E01">
            <w:pPr>
              <w:pStyle w:val="Bulletedlistflush"/>
              <w:ind w:left="576" w:right="720" w:firstLine="0"/>
              <w:jc w:val="center"/>
              <w:rPr>
                <w:rFonts w:ascii="Tahoma" w:hAnsi="Tahoma" w:cs="Tahoma"/>
                <w:sz w:val="18"/>
                <w:szCs w:val="18"/>
              </w:rPr>
            </w:pPr>
          </w:p>
        </w:tc>
      </w:tr>
      <w:tr w:rsidR="00023FE7" w:rsidRPr="00996283" w:rsidTr="0044720D">
        <w:trPr>
          <w:trHeight w:val="576"/>
        </w:trPr>
        <w:tc>
          <w:tcPr>
            <w:tcW w:w="3809" w:type="dxa"/>
            <w:tcBorders>
              <w:top w:val="nil"/>
              <w:left w:val="single" w:sz="8" w:space="0" w:color="auto"/>
              <w:bottom w:val="single" w:sz="8" w:space="0" w:color="auto"/>
              <w:right w:val="single" w:sz="8" w:space="0" w:color="auto"/>
            </w:tcBorders>
          </w:tcPr>
          <w:p w:rsidR="00023FE7" w:rsidRPr="00996283" w:rsidRDefault="00023FE7" w:rsidP="00230E01">
            <w:pPr>
              <w:spacing w:before="60"/>
              <w:ind w:left="360" w:right="720"/>
              <w:jc w:val="center"/>
              <w:rPr>
                <w:rFonts w:eastAsia="Calibri" w:cs="Tahoma"/>
                <w:szCs w:val="18"/>
              </w:rPr>
            </w:pPr>
            <w:r w:rsidRPr="00996283">
              <w:rPr>
                <w:rFonts w:cs="Tahoma"/>
                <w:szCs w:val="18"/>
              </w:rPr>
              <w:t>Enterprise CAL (Dispositivo o Usuario)</w:t>
            </w:r>
          </w:p>
        </w:tc>
        <w:tc>
          <w:tcPr>
            <w:tcW w:w="4298" w:type="dxa"/>
            <w:tcBorders>
              <w:top w:val="nil"/>
              <w:left w:val="nil"/>
              <w:bottom w:val="single" w:sz="8" w:space="0" w:color="auto"/>
              <w:right w:val="single" w:sz="8" w:space="0" w:color="auto"/>
            </w:tcBorders>
          </w:tcPr>
          <w:p w:rsidR="00023FE7" w:rsidRPr="00996283" w:rsidRDefault="00023FE7" w:rsidP="00230E01">
            <w:pPr>
              <w:pStyle w:val="Bulletedlistflush"/>
              <w:spacing w:before="60"/>
              <w:ind w:left="576" w:right="720" w:firstLine="0"/>
              <w:jc w:val="center"/>
              <w:rPr>
                <w:rFonts w:ascii="Tahoma" w:hAnsi="Tahoma" w:cs="Tahoma"/>
                <w:sz w:val="18"/>
                <w:szCs w:val="18"/>
              </w:rPr>
            </w:pPr>
            <w:r w:rsidRPr="00996283">
              <w:rPr>
                <w:rFonts w:ascii="Tahoma" w:hAnsi="Tahoma" w:cs="Tahoma"/>
                <w:sz w:val="18"/>
                <w:szCs w:val="18"/>
              </w:rPr>
              <w:t>Cualquier Enterprise CAL</w:t>
            </w:r>
          </w:p>
        </w:tc>
      </w:tr>
      <w:tr w:rsidR="0000615E" w:rsidRPr="00996283" w:rsidTr="0044720D">
        <w:trPr>
          <w:trHeight w:val="576"/>
        </w:trPr>
        <w:tc>
          <w:tcPr>
            <w:tcW w:w="3809" w:type="dxa"/>
            <w:tcBorders>
              <w:top w:val="nil"/>
              <w:left w:val="single" w:sz="8" w:space="0" w:color="auto"/>
              <w:bottom w:val="single" w:sz="8" w:space="0" w:color="auto"/>
              <w:right w:val="single" w:sz="8" w:space="0" w:color="auto"/>
            </w:tcBorders>
          </w:tcPr>
          <w:p w:rsidR="0000615E" w:rsidRPr="00996283" w:rsidRDefault="0000615E" w:rsidP="00230E01">
            <w:pPr>
              <w:spacing w:before="60"/>
              <w:ind w:left="360" w:right="720"/>
              <w:jc w:val="center"/>
              <w:rPr>
                <w:rFonts w:eastAsia="Calibri" w:cs="Tahoma"/>
                <w:szCs w:val="18"/>
              </w:rPr>
            </w:pPr>
            <w:r w:rsidRPr="00996283">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621C8D" w:rsidRDefault="008B2AA7" w:rsidP="00230E01">
            <w:pPr>
              <w:pStyle w:val="Bulletedlistflush"/>
              <w:spacing w:before="60"/>
              <w:ind w:left="576" w:right="720" w:firstLine="0"/>
              <w:jc w:val="center"/>
              <w:rPr>
                <w:lang w:val="fr-FR"/>
              </w:rPr>
            </w:pPr>
            <w:r w:rsidRPr="00621C8D">
              <w:rPr>
                <w:rFonts w:ascii="Tahoma" w:hAnsi="Tahoma" w:cs="Tahoma"/>
                <w:sz w:val="18"/>
                <w:szCs w:val="18"/>
                <w:lang w:val="fr-FR"/>
              </w:rPr>
              <w:t>Office Professional Plus 2013</w:t>
            </w:r>
          </w:p>
          <w:p w:rsidR="0000615E" w:rsidRPr="00621C8D" w:rsidRDefault="0000615E" w:rsidP="00230E01">
            <w:pPr>
              <w:pStyle w:val="Bulletedlistflush"/>
              <w:ind w:left="576" w:right="720" w:firstLine="0"/>
              <w:jc w:val="center"/>
              <w:rPr>
                <w:lang w:val="fr-FR"/>
              </w:rPr>
            </w:pPr>
            <w:r w:rsidRPr="00621C8D">
              <w:rPr>
                <w:rFonts w:ascii="Tahoma" w:hAnsi="Tahoma" w:cs="Tahoma"/>
                <w:sz w:val="18"/>
                <w:szCs w:val="18"/>
                <w:lang w:val="fr-FR"/>
              </w:rPr>
              <w:t>Office Professional Plus 2010</w:t>
            </w:r>
          </w:p>
          <w:p w:rsidR="002D0FAC" w:rsidRPr="00996283" w:rsidRDefault="002D0FAC" w:rsidP="00230E01">
            <w:pPr>
              <w:pStyle w:val="Bulletedlistflush"/>
              <w:ind w:left="576" w:right="720" w:firstLine="0"/>
              <w:jc w:val="center"/>
            </w:pPr>
            <w:r w:rsidRPr="00996283">
              <w:rPr>
                <w:rFonts w:ascii="Tahoma" w:hAnsi="Tahoma" w:cs="Tahoma"/>
                <w:sz w:val="18"/>
                <w:szCs w:val="18"/>
              </w:rPr>
              <w:t>Office 2013 Professional</w:t>
            </w:r>
          </w:p>
          <w:p w:rsidR="0000615E" w:rsidRPr="00996283" w:rsidRDefault="0000615E" w:rsidP="00230E01">
            <w:pPr>
              <w:pStyle w:val="Bulletedlistflush"/>
              <w:ind w:left="576" w:right="720" w:firstLine="0"/>
              <w:jc w:val="center"/>
            </w:pPr>
            <w:r w:rsidRPr="00996283">
              <w:rPr>
                <w:rFonts w:ascii="Tahoma" w:hAnsi="Tahoma" w:cs="Tahoma"/>
                <w:sz w:val="18"/>
                <w:szCs w:val="18"/>
              </w:rPr>
              <w:t>Office 2010 Professional</w:t>
            </w:r>
          </w:p>
          <w:p w:rsidR="0000615E" w:rsidRPr="00996283" w:rsidRDefault="0000615E" w:rsidP="008B2AA7">
            <w:pPr>
              <w:pStyle w:val="Bulletedlistflush"/>
              <w:ind w:left="576" w:right="720" w:firstLine="0"/>
              <w:jc w:val="center"/>
              <w:rPr>
                <w:rFonts w:ascii="Tahoma" w:hAnsi="Tahoma" w:cs="Tahoma"/>
                <w:sz w:val="18"/>
                <w:szCs w:val="18"/>
              </w:rPr>
            </w:pPr>
          </w:p>
        </w:tc>
      </w:tr>
      <w:tr w:rsidR="00023FE7" w:rsidRPr="00996283" w:rsidTr="0044720D">
        <w:trPr>
          <w:trHeight w:val="576"/>
        </w:trPr>
        <w:tc>
          <w:tcPr>
            <w:tcW w:w="3809" w:type="dxa"/>
            <w:tcBorders>
              <w:top w:val="nil"/>
              <w:left w:val="single" w:sz="8" w:space="0" w:color="auto"/>
              <w:bottom w:val="single" w:sz="8" w:space="0" w:color="auto"/>
              <w:right w:val="single" w:sz="8" w:space="0" w:color="auto"/>
            </w:tcBorders>
          </w:tcPr>
          <w:p w:rsidR="00023FE7" w:rsidRPr="00A826D7" w:rsidRDefault="00023FE7" w:rsidP="00230E01">
            <w:pPr>
              <w:spacing w:before="60"/>
              <w:ind w:left="360" w:right="720"/>
              <w:jc w:val="center"/>
              <w:rPr>
                <w:rFonts w:cs="Tahoma"/>
                <w:szCs w:val="18"/>
              </w:rPr>
            </w:pPr>
            <w:r w:rsidRPr="00A826D7">
              <w:rPr>
                <w:rFonts w:cs="Tahoma"/>
                <w:szCs w:val="18"/>
              </w:rPr>
              <w:t>CAL de Small Business Server Standard 2011 (Dispositivo o Usuario)</w:t>
            </w:r>
          </w:p>
        </w:tc>
        <w:tc>
          <w:tcPr>
            <w:tcW w:w="4298" w:type="dxa"/>
            <w:tcBorders>
              <w:top w:val="nil"/>
              <w:left w:val="nil"/>
              <w:bottom w:val="single" w:sz="8" w:space="0" w:color="auto"/>
              <w:right w:val="single" w:sz="8" w:space="0" w:color="auto"/>
            </w:tcBorders>
          </w:tcPr>
          <w:p w:rsidR="00A826D7" w:rsidRPr="00A826D7" w:rsidRDefault="00684C4D" w:rsidP="00A826D7">
            <w:pPr>
              <w:pStyle w:val="Bulletedlistflush"/>
              <w:spacing w:before="60"/>
              <w:ind w:left="576" w:right="720" w:firstLine="0"/>
              <w:jc w:val="center"/>
              <w:rPr>
                <w:rFonts w:ascii="Tahoma" w:hAnsi="Tahoma" w:cs="Tahoma"/>
                <w:sz w:val="18"/>
                <w:szCs w:val="18"/>
              </w:rPr>
            </w:pPr>
            <w:r w:rsidRPr="00A826D7">
              <w:rPr>
                <w:rFonts w:ascii="Tahoma" w:hAnsi="Tahoma" w:cs="Tahoma"/>
                <w:sz w:val="18"/>
                <w:szCs w:val="18"/>
              </w:rPr>
              <w:t>Licencia CAL de Windows Small Business Server 2011</w:t>
            </w:r>
          </w:p>
          <w:p w:rsidR="00023FE7" w:rsidRPr="00A826D7" w:rsidRDefault="00023FE7" w:rsidP="00A826D7">
            <w:pPr>
              <w:pStyle w:val="Bulletedlistflush"/>
              <w:spacing w:before="60"/>
              <w:ind w:left="576" w:right="720" w:firstLine="0"/>
              <w:jc w:val="center"/>
              <w:rPr>
                <w:rFonts w:ascii="Tahoma" w:hAnsi="Tahoma" w:cs="Tahoma"/>
                <w:sz w:val="18"/>
                <w:szCs w:val="18"/>
              </w:rPr>
            </w:pPr>
            <w:r w:rsidRPr="00A826D7">
              <w:rPr>
                <w:rFonts w:ascii="Tahoma" w:hAnsi="Tahoma" w:cs="Tahoma"/>
                <w:sz w:val="18"/>
                <w:szCs w:val="18"/>
              </w:rPr>
              <w:t>CAL de Windows Small Business Server Standard 2008</w:t>
            </w:r>
          </w:p>
        </w:tc>
      </w:tr>
      <w:tr w:rsidR="00023FE7" w:rsidRPr="00996283" w:rsidTr="0044720D">
        <w:trPr>
          <w:trHeight w:val="576"/>
        </w:trPr>
        <w:tc>
          <w:tcPr>
            <w:tcW w:w="3809" w:type="dxa"/>
            <w:tcBorders>
              <w:top w:val="nil"/>
              <w:left w:val="single" w:sz="8" w:space="0" w:color="auto"/>
              <w:bottom w:val="single" w:sz="8" w:space="0" w:color="auto"/>
              <w:right w:val="single" w:sz="8" w:space="0" w:color="auto"/>
            </w:tcBorders>
          </w:tcPr>
          <w:p w:rsidR="00023FE7" w:rsidRPr="00996283" w:rsidRDefault="00023FE7" w:rsidP="00C82016">
            <w:pPr>
              <w:keepNext/>
              <w:keepLines/>
              <w:spacing w:before="60"/>
              <w:ind w:left="360" w:right="720"/>
              <w:jc w:val="center"/>
              <w:rPr>
                <w:rFonts w:eastAsia="Calibri" w:cs="Tahoma"/>
                <w:szCs w:val="18"/>
              </w:rPr>
            </w:pPr>
            <w:r w:rsidRPr="00996283">
              <w:rPr>
                <w:rFonts w:cs="Tahoma"/>
                <w:szCs w:val="18"/>
              </w:rPr>
              <w:lastRenderedPageBreak/>
              <w:t>CAL de Small Business Server Premium 2011 (Dispositivo o</w:t>
            </w:r>
            <w:r w:rsidR="00C82016" w:rsidRPr="00996283">
              <w:rPr>
                <w:rFonts w:cs="Tahoma"/>
                <w:szCs w:val="18"/>
              </w:rPr>
              <w:t> </w:t>
            </w:r>
            <w:r w:rsidRPr="00996283">
              <w:rPr>
                <w:rFonts w:cs="Tahoma"/>
                <w:szCs w:val="18"/>
              </w:rPr>
              <w:t>Usuario)</w:t>
            </w:r>
          </w:p>
        </w:tc>
        <w:tc>
          <w:tcPr>
            <w:tcW w:w="4298" w:type="dxa"/>
            <w:tcBorders>
              <w:top w:val="nil"/>
              <w:left w:val="nil"/>
              <w:bottom w:val="single" w:sz="8" w:space="0" w:color="auto"/>
              <w:right w:val="single" w:sz="8" w:space="0" w:color="auto"/>
            </w:tcBorders>
          </w:tcPr>
          <w:p w:rsidR="00684C4D" w:rsidRPr="00996283" w:rsidRDefault="00684C4D" w:rsidP="000B2A92">
            <w:pPr>
              <w:keepNext/>
              <w:keepLines/>
              <w:spacing w:before="60"/>
              <w:ind w:left="576" w:right="720"/>
              <w:jc w:val="center"/>
            </w:pPr>
            <w:r w:rsidRPr="00996283">
              <w:rPr>
                <w:rFonts w:eastAsia="Calibri" w:cs="Tahoma"/>
                <w:color w:val="000000"/>
                <w:szCs w:val="18"/>
              </w:rPr>
              <w:t>CAL de Windows Small Business Server Premium 2011</w:t>
            </w:r>
          </w:p>
          <w:p w:rsidR="00023FE7" w:rsidRPr="00996283" w:rsidRDefault="00023FE7" w:rsidP="000B2A92">
            <w:pPr>
              <w:pStyle w:val="Bulletedlistflush"/>
              <w:keepNext/>
              <w:keepLines/>
              <w:ind w:left="576" w:right="720" w:firstLine="0"/>
              <w:jc w:val="center"/>
            </w:pPr>
            <w:r w:rsidRPr="00996283">
              <w:rPr>
                <w:rFonts w:ascii="Tahoma" w:hAnsi="Tahoma" w:cs="Tahoma"/>
                <w:color w:val="000000"/>
                <w:sz w:val="18"/>
                <w:szCs w:val="18"/>
              </w:rPr>
              <w:t>CAL de Windows Small Business Server Premium 2008</w:t>
            </w:r>
          </w:p>
          <w:p w:rsidR="00023FE7" w:rsidRPr="00996283" w:rsidRDefault="00023FE7" w:rsidP="000B2A92">
            <w:pPr>
              <w:pStyle w:val="Bulletedlistflush"/>
              <w:keepNext/>
              <w:keepLines/>
              <w:ind w:left="576" w:right="720" w:firstLine="0"/>
              <w:jc w:val="center"/>
              <w:rPr>
                <w:rFonts w:ascii="Tahoma" w:hAnsi="Tahoma" w:cs="Tahoma"/>
                <w:sz w:val="18"/>
                <w:szCs w:val="18"/>
              </w:rPr>
            </w:pPr>
          </w:p>
        </w:tc>
      </w:tr>
      <w:tr w:rsidR="00023FE7" w:rsidRPr="00996283" w:rsidTr="0044720D">
        <w:trPr>
          <w:trHeight w:val="576"/>
        </w:trPr>
        <w:tc>
          <w:tcPr>
            <w:tcW w:w="3809" w:type="dxa"/>
            <w:tcBorders>
              <w:top w:val="nil"/>
              <w:left w:val="single" w:sz="8" w:space="0" w:color="auto"/>
              <w:bottom w:val="single" w:sz="8" w:space="0" w:color="auto"/>
              <w:right w:val="single" w:sz="8" w:space="0" w:color="auto"/>
            </w:tcBorders>
          </w:tcPr>
          <w:p w:rsidR="00023FE7" w:rsidRPr="00996283" w:rsidRDefault="00023FE7" w:rsidP="00230E01">
            <w:pPr>
              <w:spacing w:before="60"/>
              <w:ind w:left="360" w:right="720"/>
              <w:jc w:val="center"/>
            </w:pPr>
            <w:r w:rsidRPr="00996283">
              <w:rPr>
                <w:rFonts w:cs="Tahoma"/>
                <w:szCs w:val="18"/>
              </w:rPr>
              <w:t>CAL de Essential Business Server Standard 2008 (Dispositivo o</w:t>
            </w:r>
            <w:r w:rsidR="00C82016" w:rsidRPr="00996283">
              <w:rPr>
                <w:rFonts w:cs="Tahoma"/>
                <w:szCs w:val="18"/>
              </w:rPr>
              <w:t> </w:t>
            </w:r>
            <w:r w:rsidRPr="00996283">
              <w:rPr>
                <w:rFonts w:cs="Tahoma"/>
                <w:szCs w:val="18"/>
              </w:rPr>
              <w:t>Usuario)</w:t>
            </w:r>
          </w:p>
          <w:p w:rsidR="00230E01" w:rsidRPr="00996283"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996283" w:rsidRDefault="00023FE7" w:rsidP="00230E01">
            <w:pPr>
              <w:pStyle w:val="Bulletedlistflush"/>
              <w:spacing w:before="60"/>
              <w:ind w:left="576" w:right="720" w:firstLine="0"/>
              <w:jc w:val="center"/>
              <w:rPr>
                <w:rFonts w:ascii="Tahoma" w:hAnsi="Tahoma" w:cs="Tahoma"/>
                <w:sz w:val="18"/>
                <w:szCs w:val="18"/>
              </w:rPr>
            </w:pPr>
            <w:r w:rsidRPr="00996283">
              <w:rPr>
                <w:rFonts w:ascii="Tahoma" w:hAnsi="Tahoma" w:cs="Tahoma"/>
                <w:sz w:val="18"/>
                <w:szCs w:val="18"/>
              </w:rPr>
              <w:t>Licencia CAL de Windows Essential Business Server Standard 2008</w:t>
            </w:r>
          </w:p>
        </w:tc>
      </w:tr>
      <w:tr w:rsidR="00023FE7" w:rsidRPr="00996283" w:rsidTr="0044720D">
        <w:trPr>
          <w:trHeight w:val="576"/>
        </w:trPr>
        <w:tc>
          <w:tcPr>
            <w:tcW w:w="3809" w:type="dxa"/>
            <w:tcBorders>
              <w:top w:val="nil"/>
              <w:left w:val="single" w:sz="8" w:space="0" w:color="auto"/>
              <w:bottom w:val="single" w:sz="8" w:space="0" w:color="auto"/>
              <w:right w:val="single" w:sz="8" w:space="0" w:color="auto"/>
            </w:tcBorders>
          </w:tcPr>
          <w:p w:rsidR="00023FE7" w:rsidRPr="00621C8D" w:rsidRDefault="00023FE7" w:rsidP="00230E01">
            <w:pPr>
              <w:spacing w:before="60"/>
              <w:ind w:left="360" w:right="720"/>
              <w:jc w:val="center"/>
              <w:rPr>
                <w:lang w:val="pt-BR"/>
              </w:rPr>
            </w:pPr>
            <w:r w:rsidRPr="00621C8D">
              <w:rPr>
                <w:rFonts w:cs="Tahoma"/>
                <w:szCs w:val="18"/>
                <w:lang w:val="pt-BR"/>
              </w:rPr>
              <w:t>CAL de Essential Business Server Premium 2008 (Dispositivo o</w:t>
            </w:r>
            <w:r w:rsidR="00C82016" w:rsidRPr="00621C8D">
              <w:rPr>
                <w:rFonts w:cs="Tahoma"/>
                <w:szCs w:val="18"/>
                <w:lang w:val="pt-BR"/>
              </w:rPr>
              <w:t> </w:t>
            </w:r>
            <w:r w:rsidRPr="00621C8D">
              <w:rPr>
                <w:rFonts w:cs="Tahoma"/>
                <w:szCs w:val="18"/>
                <w:lang w:val="pt-BR"/>
              </w:rPr>
              <w:t>Usuario)</w:t>
            </w:r>
          </w:p>
          <w:p w:rsidR="00230E01" w:rsidRPr="00621C8D"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rsidR="00023FE7" w:rsidRPr="00996283" w:rsidRDefault="00023FE7" w:rsidP="00230E01">
            <w:pPr>
              <w:pStyle w:val="Bulletedlistflush"/>
              <w:spacing w:before="60"/>
              <w:ind w:left="576" w:right="720" w:firstLine="0"/>
              <w:jc w:val="center"/>
              <w:rPr>
                <w:rFonts w:ascii="Tahoma" w:hAnsi="Tahoma" w:cs="Tahoma"/>
                <w:sz w:val="18"/>
                <w:szCs w:val="18"/>
              </w:rPr>
            </w:pPr>
            <w:r w:rsidRPr="00996283">
              <w:rPr>
                <w:rFonts w:ascii="Tahoma" w:hAnsi="Tahoma" w:cs="Tahoma"/>
                <w:sz w:val="18"/>
                <w:szCs w:val="18"/>
              </w:rPr>
              <w:t>Licencia CAL de Windows Essential Business Server Premium 2008</w:t>
            </w:r>
          </w:p>
        </w:tc>
      </w:tr>
      <w:tr w:rsidR="00023FE7" w:rsidRPr="00996283" w:rsidTr="0044720D">
        <w:trPr>
          <w:trHeight w:val="576"/>
        </w:trPr>
        <w:tc>
          <w:tcPr>
            <w:tcW w:w="3809" w:type="dxa"/>
            <w:tcBorders>
              <w:top w:val="nil"/>
              <w:left w:val="single" w:sz="8" w:space="0" w:color="auto"/>
              <w:bottom w:val="single" w:sz="8" w:space="0" w:color="auto"/>
              <w:right w:val="single" w:sz="8" w:space="0" w:color="auto"/>
            </w:tcBorders>
          </w:tcPr>
          <w:p w:rsidR="00023FE7" w:rsidRPr="00996283" w:rsidRDefault="00023FE7" w:rsidP="00230E01">
            <w:pPr>
              <w:spacing w:before="60"/>
              <w:ind w:left="360" w:right="720"/>
              <w:jc w:val="center"/>
              <w:rPr>
                <w:rFonts w:eastAsia="Calibri" w:cs="Tahoma"/>
                <w:szCs w:val="18"/>
              </w:rPr>
            </w:pPr>
            <w:r w:rsidRPr="00996283">
              <w:rPr>
                <w:rFonts w:cs="Tahoma"/>
                <w:szCs w:val="18"/>
              </w:rPr>
              <w:t>Actualización de Windows 8 Pro</w:t>
            </w:r>
          </w:p>
        </w:tc>
        <w:tc>
          <w:tcPr>
            <w:tcW w:w="4298" w:type="dxa"/>
            <w:tcBorders>
              <w:top w:val="nil"/>
              <w:left w:val="nil"/>
              <w:bottom w:val="single" w:sz="8" w:space="0" w:color="auto"/>
              <w:right w:val="single" w:sz="8" w:space="0" w:color="auto"/>
            </w:tcBorders>
          </w:tcPr>
          <w:p w:rsidR="008B6EDD" w:rsidRPr="00996283" w:rsidRDefault="008B6EDD" w:rsidP="00230E01">
            <w:pPr>
              <w:pStyle w:val="Bulletedlistflush"/>
              <w:spacing w:before="60"/>
              <w:ind w:left="576" w:right="720" w:firstLine="0"/>
              <w:jc w:val="center"/>
            </w:pPr>
            <w:r w:rsidRPr="00996283">
              <w:rPr>
                <w:rFonts w:ascii="Tahoma" w:hAnsi="Tahoma" w:cs="Tahoma"/>
                <w:sz w:val="18"/>
                <w:szCs w:val="18"/>
              </w:rPr>
              <w:t>Windows 8 Pro</w:t>
            </w:r>
          </w:p>
          <w:p w:rsidR="00023FE7" w:rsidRPr="00996283" w:rsidRDefault="00023FE7" w:rsidP="008B6EDD">
            <w:pPr>
              <w:pStyle w:val="Bulletedlistflush"/>
              <w:ind w:left="576" w:right="720" w:firstLine="0"/>
              <w:jc w:val="center"/>
              <w:rPr>
                <w:rFonts w:ascii="Tahoma" w:hAnsi="Tahoma" w:cs="Tahoma"/>
                <w:sz w:val="18"/>
                <w:szCs w:val="18"/>
              </w:rPr>
            </w:pPr>
            <w:r w:rsidRPr="00996283">
              <w:rPr>
                <w:rFonts w:ascii="Tahoma" w:hAnsi="Tahoma" w:cs="Tahoma"/>
                <w:sz w:val="18"/>
                <w:szCs w:val="18"/>
              </w:rPr>
              <w:t>Windows 7 Professional</w:t>
            </w:r>
          </w:p>
        </w:tc>
      </w:tr>
    </w:tbl>
    <w:p w:rsidR="00991DD4" w:rsidRPr="00996283" w:rsidRDefault="00991DD4"/>
    <w:p w:rsidR="00456002" w:rsidRPr="00621C8D" w:rsidRDefault="00456002" w:rsidP="00456002">
      <w:pPr>
        <w:pStyle w:val="Heading2"/>
        <w:ind w:left="0"/>
        <w:rPr>
          <w:lang w:val="es-ES"/>
        </w:rPr>
      </w:pPr>
      <w:bookmarkStart w:id="685" w:name="_Toc336338195"/>
      <w:bookmarkStart w:id="686" w:name="_Toc353784411"/>
      <w:r w:rsidRPr="00621C8D">
        <w:rPr>
          <w:rFonts w:ascii="Tahoma" w:hAnsi="Tahoma" w:cs="Tahoma"/>
          <w:lang w:val="es-ES"/>
        </w:rPr>
        <w:t>Términos Actualizados del Programa Contrato Enterprise y Contrato Enterprise Subscription</w:t>
      </w:r>
      <w:bookmarkEnd w:id="685"/>
      <w:bookmarkEnd w:id="686"/>
    </w:p>
    <w:p w:rsidR="00456002" w:rsidRPr="00621C8D" w:rsidRDefault="00456002" w:rsidP="00456002">
      <w:pPr>
        <w:tabs>
          <w:tab w:val="left" w:pos="360"/>
        </w:tabs>
        <w:rPr>
          <w:lang w:val="es-ES"/>
        </w:rPr>
      </w:pPr>
    </w:p>
    <w:p w:rsidR="00456002" w:rsidRPr="00621C8D" w:rsidRDefault="00456002" w:rsidP="00F06EC5">
      <w:pPr>
        <w:keepNext/>
        <w:spacing w:after="60"/>
        <w:outlineLvl w:val="3"/>
        <w:rPr>
          <w:lang w:val="es-ES"/>
        </w:rPr>
      </w:pPr>
      <w:r w:rsidRPr="00621C8D">
        <w:rPr>
          <w:rFonts w:cs="Tahoma"/>
          <w:b/>
          <w:szCs w:val="20"/>
          <w:lang w:val="es-ES"/>
        </w:rPr>
        <w:t>Servicios Online Enterprise que satisfacen los requisitos de los Productos Enterprise</w:t>
      </w:r>
    </w:p>
    <w:p w:rsidR="00456002" w:rsidRPr="00621C8D" w:rsidRDefault="00456002" w:rsidP="00366502">
      <w:pPr>
        <w:tabs>
          <w:tab w:val="left" w:pos="360"/>
        </w:tabs>
        <w:rPr>
          <w:lang w:val="es-ES"/>
        </w:rPr>
      </w:pPr>
      <w:r w:rsidRPr="00621C8D">
        <w:rPr>
          <w:rFonts w:cs="Tahoma"/>
          <w:b/>
          <w:szCs w:val="20"/>
          <w:lang w:val="es-ES"/>
        </w:rPr>
        <w:t>Nota:</w:t>
      </w:r>
      <w:r w:rsidRPr="00621C8D">
        <w:rPr>
          <w:rFonts w:cs="Tahoma"/>
          <w:szCs w:val="20"/>
          <w:lang w:val="es-ES"/>
        </w:rPr>
        <w:t xml:space="preserve"> Lo siguiente se aplica a los clientes de Enterprise e Inscripción Enterprise Subscription que son elegibles para</w:t>
      </w:r>
      <w:r w:rsidR="0084405E" w:rsidRPr="00621C8D">
        <w:rPr>
          <w:rFonts w:cs="Tahoma"/>
          <w:szCs w:val="20"/>
          <w:lang w:val="es-ES"/>
        </w:rPr>
        <w:t> </w:t>
      </w:r>
      <w:r w:rsidRPr="00621C8D">
        <w:rPr>
          <w:rFonts w:cs="Tahoma"/>
          <w:szCs w:val="20"/>
          <w:lang w:val="es-ES"/>
        </w:rPr>
        <w:t>adquirir Servicios Online Enterprise. Los Clientes que no estén seguros de su elegibilidad para adquirir Servicios</w:t>
      </w:r>
      <w:r w:rsidR="0084405E" w:rsidRPr="00621C8D">
        <w:rPr>
          <w:rFonts w:cs="Tahoma"/>
          <w:szCs w:val="20"/>
          <w:lang w:val="es-ES"/>
        </w:rPr>
        <w:t> </w:t>
      </w:r>
      <w:r w:rsidRPr="00621C8D">
        <w:rPr>
          <w:rFonts w:cs="Tahoma"/>
          <w:szCs w:val="20"/>
          <w:lang w:val="es-ES"/>
        </w:rPr>
        <w:t>Online Enterprise deben ponerse en contacto con el Asesor de Software, Revendedor o Gestor de Cuentas</w:t>
      </w:r>
      <w:r w:rsidR="0084405E" w:rsidRPr="00621C8D">
        <w:rPr>
          <w:rFonts w:cs="Tahoma"/>
          <w:szCs w:val="20"/>
          <w:lang w:val="es-ES"/>
        </w:rPr>
        <w:t> </w:t>
      </w:r>
      <w:r w:rsidRPr="00621C8D">
        <w:rPr>
          <w:rFonts w:cs="Tahoma"/>
          <w:szCs w:val="20"/>
          <w:lang w:val="es-ES"/>
        </w:rPr>
        <w:t>de Microsoft para obtener más información.</w:t>
      </w:r>
    </w:p>
    <w:p w:rsidR="00456002" w:rsidRPr="00621C8D" w:rsidRDefault="00456002" w:rsidP="00366502">
      <w:pPr>
        <w:tabs>
          <w:tab w:val="left" w:pos="360"/>
        </w:tabs>
        <w:rPr>
          <w:lang w:val="es-ES"/>
        </w:rPr>
      </w:pPr>
    </w:p>
    <w:p w:rsidR="00456002" w:rsidRPr="00621C8D" w:rsidRDefault="00456002" w:rsidP="00366502">
      <w:pPr>
        <w:tabs>
          <w:tab w:val="left" w:pos="360"/>
        </w:tabs>
        <w:rPr>
          <w:lang w:val="es-ES"/>
        </w:rPr>
      </w:pPr>
      <w:r w:rsidRPr="00621C8D">
        <w:rPr>
          <w:rFonts w:cs="Tahoma"/>
          <w:szCs w:val="20"/>
          <w:lang w:val="es-ES"/>
        </w:rPr>
        <w:t>Una combinación de Productos Enterprise y Servicios Online Enterprise se pueden utilizar para cumplir los requisitos de toda la empresa en una Inscripción Enterprise o Inscripción Enterprise Subscription.</w:t>
      </w:r>
    </w:p>
    <w:p w:rsidR="00456002" w:rsidRPr="00621C8D" w:rsidRDefault="00456002" w:rsidP="00366502">
      <w:pPr>
        <w:tabs>
          <w:tab w:val="left" w:pos="360"/>
        </w:tabs>
        <w:rPr>
          <w:lang w:val="es-ES"/>
        </w:rPr>
      </w:pPr>
    </w:p>
    <w:p w:rsidR="00456002" w:rsidRPr="00621C8D" w:rsidRDefault="00456002" w:rsidP="00366502">
      <w:pPr>
        <w:tabs>
          <w:tab w:val="left" w:pos="360"/>
        </w:tabs>
        <w:rPr>
          <w:lang w:val="es-ES"/>
        </w:rPr>
      </w:pPr>
      <w:r w:rsidRPr="00621C8D">
        <w:rPr>
          <w:rFonts w:cs="Tahoma"/>
          <w:szCs w:val="20"/>
          <w:lang w:val="es-ES"/>
        </w:rPr>
        <w:t>La tabla a continuación identifica los Servicios Online Enterprise y las CALs requeridas (si corresponde) que cumplen el requisito de toda la empresa para Productos Enterprise.</w:t>
      </w:r>
      <w:r w:rsidR="00FD60D7" w:rsidRPr="00621C8D">
        <w:rPr>
          <w:rFonts w:cs="Tahoma"/>
          <w:szCs w:val="20"/>
          <w:lang w:val="es-ES"/>
        </w:rPr>
        <w:t xml:space="preserve"> </w:t>
      </w:r>
    </w:p>
    <w:p w:rsidR="00456002" w:rsidRPr="00621C8D" w:rsidRDefault="00456002" w:rsidP="0055442E">
      <w:pPr>
        <w:ind w:left="720"/>
        <w:rPr>
          <w:lang w:val="es-ES"/>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996283"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996283" w:rsidRDefault="00456002" w:rsidP="005C647E">
            <w:pPr>
              <w:keepNext/>
              <w:jc w:val="center"/>
              <w:rPr>
                <w:rFonts w:cs="Tahoma"/>
                <w:b/>
              </w:rPr>
            </w:pPr>
            <w:r w:rsidRPr="00996283">
              <w:rPr>
                <w:rFonts w:cs="Tahoma"/>
                <w:b/>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996283" w:rsidRDefault="00456002" w:rsidP="005C647E">
            <w:pPr>
              <w:keepNext/>
              <w:jc w:val="center"/>
              <w:rPr>
                <w:rFonts w:cs="Tahoma"/>
                <w:b/>
              </w:rPr>
            </w:pPr>
            <w:r w:rsidRPr="00996283">
              <w:rPr>
                <w:rFonts w:cs="Tahoma"/>
                <w:b/>
                <w:bCs/>
              </w:rPr>
              <w:t>Servicios Online Enterprise***</w:t>
            </w:r>
          </w:p>
        </w:tc>
      </w:tr>
      <w:tr w:rsidR="00E71EB9" w:rsidRPr="00996283"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996283" w:rsidRDefault="00E71EB9" w:rsidP="005C647E">
            <w:pPr>
              <w:ind w:left="144"/>
              <w:rPr>
                <w:rFonts w:cs="Tahoma"/>
                <w:szCs w:val="18"/>
              </w:rPr>
            </w:pPr>
            <w:r w:rsidRPr="00996283">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996283" w:rsidRDefault="00E71EB9" w:rsidP="007E0E37">
            <w:pPr>
              <w:numPr>
                <w:ilvl w:val="0"/>
                <w:numId w:val="35"/>
              </w:numPr>
              <w:spacing w:before="60" w:after="60"/>
              <w:ind w:left="907"/>
            </w:pPr>
            <w:r w:rsidRPr="00996283">
              <w:rPr>
                <w:rFonts w:cs="Tahoma"/>
                <w:color w:val="000000"/>
                <w:szCs w:val="18"/>
              </w:rPr>
              <w:t>Office 365 (Enterprise E2)</w:t>
            </w:r>
          </w:p>
          <w:p w:rsidR="00E71EB9" w:rsidRPr="00996283" w:rsidRDefault="00E71EB9" w:rsidP="007E0E37">
            <w:pPr>
              <w:numPr>
                <w:ilvl w:val="0"/>
                <w:numId w:val="35"/>
              </w:numPr>
              <w:spacing w:after="60"/>
              <w:ind w:left="907"/>
            </w:pPr>
            <w:r w:rsidRPr="00996283">
              <w:rPr>
                <w:rFonts w:cs="Tahoma"/>
                <w:color w:val="000000"/>
                <w:szCs w:val="18"/>
              </w:rPr>
              <w:t>Office 365 (Enterprise E3)</w:t>
            </w:r>
          </w:p>
          <w:p w:rsidR="00E71EB9" w:rsidRPr="00996283" w:rsidRDefault="00E71EB9" w:rsidP="007E0E37">
            <w:pPr>
              <w:numPr>
                <w:ilvl w:val="0"/>
                <w:numId w:val="35"/>
              </w:numPr>
              <w:spacing w:after="60"/>
              <w:ind w:left="907"/>
            </w:pPr>
            <w:r w:rsidRPr="00996283">
              <w:rPr>
                <w:rFonts w:cs="Tahoma"/>
                <w:color w:val="000000"/>
                <w:szCs w:val="18"/>
              </w:rPr>
              <w:t xml:space="preserve">Office 365 (Enterprise E4) </w:t>
            </w:r>
          </w:p>
          <w:p w:rsidR="00E71EB9" w:rsidRPr="00996283" w:rsidRDefault="00E71EB9" w:rsidP="007E0E37">
            <w:pPr>
              <w:numPr>
                <w:ilvl w:val="0"/>
                <w:numId w:val="35"/>
              </w:numPr>
              <w:spacing w:after="60"/>
              <w:ind w:left="907"/>
            </w:pPr>
            <w:r w:rsidRPr="00996283">
              <w:rPr>
                <w:rFonts w:cs="Tahoma"/>
                <w:color w:val="000000"/>
                <w:szCs w:val="18"/>
              </w:rPr>
              <w:t>Office 365 (Administración Pública G2)</w:t>
            </w:r>
          </w:p>
          <w:p w:rsidR="00E71EB9" w:rsidRPr="00996283" w:rsidRDefault="00E71EB9" w:rsidP="007E0E37">
            <w:pPr>
              <w:numPr>
                <w:ilvl w:val="0"/>
                <w:numId w:val="35"/>
              </w:numPr>
              <w:spacing w:after="60"/>
              <w:ind w:left="907"/>
            </w:pPr>
            <w:r w:rsidRPr="00996283">
              <w:rPr>
                <w:rFonts w:cs="Tahoma"/>
                <w:color w:val="000000"/>
                <w:szCs w:val="18"/>
              </w:rPr>
              <w:t>Office 365 (Administración Pública G3)</w:t>
            </w:r>
          </w:p>
          <w:p w:rsidR="00E71EB9" w:rsidRPr="00996283" w:rsidRDefault="00E71EB9" w:rsidP="007E0E37">
            <w:pPr>
              <w:numPr>
                <w:ilvl w:val="0"/>
                <w:numId w:val="35"/>
              </w:numPr>
              <w:spacing w:after="60"/>
              <w:ind w:left="907"/>
            </w:pPr>
            <w:r w:rsidRPr="00996283">
              <w:rPr>
                <w:rFonts w:cs="Tahoma"/>
                <w:color w:val="000000"/>
                <w:szCs w:val="18"/>
              </w:rPr>
              <w:t>Office 365 (Administración Pública G4)</w:t>
            </w:r>
          </w:p>
          <w:p w:rsidR="00C571BD" w:rsidRPr="00996283" w:rsidRDefault="00C571BD" w:rsidP="00F06EC5">
            <w:pPr>
              <w:ind w:left="907"/>
              <w:rPr>
                <w:rFonts w:cs="Tahoma"/>
                <w:color w:val="000000"/>
                <w:szCs w:val="18"/>
              </w:rPr>
            </w:pPr>
          </w:p>
        </w:tc>
      </w:tr>
      <w:tr w:rsidR="00E71EB9" w:rsidRPr="00996283"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996283" w:rsidRDefault="00E71EB9" w:rsidP="005C647E">
            <w:pPr>
              <w:ind w:left="144"/>
              <w:rPr>
                <w:rFonts w:cs="Tahoma"/>
                <w:szCs w:val="18"/>
              </w:rPr>
            </w:pPr>
            <w:r w:rsidRPr="00996283">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996283" w:rsidRDefault="008368B4" w:rsidP="007E0E37">
            <w:pPr>
              <w:numPr>
                <w:ilvl w:val="0"/>
                <w:numId w:val="35"/>
              </w:numPr>
              <w:spacing w:before="60" w:after="60"/>
              <w:ind w:left="907"/>
            </w:pPr>
            <w:r w:rsidRPr="00996283">
              <w:rPr>
                <w:rFonts w:cs="Tahoma"/>
                <w:color w:val="000000"/>
                <w:szCs w:val="18"/>
              </w:rPr>
              <w:t>Office 365 (Enterprise E1)*</w:t>
            </w:r>
          </w:p>
          <w:p w:rsidR="008368B4" w:rsidRPr="00996283" w:rsidRDefault="008368B4" w:rsidP="007E0E37">
            <w:pPr>
              <w:numPr>
                <w:ilvl w:val="0"/>
                <w:numId w:val="35"/>
              </w:numPr>
              <w:spacing w:after="60"/>
            </w:pPr>
            <w:r w:rsidRPr="00996283">
              <w:rPr>
                <w:rFonts w:cs="Tahoma"/>
                <w:color w:val="000000"/>
                <w:szCs w:val="18"/>
              </w:rPr>
              <w:t>Office 365 (Enterprise E2)*</w:t>
            </w:r>
          </w:p>
          <w:p w:rsidR="008368B4" w:rsidRPr="00996283" w:rsidRDefault="008368B4" w:rsidP="007E0E37">
            <w:pPr>
              <w:numPr>
                <w:ilvl w:val="0"/>
                <w:numId w:val="35"/>
              </w:numPr>
              <w:spacing w:after="60"/>
            </w:pPr>
            <w:r w:rsidRPr="00996283">
              <w:rPr>
                <w:rFonts w:cs="Tahoma"/>
                <w:color w:val="000000"/>
                <w:szCs w:val="18"/>
              </w:rPr>
              <w:t>Office 365 (Enterprise E3)*</w:t>
            </w:r>
          </w:p>
          <w:p w:rsidR="008368B4" w:rsidRPr="00996283" w:rsidRDefault="008368B4" w:rsidP="007E0E37">
            <w:pPr>
              <w:numPr>
                <w:ilvl w:val="0"/>
                <w:numId w:val="35"/>
              </w:numPr>
              <w:spacing w:after="60"/>
            </w:pPr>
            <w:r w:rsidRPr="00996283">
              <w:rPr>
                <w:rFonts w:cs="Tahoma"/>
                <w:color w:val="000000"/>
                <w:szCs w:val="18"/>
              </w:rPr>
              <w:t>Office 365 (Enterprise E4)*</w:t>
            </w:r>
          </w:p>
          <w:p w:rsidR="008368B4" w:rsidRPr="00996283" w:rsidRDefault="008368B4" w:rsidP="007E0E37">
            <w:pPr>
              <w:numPr>
                <w:ilvl w:val="0"/>
                <w:numId w:val="35"/>
              </w:numPr>
              <w:spacing w:after="60"/>
            </w:pPr>
            <w:r w:rsidRPr="00996283">
              <w:rPr>
                <w:rFonts w:cs="Tahoma"/>
                <w:color w:val="000000"/>
                <w:szCs w:val="18"/>
              </w:rPr>
              <w:t>Office 365 (Administración Pública G1)*</w:t>
            </w:r>
          </w:p>
          <w:p w:rsidR="008368B4" w:rsidRPr="00996283" w:rsidRDefault="008368B4" w:rsidP="007E0E37">
            <w:pPr>
              <w:numPr>
                <w:ilvl w:val="0"/>
                <w:numId w:val="35"/>
              </w:numPr>
              <w:spacing w:after="60"/>
            </w:pPr>
            <w:r w:rsidRPr="00996283">
              <w:rPr>
                <w:rFonts w:cs="Tahoma"/>
                <w:color w:val="000000"/>
                <w:szCs w:val="18"/>
              </w:rPr>
              <w:t>Office 365 (Administración Pública G2)*</w:t>
            </w:r>
          </w:p>
          <w:p w:rsidR="008368B4" w:rsidRPr="00996283" w:rsidRDefault="004D2744" w:rsidP="007E0E37">
            <w:pPr>
              <w:numPr>
                <w:ilvl w:val="0"/>
                <w:numId w:val="35"/>
              </w:numPr>
              <w:spacing w:after="60"/>
            </w:pPr>
            <w:r w:rsidRPr="00996283">
              <w:rPr>
                <w:rFonts w:cs="Tahoma"/>
                <w:color w:val="000000"/>
                <w:szCs w:val="18"/>
              </w:rPr>
              <w:t>Office 365 (Administración Pública G3)*</w:t>
            </w:r>
          </w:p>
          <w:p w:rsidR="008368B4" w:rsidRPr="00996283" w:rsidRDefault="008368B4" w:rsidP="007E0E37">
            <w:pPr>
              <w:numPr>
                <w:ilvl w:val="0"/>
                <w:numId w:val="35"/>
              </w:numPr>
              <w:spacing w:after="60"/>
            </w:pPr>
            <w:r w:rsidRPr="00996283">
              <w:rPr>
                <w:rFonts w:cs="Tahoma"/>
                <w:color w:val="000000"/>
                <w:szCs w:val="18"/>
              </w:rPr>
              <w:t>Office 365 (Administración Pública G4)*</w:t>
            </w:r>
          </w:p>
          <w:p w:rsidR="00822871" w:rsidRPr="00996283" w:rsidRDefault="00E71EB9" w:rsidP="007E0E37">
            <w:pPr>
              <w:numPr>
                <w:ilvl w:val="0"/>
                <w:numId w:val="35"/>
              </w:numPr>
              <w:spacing w:after="60"/>
            </w:pPr>
            <w:r w:rsidRPr="00996283">
              <w:rPr>
                <w:rFonts w:cs="Tahoma"/>
                <w:color w:val="000000"/>
                <w:szCs w:val="18"/>
              </w:rPr>
              <w:t xml:space="preserve">Windows Intune* </w:t>
            </w:r>
          </w:p>
          <w:p w:rsidR="00822871" w:rsidRPr="00996283" w:rsidRDefault="00822871" w:rsidP="00F06EC5">
            <w:pPr>
              <w:ind w:left="907"/>
              <w:rPr>
                <w:rFonts w:cs="Tahoma"/>
                <w:color w:val="000000"/>
                <w:szCs w:val="18"/>
              </w:rPr>
            </w:pPr>
          </w:p>
        </w:tc>
      </w:tr>
      <w:tr w:rsidR="00E71EB9" w:rsidRPr="00996283"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996283" w:rsidRDefault="00E71EB9" w:rsidP="005C647E">
            <w:pPr>
              <w:ind w:left="144"/>
              <w:rPr>
                <w:rFonts w:cs="Tahoma"/>
                <w:szCs w:val="18"/>
              </w:rPr>
            </w:pPr>
            <w:r w:rsidRPr="00996283">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996283" w:rsidRDefault="008368B4" w:rsidP="007E0E37">
            <w:pPr>
              <w:numPr>
                <w:ilvl w:val="0"/>
                <w:numId w:val="36"/>
              </w:numPr>
              <w:spacing w:before="60" w:after="60"/>
              <w:ind w:left="907"/>
            </w:pPr>
            <w:r w:rsidRPr="00996283">
              <w:rPr>
                <w:rFonts w:eastAsia="Calibri" w:cs="Tahoma"/>
                <w:color w:val="000000"/>
                <w:szCs w:val="18"/>
              </w:rPr>
              <w:t xml:space="preserve">Office 365 </w:t>
            </w:r>
            <w:r w:rsidRPr="00996283">
              <w:rPr>
                <w:rFonts w:cs="Tahoma"/>
                <w:color w:val="000000"/>
                <w:szCs w:val="18"/>
              </w:rPr>
              <w:t>(Enterprise E3)*</w:t>
            </w:r>
          </w:p>
          <w:p w:rsidR="008368B4" w:rsidRPr="00996283" w:rsidRDefault="008368B4" w:rsidP="007E0E37">
            <w:pPr>
              <w:numPr>
                <w:ilvl w:val="0"/>
                <w:numId w:val="36"/>
              </w:numPr>
              <w:spacing w:after="60"/>
            </w:pPr>
            <w:r w:rsidRPr="00996283">
              <w:rPr>
                <w:rFonts w:eastAsia="Calibri" w:cs="Tahoma"/>
                <w:color w:val="000000"/>
                <w:szCs w:val="18"/>
              </w:rPr>
              <w:t xml:space="preserve">Office 365 </w:t>
            </w:r>
            <w:r w:rsidRPr="00996283">
              <w:rPr>
                <w:rFonts w:cs="Tahoma"/>
                <w:color w:val="000000"/>
                <w:szCs w:val="18"/>
              </w:rPr>
              <w:t>(Enterprise E4)*</w:t>
            </w:r>
          </w:p>
          <w:p w:rsidR="008368B4" w:rsidRPr="00996283" w:rsidRDefault="008368B4" w:rsidP="007E0E37">
            <w:pPr>
              <w:numPr>
                <w:ilvl w:val="0"/>
                <w:numId w:val="36"/>
              </w:numPr>
              <w:spacing w:after="60"/>
            </w:pPr>
            <w:r w:rsidRPr="00996283">
              <w:rPr>
                <w:rFonts w:eastAsia="Calibri" w:cs="Tahoma"/>
                <w:color w:val="000000"/>
                <w:szCs w:val="18"/>
              </w:rPr>
              <w:t xml:space="preserve">Office 365 </w:t>
            </w:r>
            <w:r w:rsidRPr="00996283">
              <w:rPr>
                <w:rFonts w:cs="Tahoma"/>
                <w:color w:val="000000"/>
                <w:szCs w:val="18"/>
              </w:rPr>
              <w:t>(Administración Pública G3)*</w:t>
            </w:r>
          </w:p>
          <w:p w:rsidR="008368B4" w:rsidRPr="00996283" w:rsidRDefault="008368B4" w:rsidP="007E0E37">
            <w:pPr>
              <w:numPr>
                <w:ilvl w:val="0"/>
                <w:numId w:val="36"/>
              </w:numPr>
              <w:spacing w:after="60"/>
            </w:pPr>
            <w:r w:rsidRPr="00996283">
              <w:rPr>
                <w:rFonts w:eastAsia="Calibri" w:cs="Tahoma"/>
                <w:color w:val="000000"/>
                <w:szCs w:val="18"/>
              </w:rPr>
              <w:t xml:space="preserve">Office 365 </w:t>
            </w:r>
            <w:r w:rsidRPr="00996283">
              <w:rPr>
                <w:rFonts w:cs="Tahoma"/>
                <w:color w:val="000000"/>
                <w:szCs w:val="18"/>
              </w:rPr>
              <w:t>(Administración Pública G4)*</w:t>
            </w:r>
          </w:p>
          <w:p w:rsidR="00822871" w:rsidRPr="00996283" w:rsidRDefault="00E71EB9" w:rsidP="007E0E37">
            <w:pPr>
              <w:numPr>
                <w:ilvl w:val="0"/>
                <w:numId w:val="36"/>
              </w:numPr>
              <w:spacing w:after="60"/>
            </w:pPr>
            <w:r w:rsidRPr="00996283">
              <w:rPr>
                <w:rFonts w:cs="Tahoma"/>
                <w:color w:val="000000"/>
                <w:szCs w:val="18"/>
              </w:rPr>
              <w:t>Windows Intune*</w:t>
            </w:r>
          </w:p>
          <w:p w:rsidR="00E71EB9" w:rsidRPr="00996283" w:rsidRDefault="00E71EB9" w:rsidP="0038120B">
            <w:pPr>
              <w:ind w:left="907"/>
              <w:rPr>
                <w:rFonts w:cs="Tahoma"/>
                <w:color w:val="000000"/>
                <w:szCs w:val="18"/>
              </w:rPr>
            </w:pPr>
            <w:r w:rsidRPr="00996283">
              <w:rPr>
                <w:rFonts w:cs="Tahoma"/>
                <w:color w:val="000000"/>
                <w:szCs w:val="18"/>
              </w:rPr>
              <w:t xml:space="preserve"> </w:t>
            </w:r>
          </w:p>
        </w:tc>
      </w:tr>
    </w:tbl>
    <w:p w:rsidR="00456002" w:rsidRPr="00621C8D" w:rsidRDefault="00456002" w:rsidP="00456002">
      <w:pPr>
        <w:tabs>
          <w:tab w:val="left" w:pos="360"/>
        </w:tabs>
        <w:ind w:left="720"/>
        <w:rPr>
          <w:lang w:val="es-ES"/>
        </w:rPr>
      </w:pPr>
      <w:r w:rsidRPr="00621C8D">
        <w:rPr>
          <w:rFonts w:cs="Tahoma"/>
          <w:i/>
          <w:sz w:val="16"/>
          <w:szCs w:val="20"/>
          <w:lang w:val="es-ES"/>
        </w:rPr>
        <w:t>* Requiere la correspondiente CAL Suite Bridge. Si desea obtener más información sobre CAL Suite Bridge, consulte la sección notas sobre productos de este documento.</w:t>
      </w:r>
    </w:p>
    <w:p w:rsidR="00456002" w:rsidRPr="00621C8D" w:rsidRDefault="00456002" w:rsidP="00456002">
      <w:pPr>
        <w:tabs>
          <w:tab w:val="left" w:pos="360"/>
        </w:tabs>
        <w:ind w:left="720"/>
        <w:rPr>
          <w:lang w:val="es-ES"/>
        </w:rPr>
      </w:pPr>
      <w:r w:rsidRPr="00621C8D">
        <w:rPr>
          <w:rFonts w:cs="Tahoma"/>
          <w:i/>
          <w:sz w:val="16"/>
          <w:szCs w:val="20"/>
          <w:lang w:val="es-ES"/>
        </w:rPr>
        <w:t>**</w:t>
      </w:r>
      <w:r w:rsidR="000E64CA" w:rsidRPr="00621C8D">
        <w:rPr>
          <w:rFonts w:cs="Tahoma"/>
          <w:i/>
          <w:sz w:val="16"/>
          <w:szCs w:val="20"/>
          <w:lang w:val="es-ES"/>
        </w:rPr>
        <w:t xml:space="preserve"> </w:t>
      </w:r>
      <w:r w:rsidRPr="00621C8D">
        <w:rPr>
          <w:rFonts w:cs="Tahoma"/>
          <w:i/>
          <w:sz w:val="16"/>
          <w:szCs w:val="20"/>
          <w:lang w:val="es-ES"/>
        </w:rPr>
        <w:t>Office Professional Plus en Office 365 y Windows VDA son Productos Enterprise y también pueden satisfacer requisitos de toda la empresa.</w:t>
      </w:r>
    </w:p>
    <w:p w:rsidR="00456002" w:rsidRPr="00621C8D" w:rsidRDefault="00456002" w:rsidP="00366502">
      <w:pPr>
        <w:tabs>
          <w:tab w:val="left" w:pos="360"/>
        </w:tabs>
        <w:ind w:left="720"/>
        <w:rPr>
          <w:lang w:val="es-ES"/>
        </w:rPr>
      </w:pPr>
      <w:r w:rsidRPr="00621C8D">
        <w:rPr>
          <w:rFonts w:cs="Tahoma"/>
          <w:i/>
          <w:sz w:val="16"/>
          <w:szCs w:val="20"/>
          <w:lang w:val="es-ES"/>
        </w:rPr>
        <w:t>*** Los Servicios Online Enterprise solo incluyen SL de usuarios completos.</w:t>
      </w:r>
      <w:r w:rsidR="00FD60D7" w:rsidRPr="00621C8D">
        <w:rPr>
          <w:rFonts w:cs="Tahoma"/>
          <w:i/>
          <w:sz w:val="16"/>
          <w:szCs w:val="20"/>
          <w:lang w:val="es-ES"/>
        </w:rPr>
        <w:t xml:space="preserve"> </w:t>
      </w:r>
      <w:r w:rsidRPr="00621C8D">
        <w:rPr>
          <w:rFonts w:cs="Tahoma"/>
          <w:i/>
          <w:sz w:val="16"/>
          <w:szCs w:val="20"/>
          <w:lang w:val="es-ES"/>
        </w:rPr>
        <w:t>Las SL de usuario para Software Assurance, que requieren Core CAL o Enterprise CAL a fin de adquirirlas, no son Servicios Online Enterprise.</w:t>
      </w:r>
    </w:p>
    <w:p w:rsidR="00366502" w:rsidRPr="00621C8D" w:rsidRDefault="00366502" w:rsidP="00456002">
      <w:pPr>
        <w:tabs>
          <w:tab w:val="left" w:pos="360"/>
        </w:tabs>
        <w:ind w:left="720"/>
        <w:rPr>
          <w:lang w:val="es-ES"/>
        </w:rPr>
      </w:pPr>
    </w:p>
    <w:p w:rsidR="00456002" w:rsidRPr="00621C8D" w:rsidRDefault="00456002" w:rsidP="0055442E">
      <w:pPr>
        <w:tabs>
          <w:tab w:val="left" w:pos="360"/>
        </w:tabs>
        <w:spacing w:after="60"/>
        <w:rPr>
          <w:lang w:val="es-ES"/>
        </w:rPr>
      </w:pPr>
      <w:r w:rsidRPr="00621C8D">
        <w:rPr>
          <w:rFonts w:cs="Tahoma"/>
          <w:b/>
          <w:szCs w:val="18"/>
          <w:lang w:val="es-ES"/>
        </w:rPr>
        <w:t>Transiciones permitidas</w:t>
      </w:r>
    </w:p>
    <w:p w:rsidR="00456002" w:rsidRPr="00621C8D" w:rsidRDefault="0014632E" w:rsidP="00366502">
      <w:pPr>
        <w:tabs>
          <w:tab w:val="left" w:pos="360"/>
        </w:tabs>
        <w:rPr>
          <w:spacing w:val="-4"/>
          <w:lang w:val="es-ES"/>
        </w:rPr>
      </w:pPr>
      <w:r w:rsidRPr="00621C8D">
        <w:rPr>
          <w:rFonts w:cs="Tahoma"/>
          <w:b/>
          <w:spacing w:val="-4"/>
          <w:szCs w:val="20"/>
          <w:lang w:val="es-ES"/>
        </w:rPr>
        <w:t xml:space="preserve">Nota: </w:t>
      </w:r>
      <w:r w:rsidRPr="00621C8D">
        <w:rPr>
          <w:rFonts w:cs="Tahoma"/>
          <w:spacing w:val="-4"/>
          <w:szCs w:val="20"/>
          <w:lang w:val="es-ES"/>
        </w:rPr>
        <w:t>Lo siguiente se aplica a los clientes de Enterprise e Inscripción Enterprise Subscription que tienen derechos de</w:t>
      </w:r>
      <w:r w:rsidR="00E6203D" w:rsidRPr="00621C8D">
        <w:rPr>
          <w:rFonts w:cs="Tahoma"/>
          <w:spacing w:val="-4"/>
          <w:szCs w:val="20"/>
          <w:lang w:val="es-ES"/>
        </w:rPr>
        <w:t> </w:t>
      </w:r>
      <w:r w:rsidRPr="00621C8D">
        <w:rPr>
          <w:rFonts w:cs="Tahoma"/>
          <w:spacing w:val="-4"/>
          <w:szCs w:val="20"/>
          <w:lang w:val="es-ES"/>
        </w:rPr>
        <w:t>Transición. Los Clientes que no estén seguros de sus derechos de Transición conforme a su inscripción deben ponerse en contacto con el Asesor de Software, Revendedor o Gestor de Cuentas de Microsoft para obtener más información.</w:t>
      </w:r>
    </w:p>
    <w:p w:rsidR="00456002" w:rsidRPr="00621C8D" w:rsidRDefault="00456002" w:rsidP="00366502">
      <w:pPr>
        <w:tabs>
          <w:tab w:val="left" w:pos="360"/>
        </w:tabs>
        <w:rPr>
          <w:lang w:val="es-ES"/>
        </w:rPr>
      </w:pPr>
    </w:p>
    <w:p w:rsidR="00456002" w:rsidRPr="00621C8D" w:rsidRDefault="00456002" w:rsidP="00366502">
      <w:pPr>
        <w:tabs>
          <w:tab w:val="left" w:pos="360"/>
        </w:tabs>
        <w:rPr>
          <w:lang w:val="es-ES"/>
        </w:rPr>
      </w:pPr>
      <w:r w:rsidRPr="00621C8D">
        <w:rPr>
          <w:rFonts w:cs="Tahoma"/>
          <w:szCs w:val="20"/>
          <w:lang w:val="es-ES"/>
        </w:rPr>
        <w:t>La tabla a continuación identifica los productos elegibles para Transición y las Transiciones permitidas.</w:t>
      </w:r>
      <w:r w:rsidR="00FD60D7" w:rsidRPr="00621C8D">
        <w:rPr>
          <w:rFonts w:cs="Tahoma"/>
          <w:szCs w:val="20"/>
          <w:lang w:val="es-ES"/>
        </w:rPr>
        <w:t xml:space="preserve"> </w:t>
      </w:r>
      <w:r w:rsidRPr="00621C8D">
        <w:rPr>
          <w:rFonts w:cs="Tahoma"/>
          <w:szCs w:val="20"/>
          <w:lang w:val="es-ES"/>
        </w:rPr>
        <w:t>Incluye productos que estaban en transición cuando se realizó una compra como parte de una plataforma desktop.</w:t>
      </w:r>
    </w:p>
    <w:p w:rsidR="00456002" w:rsidRPr="00621C8D" w:rsidRDefault="00456002" w:rsidP="00456002">
      <w:pPr>
        <w:tabs>
          <w:tab w:val="left" w:pos="360"/>
        </w:tabs>
        <w:ind w:left="720"/>
        <w:rPr>
          <w:lang w:val="es-ES"/>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996283" w:rsidTr="006832B7">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621C8D" w:rsidRDefault="00456002" w:rsidP="005C647E">
            <w:pPr>
              <w:keepNext/>
              <w:jc w:val="center"/>
              <w:rPr>
                <w:rFonts w:cs="Tahoma"/>
                <w:b/>
                <w:lang w:val="es-ES"/>
              </w:rPr>
            </w:pPr>
            <w:r w:rsidRPr="00621C8D">
              <w:rPr>
                <w:rFonts w:cs="Tahoma"/>
                <w:b/>
                <w:lang w:val="es-ES"/>
              </w:rPr>
              <w:t>Productos Enterprise que hacen una transición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996283" w:rsidRDefault="00456002" w:rsidP="005C647E">
            <w:pPr>
              <w:keepNext/>
              <w:jc w:val="center"/>
              <w:rPr>
                <w:rFonts w:cs="Tahoma"/>
                <w:b/>
              </w:rPr>
            </w:pPr>
            <w:r w:rsidRPr="00996283">
              <w:rPr>
                <w:rFonts w:cs="Tahoma"/>
                <w:b/>
              </w:rPr>
              <w:t>Opciones de Transición válidas</w:t>
            </w:r>
          </w:p>
        </w:tc>
      </w:tr>
      <w:tr w:rsidR="00A32052" w:rsidRPr="00996283"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996283" w:rsidRDefault="00A32052" w:rsidP="005C647E">
            <w:pPr>
              <w:spacing w:before="60" w:after="60"/>
              <w:ind w:left="144"/>
              <w:rPr>
                <w:rFonts w:cs="Tahoma"/>
              </w:rPr>
            </w:pPr>
            <w:r w:rsidRPr="00996283">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996283" w:rsidRDefault="008368B4" w:rsidP="007E0E37">
            <w:pPr>
              <w:numPr>
                <w:ilvl w:val="0"/>
                <w:numId w:val="37"/>
              </w:numPr>
              <w:spacing w:before="60" w:after="60"/>
            </w:pPr>
            <w:r w:rsidRPr="00996283">
              <w:rPr>
                <w:rFonts w:cs="Tahoma"/>
                <w:color w:val="000000"/>
                <w:szCs w:val="18"/>
              </w:rPr>
              <w:t>Office 365 (Enterprise E1)*</w:t>
            </w:r>
          </w:p>
          <w:p w:rsidR="008368B4" w:rsidRPr="00996283" w:rsidRDefault="008368B4" w:rsidP="007E0E37">
            <w:pPr>
              <w:numPr>
                <w:ilvl w:val="0"/>
                <w:numId w:val="37"/>
              </w:numPr>
              <w:spacing w:after="60"/>
            </w:pPr>
            <w:r w:rsidRPr="00996283">
              <w:rPr>
                <w:rFonts w:cs="Tahoma"/>
                <w:color w:val="000000"/>
                <w:szCs w:val="18"/>
              </w:rPr>
              <w:t>Office 365 (Enterprise E2)*</w:t>
            </w:r>
          </w:p>
          <w:p w:rsidR="008368B4" w:rsidRPr="00996283" w:rsidRDefault="008368B4" w:rsidP="007E0E37">
            <w:pPr>
              <w:numPr>
                <w:ilvl w:val="0"/>
                <w:numId w:val="37"/>
              </w:numPr>
              <w:spacing w:after="60"/>
            </w:pPr>
            <w:r w:rsidRPr="00996283">
              <w:rPr>
                <w:rFonts w:cs="Tahoma"/>
                <w:color w:val="000000"/>
                <w:szCs w:val="18"/>
              </w:rPr>
              <w:t>Office 365 (Enterprise E3)*</w:t>
            </w:r>
          </w:p>
          <w:p w:rsidR="008368B4" w:rsidRPr="00996283" w:rsidRDefault="008368B4" w:rsidP="007E0E37">
            <w:pPr>
              <w:numPr>
                <w:ilvl w:val="0"/>
                <w:numId w:val="37"/>
              </w:numPr>
              <w:spacing w:after="60"/>
            </w:pPr>
            <w:r w:rsidRPr="00996283">
              <w:rPr>
                <w:rFonts w:cs="Tahoma"/>
                <w:color w:val="000000"/>
                <w:szCs w:val="18"/>
              </w:rPr>
              <w:t>Office 365 (Enterprise E4)*</w:t>
            </w:r>
          </w:p>
          <w:p w:rsidR="008368B4" w:rsidRPr="00996283" w:rsidRDefault="008368B4" w:rsidP="007E0E37">
            <w:pPr>
              <w:numPr>
                <w:ilvl w:val="0"/>
                <w:numId w:val="37"/>
              </w:numPr>
              <w:spacing w:after="60"/>
            </w:pPr>
            <w:r w:rsidRPr="00996283">
              <w:rPr>
                <w:rFonts w:cs="Tahoma"/>
                <w:color w:val="000000"/>
                <w:szCs w:val="18"/>
              </w:rPr>
              <w:t>Office 365 (Administración Pública G1)*</w:t>
            </w:r>
          </w:p>
          <w:p w:rsidR="008368B4" w:rsidRPr="00996283" w:rsidRDefault="008368B4" w:rsidP="007E0E37">
            <w:pPr>
              <w:numPr>
                <w:ilvl w:val="0"/>
                <w:numId w:val="37"/>
              </w:numPr>
              <w:spacing w:after="60"/>
            </w:pPr>
            <w:r w:rsidRPr="00996283">
              <w:rPr>
                <w:rFonts w:cs="Tahoma"/>
                <w:color w:val="000000"/>
                <w:szCs w:val="18"/>
              </w:rPr>
              <w:t>Office 365 (Administración Pública G2)*</w:t>
            </w:r>
          </w:p>
          <w:p w:rsidR="008368B4" w:rsidRPr="00996283" w:rsidRDefault="008368B4" w:rsidP="007E0E37">
            <w:pPr>
              <w:numPr>
                <w:ilvl w:val="0"/>
                <w:numId w:val="37"/>
              </w:numPr>
              <w:spacing w:after="60"/>
            </w:pPr>
            <w:r w:rsidRPr="00996283">
              <w:rPr>
                <w:rFonts w:cs="Tahoma"/>
                <w:color w:val="000000"/>
                <w:szCs w:val="18"/>
              </w:rPr>
              <w:t>Office 365 (Administración Pública G3)*</w:t>
            </w:r>
          </w:p>
          <w:p w:rsidR="008368B4" w:rsidRPr="00996283" w:rsidRDefault="008368B4" w:rsidP="007E0E37">
            <w:pPr>
              <w:numPr>
                <w:ilvl w:val="0"/>
                <w:numId w:val="37"/>
              </w:numPr>
              <w:spacing w:after="60"/>
            </w:pPr>
            <w:r w:rsidRPr="00996283">
              <w:rPr>
                <w:rFonts w:cs="Tahoma"/>
                <w:color w:val="000000"/>
                <w:szCs w:val="18"/>
              </w:rPr>
              <w:t>Office 365 (Administración Pública G4)*</w:t>
            </w:r>
          </w:p>
          <w:p w:rsidR="00A32052" w:rsidRPr="00996283" w:rsidRDefault="00A32052" w:rsidP="007E0E37">
            <w:pPr>
              <w:numPr>
                <w:ilvl w:val="0"/>
                <w:numId w:val="37"/>
              </w:numPr>
              <w:ind w:right="144"/>
            </w:pPr>
            <w:r w:rsidRPr="00996283">
              <w:rPr>
                <w:rFonts w:cs="Tahoma"/>
                <w:color w:val="000000"/>
              </w:rPr>
              <w:t>Windows Intune*</w:t>
            </w:r>
          </w:p>
          <w:p w:rsidR="00A32052" w:rsidRPr="00996283" w:rsidRDefault="00A32052" w:rsidP="0055442E">
            <w:pPr>
              <w:ind w:left="720" w:right="144"/>
              <w:rPr>
                <w:rFonts w:cs="Tahoma"/>
                <w:color w:val="000000"/>
              </w:rPr>
            </w:pPr>
          </w:p>
        </w:tc>
      </w:tr>
      <w:tr w:rsidR="00A32052" w:rsidRPr="00996283" w:rsidTr="000E64CA">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996283" w:rsidRDefault="00A32052" w:rsidP="005C647E">
            <w:pPr>
              <w:spacing w:before="60" w:after="60"/>
              <w:ind w:left="144"/>
              <w:rPr>
                <w:rFonts w:cs="Tahoma"/>
              </w:rPr>
            </w:pPr>
            <w:r w:rsidRPr="00996283">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996283" w:rsidRDefault="00A32052" w:rsidP="007E0E37">
            <w:pPr>
              <w:numPr>
                <w:ilvl w:val="0"/>
                <w:numId w:val="37"/>
              </w:numPr>
              <w:spacing w:before="60" w:after="60"/>
            </w:pPr>
            <w:r w:rsidRPr="00996283">
              <w:rPr>
                <w:rFonts w:cs="Tahoma"/>
                <w:color w:val="000000"/>
                <w:szCs w:val="18"/>
              </w:rPr>
              <w:t>Office 365 (Enterprise E3)*</w:t>
            </w:r>
          </w:p>
          <w:p w:rsidR="00A32052" w:rsidRPr="00996283" w:rsidRDefault="00A32052" w:rsidP="007E0E37">
            <w:pPr>
              <w:numPr>
                <w:ilvl w:val="0"/>
                <w:numId w:val="37"/>
              </w:numPr>
              <w:spacing w:after="60"/>
            </w:pPr>
            <w:r w:rsidRPr="00996283">
              <w:rPr>
                <w:rFonts w:cs="Tahoma"/>
                <w:color w:val="000000"/>
                <w:szCs w:val="18"/>
              </w:rPr>
              <w:t>Office 365 (Enterprise E4)*</w:t>
            </w:r>
          </w:p>
          <w:p w:rsidR="004D2744" w:rsidRPr="00996283" w:rsidRDefault="004D2744" w:rsidP="007E0E37">
            <w:pPr>
              <w:numPr>
                <w:ilvl w:val="0"/>
                <w:numId w:val="37"/>
              </w:numPr>
              <w:spacing w:after="60"/>
            </w:pPr>
            <w:r w:rsidRPr="00996283">
              <w:rPr>
                <w:rFonts w:cs="Tahoma"/>
                <w:color w:val="000000"/>
                <w:szCs w:val="18"/>
              </w:rPr>
              <w:t>Office 365 (Enterprise G3)*</w:t>
            </w:r>
          </w:p>
          <w:p w:rsidR="004D2744" w:rsidRPr="00996283" w:rsidRDefault="004D2744" w:rsidP="007E0E37">
            <w:pPr>
              <w:numPr>
                <w:ilvl w:val="0"/>
                <w:numId w:val="37"/>
              </w:numPr>
              <w:spacing w:after="60"/>
            </w:pPr>
            <w:r w:rsidRPr="00996283">
              <w:rPr>
                <w:rFonts w:cs="Tahoma"/>
                <w:color w:val="000000"/>
                <w:szCs w:val="18"/>
              </w:rPr>
              <w:t>Office 365 (Enterprise G4)*</w:t>
            </w:r>
          </w:p>
          <w:p w:rsidR="00A32052" w:rsidRPr="00996283" w:rsidRDefault="00A32052" w:rsidP="007E0E37">
            <w:pPr>
              <w:numPr>
                <w:ilvl w:val="0"/>
                <w:numId w:val="37"/>
              </w:numPr>
              <w:ind w:right="144"/>
            </w:pPr>
            <w:r w:rsidRPr="00996283">
              <w:rPr>
                <w:rFonts w:cs="Tahoma"/>
                <w:color w:val="000000"/>
              </w:rPr>
              <w:t>Windows</w:t>
            </w:r>
            <w:r w:rsidR="006F6A40" w:rsidRPr="00996283">
              <w:rPr>
                <w:rFonts w:cs="Tahoma"/>
                <w:color w:val="000000"/>
                <w:vertAlign w:val="superscript"/>
              </w:rPr>
              <w:t>®</w:t>
            </w:r>
            <w:r w:rsidRPr="00996283">
              <w:rPr>
                <w:rFonts w:cs="Tahoma"/>
                <w:color w:val="000000"/>
              </w:rPr>
              <w:t xml:space="preserve"> Intune*</w:t>
            </w:r>
          </w:p>
          <w:p w:rsidR="00A32052" w:rsidRPr="00996283" w:rsidRDefault="00A32052" w:rsidP="00BD6C2C">
            <w:pPr>
              <w:ind w:right="144"/>
              <w:rPr>
                <w:rFonts w:cs="Tahoma"/>
                <w:color w:val="000000"/>
              </w:rPr>
            </w:pPr>
          </w:p>
        </w:tc>
      </w:tr>
      <w:tr w:rsidR="00A32052" w:rsidRPr="00621C8D" w:rsidTr="000E64CA">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996283" w:rsidRDefault="00A32052" w:rsidP="005C647E">
            <w:pPr>
              <w:spacing w:before="60" w:after="60"/>
              <w:ind w:left="144"/>
              <w:rPr>
                <w:rFonts w:cs="Tahoma"/>
              </w:rPr>
            </w:pPr>
            <w:r w:rsidRPr="00996283">
              <w:rPr>
                <w:rFonts w:cs="Tahoma"/>
              </w:rPr>
              <w:t>Office Professional Plus</w:t>
            </w:r>
          </w:p>
        </w:tc>
        <w:tc>
          <w:tcPr>
            <w:tcW w:w="4334" w:type="dxa"/>
            <w:tcBorders>
              <w:top w:val="single" w:sz="8" w:space="0" w:color="auto"/>
              <w:left w:val="nil"/>
              <w:bottom w:val="single" w:sz="8" w:space="0" w:color="auto"/>
              <w:right w:val="single" w:sz="8" w:space="0" w:color="auto"/>
            </w:tcBorders>
            <w:vAlign w:val="center"/>
          </w:tcPr>
          <w:p w:rsidR="004D2744" w:rsidRPr="00996283" w:rsidRDefault="00A32052" w:rsidP="007E0E37">
            <w:pPr>
              <w:numPr>
                <w:ilvl w:val="0"/>
                <w:numId w:val="37"/>
              </w:numPr>
              <w:spacing w:after="60"/>
            </w:pPr>
            <w:r w:rsidRPr="00996283">
              <w:rPr>
                <w:rFonts w:cs="Tahoma"/>
                <w:color w:val="000000"/>
                <w:szCs w:val="18"/>
              </w:rPr>
              <w:t>Office 365 (Enterprise E2)*</w:t>
            </w:r>
          </w:p>
          <w:p w:rsidR="00A32052" w:rsidRPr="00996283" w:rsidRDefault="00A32052" w:rsidP="007E0E37">
            <w:pPr>
              <w:numPr>
                <w:ilvl w:val="0"/>
                <w:numId w:val="37"/>
              </w:numPr>
              <w:spacing w:after="60"/>
            </w:pPr>
            <w:r w:rsidRPr="00996283">
              <w:rPr>
                <w:rFonts w:cs="Tahoma"/>
                <w:color w:val="000000"/>
                <w:szCs w:val="18"/>
              </w:rPr>
              <w:t>Office 365 (Enterprise E3)*</w:t>
            </w:r>
          </w:p>
          <w:p w:rsidR="00A32052" w:rsidRPr="00996283" w:rsidRDefault="00A32052" w:rsidP="007E0E37">
            <w:pPr>
              <w:numPr>
                <w:ilvl w:val="0"/>
                <w:numId w:val="37"/>
              </w:numPr>
              <w:spacing w:after="60"/>
            </w:pPr>
            <w:r w:rsidRPr="00996283">
              <w:rPr>
                <w:rFonts w:cs="Tahoma"/>
                <w:color w:val="000000"/>
                <w:szCs w:val="18"/>
              </w:rPr>
              <w:t>Office 365 (Enterprise E4)*</w:t>
            </w:r>
          </w:p>
          <w:p w:rsidR="00A32052" w:rsidRPr="00996283" w:rsidRDefault="00A32052" w:rsidP="007E0E37">
            <w:pPr>
              <w:numPr>
                <w:ilvl w:val="0"/>
                <w:numId w:val="37"/>
              </w:numPr>
              <w:spacing w:after="60"/>
            </w:pPr>
            <w:r w:rsidRPr="00996283">
              <w:rPr>
                <w:rFonts w:cs="Tahoma"/>
                <w:color w:val="000000"/>
                <w:szCs w:val="18"/>
              </w:rPr>
              <w:t xml:space="preserve">Office 365 (Administración Pública G2) </w:t>
            </w:r>
          </w:p>
          <w:p w:rsidR="00A32052" w:rsidRPr="00996283" w:rsidRDefault="00A32052" w:rsidP="007E0E37">
            <w:pPr>
              <w:numPr>
                <w:ilvl w:val="0"/>
                <w:numId w:val="37"/>
              </w:numPr>
              <w:spacing w:after="60"/>
            </w:pPr>
            <w:r w:rsidRPr="00996283">
              <w:rPr>
                <w:rFonts w:cs="Tahoma"/>
                <w:color w:val="000000"/>
                <w:szCs w:val="18"/>
              </w:rPr>
              <w:t>Office 365 (Administración Pública G3)</w:t>
            </w:r>
          </w:p>
          <w:p w:rsidR="00A32052" w:rsidRPr="00996283" w:rsidRDefault="00A32052" w:rsidP="007E0E37">
            <w:pPr>
              <w:numPr>
                <w:ilvl w:val="0"/>
                <w:numId w:val="37"/>
              </w:numPr>
              <w:spacing w:after="60"/>
            </w:pPr>
            <w:r w:rsidRPr="00996283">
              <w:rPr>
                <w:rFonts w:cs="Tahoma"/>
                <w:color w:val="000000"/>
                <w:szCs w:val="18"/>
              </w:rPr>
              <w:t>Office 365 (Administración Pública G4)</w:t>
            </w:r>
          </w:p>
          <w:p w:rsidR="00A32052" w:rsidRPr="00621C8D" w:rsidRDefault="00A32052" w:rsidP="007E0E37">
            <w:pPr>
              <w:numPr>
                <w:ilvl w:val="0"/>
                <w:numId w:val="37"/>
              </w:numPr>
              <w:spacing w:after="60"/>
              <w:rPr>
                <w:lang w:val="fr-FR"/>
              </w:rPr>
            </w:pPr>
            <w:r w:rsidRPr="00621C8D">
              <w:rPr>
                <w:rFonts w:cs="Tahoma"/>
                <w:color w:val="000000"/>
                <w:szCs w:val="18"/>
                <w:lang w:val="fr-FR"/>
              </w:rPr>
              <w:t>Office Professional Plus para Office 365</w:t>
            </w:r>
          </w:p>
          <w:p w:rsidR="002D25C8" w:rsidRPr="00621C8D" w:rsidRDefault="002D25C8" w:rsidP="0055442E">
            <w:pPr>
              <w:ind w:left="720"/>
              <w:rPr>
                <w:rFonts w:cs="Tahoma"/>
                <w:color w:val="000000"/>
                <w:lang w:val="fr-FR"/>
              </w:rPr>
            </w:pPr>
          </w:p>
        </w:tc>
      </w:tr>
      <w:tr w:rsidR="00A32052" w:rsidRPr="00996283" w:rsidTr="000E64CA">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621C8D" w:rsidRDefault="00A32052" w:rsidP="005C647E">
            <w:pPr>
              <w:spacing w:before="60" w:after="60"/>
              <w:ind w:left="144"/>
              <w:rPr>
                <w:rFonts w:cs="Tahoma"/>
                <w:lang w:val="fr-FR"/>
              </w:rPr>
            </w:pPr>
            <w:r w:rsidRPr="00621C8D">
              <w:rPr>
                <w:rFonts w:cs="Tahoma"/>
                <w:lang w:val="fr-FR"/>
              </w:rPr>
              <w:lastRenderedPageBreak/>
              <w:t>Office Professional Plus y Core CAL Suite</w:t>
            </w:r>
          </w:p>
        </w:tc>
        <w:tc>
          <w:tcPr>
            <w:tcW w:w="4334" w:type="dxa"/>
            <w:tcBorders>
              <w:top w:val="single" w:sz="8" w:space="0" w:color="auto"/>
              <w:left w:val="nil"/>
              <w:bottom w:val="nil"/>
              <w:right w:val="single" w:sz="8" w:space="0" w:color="auto"/>
            </w:tcBorders>
            <w:vAlign w:val="center"/>
          </w:tcPr>
          <w:p w:rsidR="008368B4" w:rsidRPr="00996283" w:rsidRDefault="008368B4" w:rsidP="007E0E37">
            <w:pPr>
              <w:numPr>
                <w:ilvl w:val="0"/>
                <w:numId w:val="37"/>
              </w:numPr>
              <w:spacing w:before="60" w:after="60"/>
            </w:pPr>
            <w:r w:rsidRPr="00996283">
              <w:rPr>
                <w:rFonts w:cs="Tahoma"/>
                <w:color w:val="000000"/>
                <w:szCs w:val="18"/>
              </w:rPr>
              <w:t>Office 365 (Enterprise E2)*</w:t>
            </w:r>
          </w:p>
          <w:p w:rsidR="008368B4" w:rsidRPr="00996283" w:rsidRDefault="008368B4" w:rsidP="007E0E37">
            <w:pPr>
              <w:numPr>
                <w:ilvl w:val="0"/>
                <w:numId w:val="37"/>
              </w:numPr>
              <w:spacing w:after="60"/>
            </w:pPr>
            <w:r w:rsidRPr="00996283">
              <w:rPr>
                <w:rFonts w:cs="Tahoma"/>
                <w:color w:val="000000"/>
                <w:szCs w:val="18"/>
              </w:rPr>
              <w:t>Office 365 (Enterprise E3)*</w:t>
            </w:r>
          </w:p>
          <w:p w:rsidR="008368B4" w:rsidRPr="00996283" w:rsidRDefault="008368B4" w:rsidP="007E0E37">
            <w:pPr>
              <w:numPr>
                <w:ilvl w:val="0"/>
                <w:numId w:val="37"/>
              </w:numPr>
              <w:spacing w:after="60"/>
            </w:pPr>
            <w:r w:rsidRPr="00996283">
              <w:rPr>
                <w:rFonts w:cs="Tahoma"/>
                <w:color w:val="000000"/>
                <w:szCs w:val="18"/>
              </w:rPr>
              <w:t>Office 365 (Enterprise E4)*</w:t>
            </w:r>
          </w:p>
          <w:p w:rsidR="008368B4" w:rsidRPr="00996283" w:rsidRDefault="008368B4" w:rsidP="007E0E37">
            <w:pPr>
              <w:numPr>
                <w:ilvl w:val="0"/>
                <w:numId w:val="37"/>
              </w:numPr>
              <w:spacing w:after="60"/>
            </w:pPr>
            <w:r w:rsidRPr="00996283">
              <w:rPr>
                <w:rFonts w:cs="Tahoma"/>
                <w:color w:val="000000"/>
                <w:szCs w:val="18"/>
              </w:rPr>
              <w:t>Office 365 (Administración Pública G2)*</w:t>
            </w:r>
          </w:p>
          <w:p w:rsidR="008368B4" w:rsidRPr="00996283" w:rsidRDefault="008368B4" w:rsidP="007E0E37">
            <w:pPr>
              <w:numPr>
                <w:ilvl w:val="0"/>
                <w:numId w:val="37"/>
              </w:numPr>
              <w:spacing w:after="60"/>
            </w:pPr>
            <w:r w:rsidRPr="00996283">
              <w:rPr>
                <w:rFonts w:cs="Tahoma"/>
                <w:color w:val="000000"/>
                <w:szCs w:val="18"/>
              </w:rPr>
              <w:t>Office 365 (Administración Pública G3)*</w:t>
            </w:r>
          </w:p>
          <w:p w:rsidR="008368B4" w:rsidRPr="00996283" w:rsidRDefault="008368B4" w:rsidP="007E0E37">
            <w:pPr>
              <w:numPr>
                <w:ilvl w:val="0"/>
                <w:numId w:val="37"/>
              </w:numPr>
              <w:spacing w:after="60"/>
            </w:pPr>
            <w:r w:rsidRPr="00996283">
              <w:rPr>
                <w:rFonts w:cs="Tahoma"/>
                <w:color w:val="000000"/>
                <w:szCs w:val="18"/>
              </w:rPr>
              <w:t>Office 365 (Administración Pública G4)*</w:t>
            </w:r>
          </w:p>
          <w:p w:rsidR="002D25C8" w:rsidRPr="00996283" w:rsidRDefault="002D25C8" w:rsidP="0055442E">
            <w:pPr>
              <w:ind w:left="720"/>
              <w:rPr>
                <w:rFonts w:cs="Tahoma"/>
                <w:color w:val="000000"/>
                <w:sz w:val="14"/>
                <w:szCs w:val="14"/>
              </w:rPr>
            </w:pPr>
          </w:p>
        </w:tc>
      </w:tr>
      <w:tr w:rsidR="00A32052" w:rsidRPr="00996283"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621C8D" w:rsidRDefault="00A32052" w:rsidP="006832B7">
            <w:pPr>
              <w:spacing w:before="60" w:after="60"/>
              <w:ind w:left="144"/>
              <w:rPr>
                <w:rFonts w:cs="Tahoma"/>
                <w:lang w:val="fr-FR"/>
              </w:rPr>
            </w:pPr>
            <w:r w:rsidRPr="00621C8D">
              <w:rPr>
                <w:rFonts w:cs="Tahoma"/>
                <w:lang w:val="fr-FR"/>
              </w:rPr>
              <w:t>Office Professional Plus y Enterprise CAL</w:t>
            </w:r>
            <w:r w:rsidR="006832B7" w:rsidRPr="00621C8D">
              <w:rPr>
                <w:rFonts w:cs="Tahoma"/>
                <w:lang w:val="fr-FR"/>
              </w:rPr>
              <w:t> </w:t>
            </w:r>
            <w:r w:rsidRPr="00621C8D">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8368B4" w:rsidRPr="00996283" w:rsidRDefault="008368B4" w:rsidP="007E0E37">
            <w:pPr>
              <w:numPr>
                <w:ilvl w:val="0"/>
                <w:numId w:val="37"/>
              </w:numPr>
              <w:spacing w:before="60" w:after="60"/>
            </w:pPr>
            <w:r w:rsidRPr="00996283">
              <w:rPr>
                <w:rFonts w:cs="Tahoma"/>
                <w:color w:val="000000"/>
                <w:szCs w:val="18"/>
              </w:rPr>
              <w:t>Office 365 (Enterprise E3)*</w:t>
            </w:r>
          </w:p>
          <w:p w:rsidR="008368B4" w:rsidRPr="00996283" w:rsidRDefault="008368B4" w:rsidP="007E0E37">
            <w:pPr>
              <w:numPr>
                <w:ilvl w:val="0"/>
                <w:numId w:val="37"/>
              </w:numPr>
              <w:spacing w:after="60"/>
            </w:pPr>
            <w:r w:rsidRPr="00996283">
              <w:rPr>
                <w:rFonts w:cs="Tahoma"/>
                <w:color w:val="000000"/>
                <w:szCs w:val="18"/>
              </w:rPr>
              <w:t>Office 365 (Enterprise E4)*</w:t>
            </w:r>
          </w:p>
          <w:p w:rsidR="008368B4" w:rsidRPr="00996283" w:rsidRDefault="008368B4" w:rsidP="007E0E37">
            <w:pPr>
              <w:numPr>
                <w:ilvl w:val="0"/>
                <w:numId w:val="37"/>
              </w:numPr>
              <w:spacing w:after="60"/>
            </w:pPr>
            <w:r w:rsidRPr="00996283">
              <w:rPr>
                <w:rFonts w:cs="Tahoma"/>
                <w:color w:val="000000"/>
                <w:szCs w:val="18"/>
              </w:rPr>
              <w:t>Office 365 (Administración Pública G3)*</w:t>
            </w:r>
          </w:p>
          <w:p w:rsidR="008368B4" w:rsidRPr="00996283" w:rsidRDefault="008368B4" w:rsidP="007E0E37">
            <w:pPr>
              <w:numPr>
                <w:ilvl w:val="0"/>
                <w:numId w:val="37"/>
              </w:numPr>
              <w:spacing w:after="60"/>
            </w:pPr>
            <w:r w:rsidRPr="00996283">
              <w:rPr>
                <w:rFonts w:cs="Tahoma"/>
                <w:color w:val="000000"/>
                <w:szCs w:val="18"/>
              </w:rPr>
              <w:t>Office 365 (Administración Pública G4)*</w:t>
            </w:r>
          </w:p>
          <w:p w:rsidR="002D25C8" w:rsidRPr="00996283" w:rsidRDefault="002D25C8" w:rsidP="0055442E">
            <w:pPr>
              <w:ind w:left="720"/>
              <w:rPr>
                <w:rFonts w:cs="Tahoma"/>
                <w:color w:val="000000"/>
                <w:sz w:val="14"/>
                <w:szCs w:val="14"/>
              </w:rPr>
            </w:pPr>
          </w:p>
        </w:tc>
      </w:tr>
      <w:tr w:rsidR="00B1054F" w:rsidRPr="00996283"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996283" w:rsidRDefault="00B1054F" w:rsidP="00B1054F">
            <w:pPr>
              <w:spacing w:before="60" w:after="60"/>
              <w:ind w:left="144"/>
              <w:rPr>
                <w:rFonts w:cs="Tahoma"/>
              </w:rPr>
            </w:pPr>
            <w:r w:rsidRPr="00996283">
              <w:rPr>
                <w:rFonts w:cs="Tahoma"/>
              </w:rPr>
              <w:t xml:space="preserve">Actualización de Windows Pro </w:t>
            </w:r>
          </w:p>
        </w:tc>
        <w:tc>
          <w:tcPr>
            <w:tcW w:w="4334" w:type="dxa"/>
            <w:tcBorders>
              <w:top w:val="single" w:sz="8" w:space="0" w:color="auto"/>
              <w:left w:val="nil"/>
              <w:bottom w:val="single" w:sz="8" w:space="0" w:color="auto"/>
              <w:right w:val="single" w:sz="8" w:space="0" w:color="auto"/>
            </w:tcBorders>
            <w:vAlign w:val="center"/>
          </w:tcPr>
          <w:p w:rsidR="00B1054F" w:rsidRPr="00996283" w:rsidRDefault="00B1054F" w:rsidP="007E0E37">
            <w:pPr>
              <w:numPr>
                <w:ilvl w:val="0"/>
                <w:numId w:val="37"/>
              </w:numPr>
              <w:spacing w:before="60" w:after="60"/>
              <w:rPr>
                <w:rFonts w:cs="Tahoma"/>
                <w:color w:val="000000"/>
                <w:szCs w:val="18"/>
              </w:rPr>
            </w:pPr>
            <w:r w:rsidRPr="00996283">
              <w:rPr>
                <w:rFonts w:cs="Tahoma"/>
                <w:color w:val="000000" w:themeColor="text1"/>
              </w:rPr>
              <w:t>Windows Virtual Desktop Access</w:t>
            </w:r>
          </w:p>
        </w:tc>
      </w:tr>
      <w:tr w:rsidR="00B1054F" w:rsidRPr="00621C8D"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996283" w:rsidRDefault="00B1054F" w:rsidP="00B1054F">
            <w:pPr>
              <w:spacing w:before="60" w:after="60"/>
              <w:ind w:left="144"/>
              <w:rPr>
                <w:rFonts w:cs="Tahoma"/>
              </w:rPr>
            </w:pPr>
            <w:r w:rsidRPr="00996283">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621C8D" w:rsidRDefault="00B1054F" w:rsidP="007E0E37">
            <w:pPr>
              <w:numPr>
                <w:ilvl w:val="0"/>
                <w:numId w:val="37"/>
              </w:numPr>
              <w:spacing w:before="60" w:after="60"/>
              <w:rPr>
                <w:rFonts w:cs="Tahoma"/>
                <w:color w:val="000000"/>
                <w:szCs w:val="18"/>
                <w:lang w:val="es-ES"/>
              </w:rPr>
            </w:pPr>
            <w:r w:rsidRPr="00621C8D">
              <w:rPr>
                <w:rFonts w:cs="Tahoma"/>
                <w:color w:val="000000" w:themeColor="text1"/>
                <w:lang w:val="es-ES"/>
              </w:rPr>
              <w:t>Licencia de Suscripción a Windows Companion</w:t>
            </w:r>
          </w:p>
        </w:tc>
      </w:tr>
      <w:tr w:rsidR="00B1054F" w:rsidRPr="00621C8D"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996283" w:rsidRDefault="00B1054F" w:rsidP="00B1054F">
            <w:pPr>
              <w:spacing w:before="60" w:after="60"/>
              <w:ind w:left="144"/>
              <w:rPr>
                <w:rFonts w:cs="Tahoma"/>
              </w:rPr>
            </w:pPr>
            <w:r w:rsidRPr="00996283">
              <w:rPr>
                <w:rFonts w:cs="Tahoma"/>
              </w:rPr>
              <w:t>Actualización de Windows Pro</w:t>
            </w:r>
          </w:p>
        </w:tc>
        <w:tc>
          <w:tcPr>
            <w:tcW w:w="4334" w:type="dxa"/>
            <w:tcBorders>
              <w:top w:val="single" w:sz="8" w:space="0" w:color="auto"/>
              <w:left w:val="nil"/>
              <w:bottom w:val="single" w:sz="8" w:space="0" w:color="auto"/>
              <w:right w:val="single" w:sz="8" w:space="0" w:color="auto"/>
            </w:tcBorders>
            <w:vAlign w:val="center"/>
          </w:tcPr>
          <w:p w:rsidR="00B1054F" w:rsidRPr="00621C8D" w:rsidRDefault="00B1054F" w:rsidP="007E0E37">
            <w:pPr>
              <w:numPr>
                <w:ilvl w:val="0"/>
                <w:numId w:val="37"/>
              </w:numPr>
              <w:spacing w:before="60" w:after="60"/>
              <w:rPr>
                <w:rFonts w:cs="Tahoma"/>
                <w:color w:val="000000"/>
                <w:szCs w:val="18"/>
                <w:lang w:val="es-ES"/>
              </w:rPr>
            </w:pPr>
            <w:r w:rsidRPr="00621C8D">
              <w:rPr>
                <w:rFonts w:cs="Tahoma"/>
                <w:color w:val="000000" w:themeColor="text1"/>
                <w:lang w:val="es-ES"/>
              </w:rPr>
              <w:t>Licencia de Suscripción a Windows Companion</w:t>
            </w:r>
          </w:p>
        </w:tc>
      </w:tr>
    </w:tbl>
    <w:p w:rsidR="00456002" w:rsidRPr="00621C8D" w:rsidRDefault="00456002" w:rsidP="00456002">
      <w:pPr>
        <w:tabs>
          <w:tab w:val="left" w:pos="360"/>
        </w:tabs>
        <w:ind w:left="720"/>
        <w:rPr>
          <w:lang w:val="es-ES"/>
        </w:rPr>
      </w:pPr>
      <w:r w:rsidRPr="00621C8D">
        <w:rPr>
          <w:rFonts w:cs="Tahoma"/>
          <w:i/>
          <w:sz w:val="16"/>
          <w:szCs w:val="20"/>
          <w:lang w:val="es-ES"/>
        </w:rPr>
        <w:t>* Requiere la correspondiente CAL Suite Bridge. Si desea obtener más información sobre CAL Suite Bridge, consulte la sección notas sobre productos de este documento.</w:t>
      </w:r>
    </w:p>
    <w:p w:rsidR="00456002" w:rsidRPr="00621C8D" w:rsidRDefault="00456002" w:rsidP="00456002">
      <w:pPr>
        <w:tabs>
          <w:tab w:val="left" w:pos="360"/>
        </w:tabs>
        <w:ind w:left="720"/>
        <w:rPr>
          <w:sz w:val="16"/>
          <w:szCs w:val="16"/>
          <w:lang w:val="es-ES"/>
        </w:rPr>
      </w:pPr>
    </w:p>
    <w:p w:rsidR="00456002" w:rsidRPr="00621C8D" w:rsidRDefault="00456002" w:rsidP="00366502">
      <w:pPr>
        <w:rPr>
          <w:lang w:val="es-ES"/>
        </w:rPr>
      </w:pPr>
      <w:r w:rsidRPr="00621C8D">
        <w:rPr>
          <w:rFonts w:cs="Tahoma"/>
          <w:szCs w:val="20"/>
          <w:lang w:val="es-ES"/>
        </w:rPr>
        <w:t>Se pueden agregar otras transiciones a elección de Microsoft.</w:t>
      </w:r>
      <w:r w:rsidR="00FD60D7" w:rsidRPr="00621C8D">
        <w:rPr>
          <w:rFonts w:cs="Tahoma"/>
          <w:szCs w:val="20"/>
          <w:lang w:val="es-ES"/>
        </w:rPr>
        <w:t xml:space="preserve"> </w:t>
      </w:r>
      <w:r w:rsidRPr="00621C8D">
        <w:rPr>
          <w:rFonts w:cs="Tahoma"/>
          <w:szCs w:val="20"/>
          <w:lang w:val="es-ES"/>
        </w:rPr>
        <w:t>Se pueden aplicar honorarios adicionales y requisitos de licencia.</w:t>
      </w:r>
      <w:r w:rsidR="00FD60D7" w:rsidRPr="00621C8D">
        <w:rPr>
          <w:rFonts w:cs="Tahoma"/>
          <w:szCs w:val="20"/>
          <w:lang w:val="es-ES"/>
        </w:rPr>
        <w:t xml:space="preserve"> </w:t>
      </w:r>
    </w:p>
    <w:p w:rsidR="00456002" w:rsidRPr="00621C8D" w:rsidRDefault="00456002" w:rsidP="00366502">
      <w:pPr>
        <w:outlineLvl w:val="2"/>
        <w:rPr>
          <w:lang w:val="es-ES"/>
        </w:rPr>
      </w:pPr>
    </w:p>
    <w:p w:rsidR="00456002" w:rsidRPr="00621C8D" w:rsidRDefault="00456002" w:rsidP="0055442E">
      <w:pPr>
        <w:keepNext/>
        <w:tabs>
          <w:tab w:val="num" w:pos="720"/>
        </w:tabs>
        <w:spacing w:after="60"/>
        <w:outlineLvl w:val="3"/>
        <w:rPr>
          <w:lang w:val="es-ES"/>
        </w:rPr>
      </w:pPr>
      <w:r w:rsidRPr="00621C8D">
        <w:rPr>
          <w:rFonts w:cs="Tahoma"/>
          <w:b/>
          <w:szCs w:val="20"/>
          <w:lang w:val="es-ES"/>
        </w:rPr>
        <w:t>Pedidos “true up” o anuales de Servicios Online</w:t>
      </w:r>
      <w:r w:rsidRPr="00621C8D">
        <w:rPr>
          <w:rFonts w:eastAsia="Times New Roman" w:cs="Tahoma"/>
          <w:b/>
          <w:sz w:val="22"/>
          <w:szCs w:val="20"/>
          <w:lang w:val="es-ES"/>
        </w:rPr>
        <w:t xml:space="preserve"> </w:t>
      </w:r>
    </w:p>
    <w:p w:rsidR="00456002" w:rsidRPr="00621C8D" w:rsidRDefault="00456002" w:rsidP="00366502">
      <w:pPr>
        <w:rPr>
          <w:lang w:val="es-ES"/>
        </w:rPr>
      </w:pPr>
      <w:r w:rsidRPr="00621C8D">
        <w:rPr>
          <w:rFonts w:cs="Tahoma"/>
          <w:b/>
          <w:szCs w:val="20"/>
          <w:lang w:val="es-ES"/>
        </w:rPr>
        <w:t>Nota:</w:t>
      </w:r>
      <w:r w:rsidRPr="00621C8D">
        <w:rPr>
          <w:rFonts w:cs="Tahoma"/>
          <w:szCs w:val="20"/>
          <w:lang w:val="es-ES"/>
        </w:rPr>
        <w:t xml:space="preserve"> Lo siguiente se aplica a los clientes de Enterprise e Inscripción Enterprise Subscription que son elegibles para</w:t>
      </w:r>
      <w:r w:rsidR="00E6203D" w:rsidRPr="00621C8D">
        <w:rPr>
          <w:rFonts w:cs="Tahoma"/>
          <w:szCs w:val="20"/>
          <w:lang w:val="es-ES"/>
        </w:rPr>
        <w:t> </w:t>
      </w:r>
      <w:r w:rsidRPr="00621C8D">
        <w:rPr>
          <w:rFonts w:cs="Tahoma"/>
          <w:szCs w:val="20"/>
          <w:lang w:val="es-ES"/>
        </w:rPr>
        <w:t>realizar pedidos “true up” o anuales de servicios online. Los Clientes que no estén seguros de su elegibilidad para realizar pedidos “true up” o anuales de servicios online deben ponerse en contacto con el Asesor de Software, Revendedor o Gestor de Cuentas de Microsoft para obtener más información.</w:t>
      </w:r>
    </w:p>
    <w:p w:rsidR="00456002" w:rsidRPr="00621C8D" w:rsidRDefault="00456002" w:rsidP="00366502">
      <w:pPr>
        <w:rPr>
          <w:sz w:val="16"/>
          <w:szCs w:val="16"/>
          <w:lang w:val="es-ES"/>
        </w:rPr>
      </w:pPr>
    </w:p>
    <w:p w:rsidR="00456002" w:rsidRPr="00621C8D" w:rsidRDefault="00456002" w:rsidP="00366502">
      <w:pPr>
        <w:rPr>
          <w:lang w:val="es-ES"/>
        </w:rPr>
      </w:pPr>
      <w:r w:rsidRPr="00621C8D">
        <w:rPr>
          <w:rFonts w:cs="Tahoma"/>
          <w:szCs w:val="20"/>
          <w:lang w:val="es-ES"/>
        </w:rPr>
        <w:t xml:space="preserve">Los siguientes Servicios Online son elegibles durante el pedido “true up” o anual del Servicio Online: </w:t>
      </w:r>
    </w:p>
    <w:p w:rsidR="00456002" w:rsidRPr="00621C8D" w:rsidRDefault="00456002" w:rsidP="0055442E">
      <w:pPr>
        <w:ind w:left="720"/>
        <w:rPr>
          <w:sz w:val="16"/>
          <w:szCs w:val="16"/>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996283" w:rsidTr="005C647E">
        <w:trPr>
          <w:trHeight w:val="80"/>
          <w:tblHeader/>
        </w:trPr>
        <w:tc>
          <w:tcPr>
            <w:tcW w:w="5000" w:type="pct"/>
            <w:gridSpan w:val="2"/>
            <w:shd w:val="clear" w:color="auto" w:fill="FABF8F"/>
          </w:tcPr>
          <w:p w:rsidR="00456002" w:rsidRPr="00996283" w:rsidRDefault="00456002" w:rsidP="005C647E">
            <w:pPr>
              <w:jc w:val="center"/>
              <w:rPr>
                <w:rFonts w:cs="Tahoma"/>
                <w:b/>
              </w:rPr>
            </w:pPr>
            <w:r w:rsidRPr="00996283">
              <w:rPr>
                <w:rFonts w:cs="Tahoma"/>
                <w:b/>
              </w:rPr>
              <w:t>Servicios Online</w:t>
            </w:r>
          </w:p>
        </w:tc>
      </w:tr>
      <w:tr w:rsidR="00456002" w:rsidRPr="00996283" w:rsidTr="005C647E">
        <w:trPr>
          <w:trHeight w:val="219"/>
        </w:trPr>
        <w:tc>
          <w:tcPr>
            <w:tcW w:w="2603" w:type="pct"/>
          </w:tcPr>
          <w:p w:rsidR="00456002" w:rsidRPr="00996283" w:rsidRDefault="00456002" w:rsidP="007E0E37">
            <w:pPr>
              <w:numPr>
                <w:ilvl w:val="0"/>
                <w:numId w:val="38"/>
              </w:numPr>
              <w:spacing w:before="80"/>
              <w:ind w:left="1265" w:hanging="985"/>
              <w:jc w:val="both"/>
            </w:pPr>
            <w:r w:rsidRPr="00996283">
              <w:rPr>
                <w:rFonts w:cs="Tahoma"/>
              </w:rPr>
              <w:t>Exchange Online Kiosk*</w:t>
            </w:r>
          </w:p>
          <w:p w:rsidR="00456002" w:rsidRPr="00996283" w:rsidRDefault="00456002" w:rsidP="007E0E37">
            <w:pPr>
              <w:numPr>
                <w:ilvl w:val="0"/>
                <w:numId w:val="38"/>
              </w:numPr>
              <w:spacing w:before="80"/>
              <w:ind w:left="1265" w:hanging="985"/>
              <w:jc w:val="both"/>
            </w:pPr>
            <w:r w:rsidRPr="00996283">
              <w:rPr>
                <w:rFonts w:cs="Tahoma"/>
              </w:rPr>
              <w:t>Exchange Online Plan 1*</w:t>
            </w:r>
          </w:p>
          <w:p w:rsidR="00456002" w:rsidRPr="00996283" w:rsidRDefault="00456002" w:rsidP="007E0E37">
            <w:pPr>
              <w:numPr>
                <w:ilvl w:val="0"/>
                <w:numId w:val="38"/>
              </w:numPr>
              <w:spacing w:before="80"/>
              <w:ind w:left="1265" w:hanging="985"/>
              <w:jc w:val="both"/>
            </w:pPr>
            <w:r w:rsidRPr="00996283">
              <w:rPr>
                <w:rFonts w:cs="Tahoma"/>
              </w:rPr>
              <w:t>Exchange Online Plan 2*</w:t>
            </w:r>
          </w:p>
          <w:p w:rsidR="00456002" w:rsidRPr="00996283" w:rsidRDefault="00456002" w:rsidP="007E0E37">
            <w:pPr>
              <w:numPr>
                <w:ilvl w:val="0"/>
                <w:numId w:val="38"/>
              </w:numPr>
              <w:spacing w:before="80"/>
              <w:ind w:left="1265" w:hanging="985"/>
              <w:jc w:val="both"/>
            </w:pPr>
            <w:r w:rsidRPr="00996283">
              <w:rPr>
                <w:rFonts w:cs="Tahoma"/>
              </w:rPr>
              <w:t>Lync Online Plan 1*</w:t>
            </w:r>
          </w:p>
          <w:p w:rsidR="00456002" w:rsidRPr="00996283" w:rsidRDefault="00456002" w:rsidP="007E0E37">
            <w:pPr>
              <w:numPr>
                <w:ilvl w:val="0"/>
                <w:numId w:val="38"/>
              </w:numPr>
              <w:spacing w:before="80"/>
              <w:ind w:left="1265" w:hanging="985"/>
              <w:jc w:val="both"/>
            </w:pPr>
            <w:r w:rsidRPr="00996283">
              <w:rPr>
                <w:rFonts w:cs="Tahoma"/>
              </w:rPr>
              <w:t>Lync Online Plan 2*</w:t>
            </w:r>
          </w:p>
          <w:p w:rsidR="00E77288" w:rsidRPr="00996283" w:rsidRDefault="00E77288" w:rsidP="007E0E37">
            <w:pPr>
              <w:numPr>
                <w:ilvl w:val="0"/>
                <w:numId w:val="38"/>
              </w:numPr>
              <w:spacing w:before="80"/>
              <w:ind w:left="1265" w:hanging="985"/>
              <w:jc w:val="both"/>
            </w:pPr>
            <w:r w:rsidRPr="00996283">
              <w:rPr>
                <w:rFonts w:cs="Tahoma"/>
              </w:rPr>
              <w:t>Lync Online Plan 3*</w:t>
            </w:r>
          </w:p>
          <w:p w:rsidR="00456002" w:rsidRPr="00996283" w:rsidRDefault="00456002" w:rsidP="007E0E37">
            <w:pPr>
              <w:numPr>
                <w:ilvl w:val="0"/>
                <w:numId w:val="38"/>
              </w:numPr>
              <w:spacing w:before="80"/>
              <w:ind w:left="1265" w:hanging="985"/>
              <w:jc w:val="both"/>
            </w:pPr>
            <w:r w:rsidRPr="00996283">
              <w:rPr>
                <w:rFonts w:cs="Tahoma"/>
              </w:rPr>
              <w:t>Office 365 (Enterprise K1)*</w:t>
            </w:r>
          </w:p>
          <w:p w:rsidR="00456002" w:rsidRPr="00996283" w:rsidRDefault="00456002" w:rsidP="007E0E37">
            <w:pPr>
              <w:numPr>
                <w:ilvl w:val="0"/>
                <w:numId w:val="38"/>
              </w:numPr>
              <w:spacing w:before="80"/>
              <w:ind w:left="1265" w:hanging="985"/>
              <w:jc w:val="both"/>
            </w:pPr>
            <w:r w:rsidRPr="00996283">
              <w:rPr>
                <w:rFonts w:cs="Tahoma"/>
              </w:rPr>
              <w:t>Office 365 (Enterprise K2)*</w:t>
            </w:r>
          </w:p>
          <w:p w:rsidR="00456002" w:rsidRPr="00996283" w:rsidRDefault="00456002" w:rsidP="007E0E37">
            <w:pPr>
              <w:numPr>
                <w:ilvl w:val="0"/>
                <w:numId w:val="38"/>
              </w:numPr>
              <w:spacing w:before="80"/>
              <w:ind w:left="1265" w:hanging="985"/>
              <w:jc w:val="both"/>
            </w:pPr>
            <w:r w:rsidRPr="00996283">
              <w:rPr>
                <w:rFonts w:cs="Tahoma"/>
              </w:rPr>
              <w:t>Office 365 (Enterprise E1)</w:t>
            </w:r>
          </w:p>
          <w:p w:rsidR="00456002" w:rsidRPr="00996283" w:rsidRDefault="00456002" w:rsidP="007E0E37">
            <w:pPr>
              <w:numPr>
                <w:ilvl w:val="0"/>
                <w:numId w:val="38"/>
              </w:numPr>
              <w:spacing w:before="80"/>
              <w:ind w:left="1265" w:hanging="985"/>
              <w:jc w:val="both"/>
            </w:pPr>
            <w:r w:rsidRPr="00996283">
              <w:rPr>
                <w:rFonts w:cs="Tahoma"/>
              </w:rPr>
              <w:t>Office 365 (Enterprise E2)</w:t>
            </w:r>
          </w:p>
          <w:p w:rsidR="00456002" w:rsidRPr="00996283" w:rsidRDefault="00456002" w:rsidP="007E0E37">
            <w:pPr>
              <w:numPr>
                <w:ilvl w:val="0"/>
                <w:numId w:val="38"/>
              </w:numPr>
              <w:spacing w:before="80"/>
              <w:ind w:left="1265" w:hanging="985"/>
              <w:jc w:val="both"/>
            </w:pPr>
            <w:r w:rsidRPr="00996283">
              <w:rPr>
                <w:rFonts w:cs="Tahoma"/>
              </w:rPr>
              <w:t>Office 365 (Enterprise E3)</w:t>
            </w:r>
          </w:p>
          <w:p w:rsidR="00456002" w:rsidRPr="00996283" w:rsidRDefault="00456002" w:rsidP="007E0E37">
            <w:pPr>
              <w:numPr>
                <w:ilvl w:val="0"/>
                <w:numId w:val="38"/>
              </w:numPr>
              <w:spacing w:before="80"/>
              <w:ind w:left="1265" w:hanging="985"/>
              <w:jc w:val="both"/>
              <w:rPr>
                <w:rFonts w:cs="Tahoma"/>
              </w:rPr>
            </w:pPr>
            <w:r w:rsidRPr="00996283">
              <w:rPr>
                <w:rFonts w:cs="Tahoma"/>
              </w:rPr>
              <w:t>Office 365 (Enterprise E4)</w:t>
            </w:r>
          </w:p>
        </w:tc>
        <w:tc>
          <w:tcPr>
            <w:tcW w:w="2397" w:type="pct"/>
          </w:tcPr>
          <w:p w:rsidR="00A32052" w:rsidRPr="00996283" w:rsidRDefault="00A32052" w:rsidP="007E0E37">
            <w:pPr>
              <w:numPr>
                <w:ilvl w:val="0"/>
                <w:numId w:val="38"/>
              </w:numPr>
              <w:spacing w:before="80"/>
              <w:ind w:left="692"/>
              <w:jc w:val="both"/>
            </w:pPr>
            <w:r w:rsidRPr="00996283">
              <w:rPr>
                <w:rFonts w:cs="Tahoma"/>
                <w:color w:val="000000"/>
              </w:rPr>
              <w:t>Office 365 (Administración Pública G1)</w:t>
            </w:r>
          </w:p>
          <w:p w:rsidR="00A32052" w:rsidRPr="00996283" w:rsidRDefault="00A32052" w:rsidP="007E0E37">
            <w:pPr>
              <w:numPr>
                <w:ilvl w:val="0"/>
                <w:numId w:val="38"/>
              </w:numPr>
              <w:spacing w:before="80"/>
              <w:ind w:left="692"/>
              <w:jc w:val="both"/>
            </w:pPr>
            <w:r w:rsidRPr="00996283">
              <w:rPr>
                <w:rFonts w:cs="Tahoma"/>
                <w:color w:val="000000"/>
              </w:rPr>
              <w:t>Office 365 (Administración Pública G2)</w:t>
            </w:r>
          </w:p>
          <w:p w:rsidR="00A32052" w:rsidRPr="00996283" w:rsidRDefault="00A32052" w:rsidP="007E0E37">
            <w:pPr>
              <w:numPr>
                <w:ilvl w:val="0"/>
                <w:numId w:val="38"/>
              </w:numPr>
              <w:spacing w:before="80"/>
              <w:ind w:left="692"/>
              <w:jc w:val="both"/>
            </w:pPr>
            <w:r w:rsidRPr="00996283">
              <w:rPr>
                <w:rFonts w:cs="Tahoma"/>
                <w:color w:val="000000"/>
              </w:rPr>
              <w:t>Office 365 (Administración Pública G3)</w:t>
            </w:r>
          </w:p>
          <w:p w:rsidR="00A32052" w:rsidRPr="00996283" w:rsidRDefault="00A32052" w:rsidP="007E0E37">
            <w:pPr>
              <w:numPr>
                <w:ilvl w:val="0"/>
                <w:numId w:val="38"/>
              </w:numPr>
              <w:spacing w:before="80"/>
              <w:ind w:left="692"/>
              <w:jc w:val="both"/>
            </w:pPr>
            <w:r w:rsidRPr="00996283">
              <w:rPr>
                <w:rFonts w:cs="Tahoma"/>
                <w:color w:val="000000"/>
              </w:rPr>
              <w:t>Office 365 (Administración Pública G4)</w:t>
            </w:r>
          </w:p>
          <w:p w:rsidR="00456002" w:rsidRPr="00996283" w:rsidRDefault="00456002" w:rsidP="007E0E37">
            <w:pPr>
              <w:numPr>
                <w:ilvl w:val="0"/>
                <w:numId w:val="38"/>
              </w:numPr>
              <w:spacing w:before="80"/>
              <w:ind w:left="692"/>
              <w:jc w:val="both"/>
            </w:pPr>
            <w:r w:rsidRPr="00996283">
              <w:rPr>
                <w:rFonts w:cs="Tahoma"/>
                <w:color w:val="000000"/>
              </w:rPr>
              <w:t>Aplicaciones Office Web*</w:t>
            </w:r>
          </w:p>
          <w:p w:rsidR="00456002" w:rsidRPr="00996283" w:rsidRDefault="00456002" w:rsidP="007E0E37">
            <w:pPr>
              <w:numPr>
                <w:ilvl w:val="0"/>
                <w:numId w:val="38"/>
              </w:numPr>
              <w:spacing w:before="80"/>
              <w:ind w:left="692"/>
              <w:jc w:val="both"/>
            </w:pPr>
            <w:r w:rsidRPr="00996283">
              <w:rPr>
                <w:rFonts w:cs="Tahoma"/>
                <w:color w:val="000000"/>
              </w:rPr>
              <w:t>SharePoint Online Plan 1*</w:t>
            </w:r>
          </w:p>
          <w:p w:rsidR="00456002" w:rsidRPr="00996283" w:rsidRDefault="00456002" w:rsidP="007E0E37">
            <w:pPr>
              <w:numPr>
                <w:ilvl w:val="0"/>
                <w:numId w:val="38"/>
              </w:numPr>
              <w:spacing w:before="80"/>
              <w:ind w:left="692"/>
              <w:jc w:val="both"/>
            </w:pPr>
            <w:r w:rsidRPr="00996283">
              <w:rPr>
                <w:rFonts w:cs="Tahoma"/>
                <w:color w:val="000000"/>
              </w:rPr>
              <w:t>SharePoint Online Plan 2*</w:t>
            </w:r>
          </w:p>
          <w:p w:rsidR="00456002" w:rsidRPr="00996283" w:rsidRDefault="00456002" w:rsidP="007E0E37">
            <w:pPr>
              <w:numPr>
                <w:ilvl w:val="0"/>
                <w:numId w:val="38"/>
              </w:numPr>
              <w:spacing w:before="80"/>
              <w:ind w:left="692"/>
              <w:jc w:val="both"/>
            </w:pPr>
            <w:r w:rsidRPr="00996283">
              <w:rPr>
                <w:rFonts w:cs="Tahoma"/>
                <w:color w:val="000000"/>
              </w:rPr>
              <w:t>Acceso de Socio SharePoint Online*</w:t>
            </w:r>
          </w:p>
          <w:p w:rsidR="00456002" w:rsidRPr="00996283" w:rsidRDefault="00456002" w:rsidP="007E0E37">
            <w:pPr>
              <w:numPr>
                <w:ilvl w:val="0"/>
                <w:numId w:val="38"/>
              </w:numPr>
              <w:spacing w:before="80"/>
              <w:ind w:left="692"/>
              <w:jc w:val="both"/>
            </w:pPr>
            <w:r w:rsidRPr="00996283">
              <w:rPr>
                <w:rFonts w:cs="Tahoma"/>
                <w:color w:val="000000"/>
              </w:rPr>
              <w:t>Windows Intune</w:t>
            </w:r>
          </w:p>
          <w:p w:rsidR="00456002" w:rsidRPr="00996283" w:rsidRDefault="00BD6C2C" w:rsidP="007E0E37">
            <w:pPr>
              <w:numPr>
                <w:ilvl w:val="0"/>
                <w:numId w:val="38"/>
              </w:numPr>
              <w:spacing w:before="80"/>
              <w:ind w:left="692"/>
              <w:jc w:val="both"/>
            </w:pPr>
            <w:r w:rsidRPr="00996283">
              <w:rPr>
                <w:rFonts w:cs="Tahoma"/>
                <w:color w:val="000000"/>
              </w:rPr>
              <w:t>Complemento de Windows Intune*. **</w:t>
            </w:r>
          </w:p>
          <w:p w:rsidR="00F27B29" w:rsidRPr="00996283" w:rsidRDefault="00F27B29" w:rsidP="007E0E37">
            <w:pPr>
              <w:numPr>
                <w:ilvl w:val="0"/>
                <w:numId w:val="38"/>
              </w:numPr>
              <w:spacing w:before="80"/>
              <w:ind w:left="692"/>
              <w:jc w:val="both"/>
              <w:rPr>
                <w:rFonts w:cs="Tahoma"/>
              </w:rPr>
            </w:pPr>
            <w:r w:rsidRPr="00996283">
              <w:rPr>
                <w:rFonts w:cs="Tahoma"/>
                <w:color w:val="000000"/>
              </w:rPr>
              <w:t>Yammer Enterprise*</w:t>
            </w:r>
          </w:p>
        </w:tc>
      </w:tr>
    </w:tbl>
    <w:p w:rsidR="00456002" w:rsidRPr="00996283" w:rsidRDefault="00456002" w:rsidP="00456002">
      <w:pPr>
        <w:tabs>
          <w:tab w:val="left" w:pos="360"/>
        </w:tabs>
        <w:ind w:left="720"/>
      </w:pPr>
      <w:r w:rsidRPr="00996283">
        <w:rPr>
          <w:rFonts w:cs="Tahoma"/>
          <w:i/>
          <w:sz w:val="16"/>
          <w:szCs w:val="20"/>
        </w:rPr>
        <w:t>* Producto Adicional</w:t>
      </w:r>
    </w:p>
    <w:p w:rsidR="00456002" w:rsidRPr="00996283" w:rsidRDefault="003929D1" w:rsidP="00456002">
      <w:pPr>
        <w:tabs>
          <w:tab w:val="left" w:pos="360"/>
        </w:tabs>
        <w:ind w:left="720"/>
      </w:pPr>
      <w:r w:rsidRPr="00996283">
        <w:rPr>
          <w:rFonts w:cs="Tahoma"/>
          <w:i/>
          <w:sz w:val="16"/>
          <w:szCs w:val="20"/>
        </w:rPr>
        <w:t xml:space="preserve">** </w:t>
      </w:r>
      <w:r w:rsidR="005C37CA" w:rsidRPr="00996283">
        <w:rPr>
          <w:rFonts w:cs="Tahoma"/>
          <w:i/>
          <w:sz w:val="16"/>
          <w:szCs w:val="20"/>
        </w:rPr>
        <w:t>“</w:t>
      </w:r>
      <w:r w:rsidRPr="00996283">
        <w:rPr>
          <w:rFonts w:cs="Tahoma"/>
          <w:i/>
          <w:sz w:val="16"/>
          <w:szCs w:val="20"/>
        </w:rPr>
        <w:t>Complemento de Windows Intune” es una abreviatura para Complemento de Windows Intune para System Center Configuration Manager y System Center Endpoint Protection (por Usuario)</w:t>
      </w:r>
    </w:p>
    <w:p w:rsidR="00456002" w:rsidRPr="00621C8D" w:rsidRDefault="00456002" w:rsidP="001E7C5F">
      <w:pPr>
        <w:tabs>
          <w:tab w:val="left" w:pos="360"/>
        </w:tabs>
        <w:spacing w:after="60"/>
        <w:rPr>
          <w:lang w:val="es-ES"/>
        </w:rPr>
      </w:pPr>
      <w:r w:rsidRPr="00621C8D">
        <w:rPr>
          <w:rFonts w:cs="Tahoma"/>
          <w:b/>
          <w:szCs w:val="20"/>
          <w:lang w:val="es-ES"/>
        </w:rPr>
        <w:lastRenderedPageBreak/>
        <w:t>Reducciones de Licencia de suscripción</w:t>
      </w:r>
    </w:p>
    <w:p w:rsidR="00456002" w:rsidRPr="00621C8D" w:rsidRDefault="00456002" w:rsidP="00366502">
      <w:pPr>
        <w:tabs>
          <w:tab w:val="left" w:pos="360"/>
        </w:tabs>
        <w:rPr>
          <w:lang w:val="es-ES"/>
        </w:rPr>
      </w:pPr>
      <w:r w:rsidRPr="00621C8D">
        <w:rPr>
          <w:rFonts w:cs="Tahoma"/>
          <w:b/>
          <w:szCs w:val="20"/>
          <w:lang w:val="es-ES"/>
        </w:rPr>
        <w:t>Nota:</w:t>
      </w:r>
      <w:r w:rsidRPr="00621C8D">
        <w:rPr>
          <w:rFonts w:cs="Tahoma"/>
          <w:szCs w:val="20"/>
          <w:lang w:val="es-ES"/>
        </w:rPr>
        <w:t xml:space="preserve"> 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w:t>
      </w:r>
      <w:r w:rsidR="00464CD6" w:rsidRPr="00621C8D">
        <w:rPr>
          <w:rFonts w:cs="Tahoma"/>
          <w:szCs w:val="20"/>
          <w:lang w:val="es-ES"/>
        </w:rPr>
        <w:t> </w:t>
      </w:r>
      <w:r w:rsidRPr="00621C8D">
        <w:rPr>
          <w:rFonts w:cs="Tahoma"/>
          <w:szCs w:val="20"/>
          <w:lang w:val="es-ES"/>
        </w:rPr>
        <w:t>Gestor de Cuentas de Microsoft para obtener más información.</w:t>
      </w:r>
    </w:p>
    <w:p w:rsidR="00456002" w:rsidRPr="00621C8D" w:rsidRDefault="00456002" w:rsidP="00366502">
      <w:pPr>
        <w:tabs>
          <w:tab w:val="left" w:pos="360"/>
        </w:tabs>
        <w:rPr>
          <w:lang w:val="es-ES"/>
        </w:rPr>
      </w:pPr>
    </w:p>
    <w:p w:rsidR="00456002" w:rsidRPr="00621C8D" w:rsidRDefault="00456002" w:rsidP="00366502">
      <w:pPr>
        <w:tabs>
          <w:tab w:val="left" w:pos="360"/>
        </w:tabs>
        <w:rPr>
          <w:lang w:val="es-ES"/>
        </w:rPr>
      </w:pPr>
      <w:r w:rsidRPr="00621C8D">
        <w:rPr>
          <w:rFonts w:cs="Tahoma"/>
          <w:szCs w:val="20"/>
          <w:lang w:val="es-ES"/>
        </w:rPr>
        <w:t>Las siguientes Licencias de suscripción son elegibles para ajustes en las cantidades de las Licencias:</w:t>
      </w:r>
    </w:p>
    <w:p w:rsidR="00456002" w:rsidRPr="00621C8D" w:rsidRDefault="00456002" w:rsidP="00456002">
      <w:pPr>
        <w:tabs>
          <w:tab w:val="left" w:pos="360"/>
        </w:tabs>
        <w:ind w:left="720"/>
        <w:rPr>
          <w:lang w:val="es-ES"/>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996283" w:rsidTr="007E466C">
        <w:trPr>
          <w:trHeight w:val="80"/>
        </w:trPr>
        <w:tc>
          <w:tcPr>
            <w:tcW w:w="5000" w:type="pct"/>
            <w:gridSpan w:val="2"/>
            <w:shd w:val="clear" w:color="auto" w:fill="FABF8F"/>
          </w:tcPr>
          <w:p w:rsidR="00456002" w:rsidRPr="00996283" w:rsidRDefault="00456002" w:rsidP="005C647E">
            <w:pPr>
              <w:jc w:val="center"/>
              <w:rPr>
                <w:rFonts w:cs="Tahoma"/>
                <w:b/>
              </w:rPr>
            </w:pPr>
            <w:r w:rsidRPr="00996283">
              <w:rPr>
                <w:rFonts w:cs="Tahoma"/>
                <w:b/>
              </w:rPr>
              <w:t>Servicios Online</w:t>
            </w:r>
          </w:p>
        </w:tc>
      </w:tr>
      <w:tr w:rsidR="00456002" w:rsidRPr="00996283" w:rsidTr="007E466C">
        <w:trPr>
          <w:trHeight w:val="219"/>
        </w:trPr>
        <w:tc>
          <w:tcPr>
            <w:tcW w:w="2500" w:type="pct"/>
          </w:tcPr>
          <w:p w:rsidR="00456002" w:rsidRPr="00996283" w:rsidRDefault="00456002" w:rsidP="007E0E37">
            <w:pPr>
              <w:numPr>
                <w:ilvl w:val="0"/>
                <w:numId w:val="38"/>
              </w:numPr>
              <w:spacing w:before="80"/>
            </w:pPr>
            <w:r w:rsidRPr="00996283">
              <w:rPr>
                <w:rFonts w:cs="Tahoma"/>
              </w:rPr>
              <w:t>Exchange Online Kiosk*</w:t>
            </w:r>
          </w:p>
          <w:p w:rsidR="00456002" w:rsidRPr="00996283" w:rsidRDefault="00456002" w:rsidP="007E0E37">
            <w:pPr>
              <w:numPr>
                <w:ilvl w:val="0"/>
                <w:numId w:val="38"/>
              </w:numPr>
              <w:spacing w:before="80"/>
            </w:pPr>
            <w:r w:rsidRPr="00996283">
              <w:rPr>
                <w:rFonts w:cs="Tahoma"/>
              </w:rPr>
              <w:t>Exchange Online Plan 1*</w:t>
            </w:r>
          </w:p>
          <w:p w:rsidR="00456002" w:rsidRPr="00996283" w:rsidRDefault="00456002" w:rsidP="007E0E37">
            <w:pPr>
              <w:numPr>
                <w:ilvl w:val="0"/>
                <w:numId w:val="38"/>
              </w:numPr>
              <w:spacing w:before="80"/>
            </w:pPr>
            <w:r w:rsidRPr="00996283">
              <w:rPr>
                <w:rFonts w:cs="Tahoma"/>
              </w:rPr>
              <w:t>Exchange Online Plan 2*</w:t>
            </w:r>
          </w:p>
          <w:p w:rsidR="00456002" w:rsidRPr="00996283" w:rsidRDefault="00456002" w:rsidP="007E0E37">
            <w:pPr>
              <w:numPr>
                <w:ilvl w:val="0"/>
                <w:numId w:val="38"/>
              </w:numPr>
              <w:spacing w:before="80"/>
            </w:pPr>
            <w:r w:rsidRPr="00996283">
              <w:rPr>
                <w:rFonts w:cs="Tahoma"/>
              </w:rPr>
              <w:t>Lync Online Plan 1*</w:t>
            </w:r>
          </w:p>
          <w:p w:rsidR="00456002" w:rsidRPr="00996283" w:rsidRDefault="00456002" w:rsidP="007E0E37">
            <w:pPr>
              <w:numPr>
                <w:ilvl w:val="0"/>
                <w:numId w:val="38"/>
              </w:numPr>
              <w:spacing w:before="80"/>
            </w:pPr>
            <w:r w:rsidRPr="00996283">
              <w:rPr>
                <w:rFonts w:cs="Tahoma"/>
              </w:rPr>
              <w:t>Lync Online Plan 2*</w:t>
            </w:r>
          </w:p>
          <w:p w:rsidR="00E77288" w:rsidRPr="00996283" w:rsidRDefault="00E77288" w:rsidP="007E0E37">
            <w:pPr>
              <w:numPr>
                <w:ilvl w:val="0"/>
                <w:numId w:val="38"/>
              </w:numPr>
              <w:spacing w:before="80"/>
            </w:pPr>
            <w:r w:rsidRPr="00996283">
              <w:rPr>
                <w:rFonts w:cs="Tahoma"/>
              </w:rPr>
              <w:t>Lync Online Plan 3*</w:t>
            </w:r>
          </w:p>
          <w:p w:rsidR="00456002" w:rsidRPr="00996283" w:rsidRDefault="00456002" w:rsidP="007E0E37">
            <w:pPr>
              <w:numPr>
                <w:ilvl w:val="0"/>
                <w:numId w:val="38"/>
              </w:numPr>
              <w:spacing w:before="80"/>
            </w:pPr>
            <w:r w:rsidRPr="00996283">
              <w:rPr>
                <w:rFonts w:cs="Tahoma"/>
              </w:rPr>
              <w:t>Office 365 (Enterprise K1)*</w:t>
            </w:r>
          </w:p>
          <w:p w:rsidR="00456002" w:rsidRPr="00996283" w:rsidRDefault="00456002" w:rsidP="007E0E37">
            <w:pPr>
              <w:numPr>
                <w:ilvl w:val="0"/>
                <w:numId w:val="38"/>
              </w:numPr>
              <w:spacing w:before="80"/>
            </w:pPr>
            <w:r w:rsidRPr="00996283">
              <w:rPr>
                <w:rFonts w:cs="Tahoma"/>
              </w:rPr>
              <w:t>Office 365 (Enterprise K2)*</w:t>
            </w:r>
          </w:p>
          <w:p w:rsidR="00456002" w:rsidRPr="00996283" w:rsidRDefault="00456002" w:rsidP="007E0E37">
            <w:pPr>
              <w:numPr>
                <w:ilvl w:val="0"/>
                <w:numId w:val="38"/>
              </w:numPr>
              <w:spacing w:before="80"/>
            </w:pPr>
            <w:r w:rsidRPr="00996283">
              <w:rPr>
                <w:rFonts w:cs="Tahoma"/>
              </w:rPr>
              <w:t>Office 365 (Enterprise E1)</w:t>
            </w:r>
          </w:p>
          <w:p w:rsidR="00456002" w:rsidRPr="00996283" w:rsidRDefault="00456002" w:rsidP="007E0E37">
            <w:pPr>
              <w:numPr>
                <w:ilvl w:val="0"/>
                <w:numId w:val="38"/>
              </w:numPr>
              <w:spacing w:before="80"/>
            </w:pPr>
            <w:r w:rsidRPr="00996283">
              <w:rPr>
                <w:rFonts w:cs="Tahoma"/>
              </w:rPr>
              <w:t>Office 365 (Enterprise E2)</w:t>
            </w:r>
          </w:p>
          <w:p w:rsidR="00456002" w:rsidRPr="00996283" w:rsidRDefault="00456002" w:rsidP="007E0E37">
            <w:pPr>
              <w:numPr>
                <w:ilvl w:val="0"/>
                <w:numId w:val="38"/>
              </w:numPr>
              <w:spacing w:before="80"/>
            </w:pPr>
            <w:r w:rsidRPr="00996283">
              <w:rPr>
                <w:rFonts w:cs="Tahoma"/>
              </w:rPr>
              <w:t>Office 365 (Enterprise E3)</w:t>
            </w:r>
          </w:p>
          <w:p w:rsidR="00456002" w:rsidRPr="00996283" w:rsidRDefault="00456002" w:rsidP="007E0E37">
            <w:pPr>
              <w:numPr>
                <w:ilvl w:val="0"/>
                <w:numId w:val="38"/>
              </w:numPr>
              <w:spacing w:before="80"/>
            </w:pPr>
            <w:r w:rsidRPr="00996283">
              <w:rPr>
                <w:rFonts w:cs="Tahoma"/>
              </w:rPr>
              <w:t>Office 365 (Enterprise E4)</w:t>
            </w:r>
          </w:p>
          <w:p w:rsidR="005272FA" w:rsidRPr="00996283" w:rsidRDefault="005272FA" w:rsidP="007E0E37">
            <w:pPr>
              <w:numPr>
                <w:ilvl w:val="0"/>
                <w:numId w:val="38"/>
              </w:numPr>
              <w:spacing w:before="80"/>
              <w:jc w:val="both"/>
            </w:pPr>
            <w:r w:rsidRPr="00996283">
              <w:rPr>
                <w:rFonts w:cs="Tahoma"/>
                <w:color w:val="000000"/>
              </w:rPr>
              <w:t>Office 365 (Administración Pública G1)</w:t>
            </w:r>
          </w:p>
          <w:p w:rsidR="005272FA" w:rsidRPr="00996283" w:rsidRDefault="005272FA" w:rsidP="007E0E37">
            <w:pPr>
              <w:numPr>
                <w:ilvl w:val="0"/>
                <w:numId w:val="38"/>
              </w:numPr>
              <w:spacing w:before="80"/>
              <w:jc w:val="both"/>
            </w:pPr>
            <w:r w:rsidRPr="00996283">
              <w:rPr>
                <w:rFonts w:cs="Tahoma"/>
                <w:color w:val="000000"/>
              </w:rPr>
              <w:t>Office 365 (Administración Pública G2)</w:t>
            </w:r>
          </w:p>
          <w:p w:rsidR="005272FA" w:rsidRPr="00996283" w:rsidRDefault="005272FA" w:rsidP="007E0E37">
            <w:pPr>
              <w:numPr>
                <w:ilvl w:val="0"/>
                <w:numId w:val="38"/>
              </w:numPr>
              <w:spacing w:before="80"/>
              <w:jc w:val="both"/>
            </w:pPr>
            <w:r w:rsidRPr="00996283">
              <w:rPr>
                <w:rFonts w:cs="Tahoma"/>
                <w:color w:val="000000"/>
              </w:rPr>
              <w:t>Office 365 (Administración Pública G3)</w:t>
            </w:r>
          </w:p>
          <w:p w:rsidR="005272FA" w:rsidRPr="00996283" w:rsidRDefault="005272FA" w:rsidP="007E0E37">
            <w:pPr>
              <w:numPr>
                <w:ilvl w:val="0"/>
                <w:numId w:val="38"/>
              </w:numPr>
              <w:spacing w:before="80"/>
              <w:jc w:val="both"/>
            </w:pPr>
            <w:r w:rsidRPr="00996283">
              <w:rPr>
                <w:rFonts w:cs="Tahoma"/>
                <w:color w:val="000000"/>
              </w:rPr>
              <w:t>Office 365 (Administración Pública G4)</w:t>
            </w:r>
          </w:p>
          <w:p w:rsidR="005272FA" w:rsidRPr="00996283" w:rsidRDefault="005272FA" w:rsidP="007E466C">
            <w:pPr>
              <w:spacing w:before="80"/>
              <w:ind w:left="522"/>
              <w:rPr>
                <w:rFonts w:cs="Tahoma"/>
              </w:rPr>
            </w:pPr>
          </w:p>
        </w:tc>
        <w:tc>
          <w:tcPr>
            <w:tcW w:w="2500" w:type="pct"/>
          </w:tcPr>
          <w:p w:rsidR="00456002" w:rsidRPr="00996283" w:rsidRDefault="00456002" w:rsidP="007E0E37">
            <w:pPr>
              <w:numPr>
                <w:ilvl w:val="0"/>
                <w:numId w:val="38"/>
              </w:numPr>
              <w:spacing w:before="80"/>
              <w:jc w:val="both"/>
            </w:pPr>
            <w:r w:rsidRPr="00996283">
              <w:rPr>
                <w:rFonts w:cs="Tahoma"/>
                <w:color w:val="000000"/>
              </w:rPr>
              <w:t>Aplicaciones Office Web*</w:t>
            </w:r>
          </w:p>
          <w:p w:rsidR="00CE1716" w:rsidRPr="00996283" w:rsidRDefault="00CE1716" w:rsidP="007E0E37">
            <w:pPr>
              <w:numPr>
                <w:ilvl w:val="0"/>
                <w:numId w:val="38"/>
              </w:numPr>
              <w:spacing w:before="80"/>
              <w:jc w:val="both"/>
            </w:pPr>
            <w:r w:rsidRPr="00996283">
              <w:rPr>
                <w:rFonts w:cs="Tahoma"/>
                <w:color w:val="000000"/>
              </w:rPr>
              <w:t>Project Online</w:t>
            </w:r>
          </w:p>
          <w:p w:rsidR="005272FA" w:rsidRPr="00996283" w:rsidRDefault="005272FA" w:rsidP="007E0E37">
            <w:pPr>
              <w:numPr>
                <w:ilvl w:val="0"/>
                <w:numId w:val="38"/>
              </w:numPr>
              <w:spacing w:before="80"/>
              <w:jc w:val="both"/>
            </w:pPr>
            <w:r w:rsidRPr="00996283">
              <w:rPr>
                <w:rFonts w:cs="Tahoma"/>
                <w:color w:val="000000"/>
              </w:rPr>
              <w:t>Project Pro para Office 365*</w:t>
            </w:r>
          </w:p>
          <w:p w:rsidR="00456002" w:rsidRPr="00996283" w:rsidRDefault="00456002" w:rsidP="007E0E37">
            <w:pPr>
              <w:numPr>
                <w:ilvl w:val="0"/>
                <w:numId w:val="38"/>
              </w:numPr>
              <w:spacing w:before="80"/>
              <w:jc w:val="both"/>
            </w:pPr>
            <w:r w:rsidRPr="00996283">
              <w:rPr>
                <w:rFonts w:cs="Tahoma"/>
                <w:color w:val="000000"/>
              </w:rPr>
              <w:t>SharePoint Online Plan 1*</w:t>
            </w:r>
          </w:p>
          <w:p w:rsidR="00456002" w:rsidRPr="00996283" w:rsidRDefault="00456002" w:rsidP="007E0E37">
            <w:pPr>
              <w:numPr>
                <w:ilvl w:val="0"/>
                <w:numId w:val="38"/>
              </w:numPr>
              <w:spacing w:before="80"/>
              <w:jc w:val="both"/>
            </w:pPr>
            <w:r w:rsidRPr="00996283">
              <w:rPr>
                <w:rFonts w:cs="Tahoma"/>
                <w:color w:val="000000"/>
              </w:rPr>
              <w:t>SharePoint Online Plan 2*</w:t>
            </w:r>
          </w:p>
          <w:p w:rsidR="00456002" w:rsidRPr="00996283" w:rsidRDefault="00456002" w:rsidP="007E0E37">
            <w:pPr>
              <w:numPr>
                <w:ilvl w:val="0"/>
                <w:numId w:val="38"/>
              </w:numPr>
              <w:spacing w:before="80"/>
              <w:ind w:right="270"/>
              <w:jc w:val="both"/>
            </w:pPr>
            <w:r w:rsidRPr="00996283">
              <w:rPr>
                <w:rFonts w:cs="Tahoma"/>
                <w:color w:val="000000"/>
              </w:rPr>
              <w:t>Acceso de Socio SharePoint Online*</w:t>
            </w:r>
          </w:p>
          <w:p w:rsidR="00456002" w:rsidRPr="00996283" w:rsidRDefault="00456002" w:rsidP="007E0E37">
            <w:pPr>
              <w:numPr>
                <w:ilvl w:val="0"/>
                <w:numId w:val="38"/>
              </w:numPr>
              <w:spacing w:before="80"/>
              <w:jc w:val="both"/>
            </w:pPr>
            <w:r w:rsidRPr="00996283">
              <w:rPr>
                <w:rFonts w:cs="Tahoma"/>
                <w:color w:val="000000"/>
              </w:rPr>
              <w:t>Windows Intune</w:t>
            </w:r>
          </w:p>
          <w:p w:rsidR="00456002" w:rsidRPr="00996283" w:rsidRDefault="00456002" w:rsidP="007E0E37">
            <w:pPr>
              <w:numPr>
                <w:ilvl w:val="0"/>
                <w:numId w:val="38"/>
              </w:numPr>
              <w:spacing w:before="80"/>
              <w:jc w:val="both"/>
            </w:pPr>
            <w:r w:rsidRPr="00996283">
              <w:rPr>
                <w:rFonts w:cs="Tahoma"/>
                <w:color w:val="000000"/>
              </w:rPr>
              <w:t>Complemento de Windows Intune*</w:t>
            </w:r>
          </w:p>
          <w:p w:rsidR="00A2058E" w:rsidRPr="00996283" w:rsidRDefault="00A2058E" w:rsidP="007E0E37">
            <w:pPr>
              <w:numPr>
                <w:ilvl w:val="0"/>
                <w:numId w:val="38"/>
              </w:numPr>
              <w:spacing w:before="80"/>
              <w:jc w:val="both"/>
            </w:pPr>
            <w:r w:rsidRPr="00996283">
              <w:rPr>
                <w:rFonts w:cs="Tahoma"/>
                <w:color w:val="000000"/>
              </w:rPr>
              <w:t>Microsoft Dynamics CRM Online*</w:t>
            </w:r>
          </w:p>
          <w:p w:rsidR="005272FA" w:rsidRPr="00996283" w:rsidRDefault="005272FA" w:rsidP="007E0E37">
            <w:pPr>
              <w:numPr>
                <w:ilvl w:val="0"/>
                <w:numId w:val="38"/>
              </w:numPr>
              <w:spacing w:before="80"/>
              <w:jc w:val="both"/>
            </w:pPr>
            <w:r w:rsidRPr="00996283">
              <w:rPr>
                <w:rFonts w:cs="Tahoma"/>
                <w:color w:val="000000"/>
              </w:rPr>
              <w:t>Visio Pro para Office 365*</w:t>
            </w:r>
          </w:p>
          <w:p w:rsidR="00F27B29" w:rsidRPr="00996283" w:rsidRDefault="00F27B29" w:rsidP="007E0E37">
            <w:pPr>
              <w:numPr>
                <w:ilvl w:val="0"/>
                <w:numId w:val="38"/>
              </w:numPr>
              <w:spacing w:before="80" w:after="120"/>
              <w:jc w:val="both"/>
              <w:rPr>
                <w:rFonts w:cs="Tahoma"/>
              </w:rPr>
            </w:pPr>
            <w:r w:rsidRPr="00996283">
              <w:rPr>
                <w:rFonts w:cs="Tahoma"/>
                <w:color w:val="000000"/>
              </w:rPr>
              <w:t>Yammer Enterprise</w:t>
            </w:r>
          </w:p>
        </w:tc>
      </w:tr>
    </w:tbl>
    <w:p w:rsidR="00A12176" w:rsidRPr="00996283" w:rsidRDefault="00456002" w:rsidP="001E7C5F">
      <w:pPr>
        <w:tabs>
          <w:tab w:val="left" w:pos="360"/>
        </w:tabs>
        <w:ind w:left="720"/>
      </w:pPr>
      <w:r w:rsidRPr="00996283">
        <w:rPr>
          <w:rFonts w:cs="Tahoma"/>
          <w:i/>
          <w:sz w:val="16"/>
          <w:szCs w:val="20"/>
        </w:rPr>
        <w:t>* Producto Adicional</w:t>
      </w:r>
      <w:bookmarkStart w:id="687" w:name="_Toc336338196"/>
    </w:p>
    <w:p w:rsidR="00A12176" w:rsidRPr="00996283" w:rsidRDefault="00A12176" w:rsidP="00366502">
      <w:pPr>
        <w:pStyle w:val="Heading2"/>
        <w:ind w:left="0"/>
      </w:pPr>
    </w:p>
    <w:p w:rsidR="00456002" w:rsidRPr="00996283" w:rsidRDefault="00456002" w:rsidP="00366502">
      <w:pPr>
        <w:pStyle w:val="Heading2"/>
        <w:ind w:left="0"/>
      </w:pPr>
      <w:bookmarkStart w:id="688" w:name="_Toc353784412"/>
      <w:r w:rsidRPr="00996283">
        <w:rPr>
          <w:rFonts w:ascii="Tahoma" w:hAnsi="Tahoma" w:cs="Tahoma"/>
        </w:rPr>
        <w:t>Continuidad del Servicio mediante un Periodo Prorrogado</w:t>
      </w:r>
      <w:bookmarkEnd w:id="687"/>
      <w:bookmarkEnd w:id="688"/>
      <w:r w:rsidRPr="00996283">
        <w:rPr>
          <w:rFonts w:ascii="Tahoma" w:eastAsia="Times New Roman" w:hAnsi="Tahoma" w:cs="Tahoma"/>
          <w:sz w:val="20"/>
        </w:rPr>
        <w:t xml:space="preserve"> </w:t>
      </w:r>
    </w:p>
    <w:p w:rsidR="00456002" w:rsidRPr="00996283" w:rsidRDefault="00456002" w:rsidP="00366502">
      <w:pPr>
        <w:tabs>
          <w:tab w:val="left" w:pos="360"/>
        </w:tabs>
      </w:pPr>
    </w:p>
    <w:p w:rsidR="00456002" w:rsidRPr="00621C8D" w:rsidRDefault="00456002" w:rsidP="00366502">
      <w:pPr>
        <w:tabs>
          <w:tab w:val="left" w:pos="360"/>
        </w:tabs>
        <w:rPr>
          <w:lang w:val="es-ES"/>
        </w:rPr>
      </w:pPr>
      <w:r w:rsidRPr="00621C8D">
        <w:rPr>
          <w:rFonts w:cs="Tahoma"/>
          <w:b/>
          <w:szCs w:val="20"/>
          <w:lang w:val="es-ES"/>
        </w:rPr>
        <w:t>Nota:</w:t>
      </w:r>
      <w:r w:rsidRPr="00621C8D">
        <w:rPr>
          <w:rFonts w:cs="Tahoma"/>
          <w:szCs w:val="20"/>
          <w:lang w:val="es-ES"/>
        </w:rPr>
        <w:t xml:space="preserve"> 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p>
    <w:p w:rsidR="00456002" w:rsidRPr="00621C8D" w:rsidRDefault="00456002" w:rsidP="00366502">
      <w:pPr>
        <w:tabs>
          <w:tab w:val="left" w:pos="360"/>
        </w:tabs>
        <w:rPr>
          <w:lang w:val="es-ES"/>
        </w:rPr>
      </w:pPr>
    </w:p>
    <w:p w:rsidR="00456002" w:rsidRPr="00621C8D" w:rsidRDefault="00456002" w:rsidP="00366502">
      <w:pPr>
        <w:tabs>
          <w:tab w:val="left" w:pos="360"/>
        </w:tabs>
        <w:rPr>
          <w:lang w:val="es-ES"/>
        </w:rPr>
      </w:pPr>
      <w:r w:rsidRPr="00621C8D">
        <w:rPr>
          <w:rFonts w:cs="Tahoma"/>
          <w:szCs w:val="20"/>
          <w:lang w:val="es-ES"/>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(“contérmino”) a fin de ser susceptibles de optar a la</w:t>
      </w:r>
      <w:r w:rsidR="00464CD6" w:rsidRPr="00621C8D">
        <w:rPr>
          <w:rFonts w:cs="Tahoma"/>
          <w:szCs w:val="20"/>
          <w:lang w:val="es-ES"/>
        </w:rPr>
        <w:t> </w:t>
      </w:r>
      <w:r w:rsidRPr="00621C8D">
        <w:rPr>
          <w:rFonts w:cs="Tahoma"/>
          <w:szCs w:val="20"/>
          <w:lang w:val="es-ES"/>
        </w:rPr>
        <w:t>Continuidad del Servicio mediante un Periodo Prorrogado.</w:t>
      </w:r>
    </w:p>
    <w:p w:rsidR="00456002" w:rsidRPr="00621C8D" w:rsidRDefault="00456002" w:rsidP="0014632E">
      <w:pPr>
        <w:ind w:left="720"/>
        <w:rPr>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996283" w:rsidTr="005C647E">
        <w:trPr>
          <w:trHeight w:val="80"/>
          <w:tblHeader/>
        </w:trPr>
        <w:tc>
          <w:tcPr>
            <w:tcW w:w="5000" w:type="pct"/>
            <w:gridSpan w:val="2"/>
            <w:shd w:val="clear" w:color="auto" w:fill="FABF8F"/>
          </w:tcPr>
          <w:p w:rsidR="00456002" w:rsidRPr="00996283" w:rsidRDefault="00456002" w:rsidP="00464CD6">
            <w:pPr>
              <w:keepNext/>
              <w:keepLines/>
              <w:jc w:val="center"/>
              <w:rPr>
                <w:rFonts w:cs="Tahoma"/>
                <w:b/>
                <w:sz w:val="20"/>
              </w:rPr>
            </w:pPr>
            <w:r w:rsidRPr="00996283">
              <w:rPr>
                <w:rFonts w:cs="Tahoma"/>
                <w:b/>
                <w:sz w:val="20"/>
              </w:rPr>
              <w:lastRenderedPageBreak/>
              <w:t>Servicios Online</w:t>
            </w:r>
          </w:p>
        </w:tc>
      </w:tr>
      <w:tr w:rsidR="00456002" w:rsidRPr="00996283" w:rsidTr="005C647E">
        <w:trPr>
          <w:trHeight w:val="219"/>
        </w:trPr>
        <w:tc>
          <w:tcPr>
            <w:tcW w:w="2603" w:type="pct"/>
          </w:tcPr>
          <w:p w:rsidR="00456002" w:rsidRPr="00996283" w:rsidRDefault="00456002" w:rsidP="007E0E37">
            <w:pPr>
              <w:keepNext/>
              <w:keepLines/>
              <w:numPr>
                <w:ilvl w:val="0"/>
                <w:numId w:val="38"/>
              </w:numPr>
              <w:spacing w:before="80"/>
              <w:ind w:left="905" w:hanging="540"/>
              <w:jc w:val="both"/>
            </w:pPr>
            <w:r w:rsidRPr="00996283">
              <w:rPr>
                <w:rFonts w:cs="Tahoma"/>
              </w:rPr>
              <w:t>Exchange Online Kiosk*</w:t>
            </w:r>
          </w:p>
          <w:p w:rsidR="00456002" w:rsidRPr="00996283" w:rsidRDefault="00456002" w:rsidP="007E0E37">
            <w:pPr>
              <w:keepNext/>
              <w:keepLines/>
              <w:numPr>
                <w:ilvl w:val="0"/>
                <w:numId w:val="38"/>
              </w:numPr>
              <w:spacing w:before="80"/>
              <w:ind w:left="905" w:hanging="540"/>
              <w:jc w:val="both"/>
            </w:pPr>
            <w:r w:rsidRPr="00996283">
              <w:rPr>
                <w:rFonts w:cs="Tahoma"/>
              </w:rPr>
              <w:t>Exchange Online Plan 1*</w:t>
            </w:r>
          </w:p>
          <w:p w:rsidR="00456002" w:rsidRPr="00996283" w:rsidRDefault="00456002" w:rsidP="007E0E37">
            <w:pPr>
              <w:keepNext/>
              <w:keepLines/>
              <w:numPr>
                <w:ilvl w:val="0"/>
                <w:numId w:val="38"/>
              </w:numPr>
              <w:spacing w:before="80"/>
              <w:ind w:left="905" w:hanging="540"/>
              <w:jc w:val="both"/>
            </w:pPr>
            <w:r w:rsidRPr="00996283">
              <w:rPr>
                <w:rFonts w:cs="Tahoma"/>
              </w:rPr>
              <w:t>Exchange Online Plan 2*</w:t>
            </w:r>
          </w:p>
          <w:p w:rsidR="00456002" w:rsidRPr="00996283" w:rsidRDefault="00456002" w:rsidP="007E0E37">
            <w:pPr>
              <w:keepNext/>
              <w:keepLines/>
              <w:numPr>
                <w:ilvl w:val="0"/>
                <w:numId w:val="38"/>
              </w:numPr>
              <w:spacing w:before="80"/>
              <w:ind w:left="905" w:hanging="540"/>
              <w:jc w:val="both"/>
            </w:pPr>
            <w:r w:rsidRPr="00996283">
              <w:rPr>
                <w:rFonts w:cs="Tahoma"/>
              </w:rPr>
              <w:t>Lync Online Plan 1*</w:t>
            </w:r>
          </w:p>
          <w:p w:rsidR="00456002" w:rsidRPr="00996283" w:rsidRDefault="00456002" w:rsidP="007E0E37">
            <w:pPr>
              <w:keepNext/>
              <w:keepLines/>
              <w:numPr>
                <w:ilvl w:val="0"/>
                <w:numId w:val="38"/>
              </w:numPr>
              <w:spacing w:before="80"/>
              <w:ind w:left="905" w:hanging="540"/>
              <w:jc w:val="both"/>
            </w:pPr>
            <w:r w:rsidRPr="00996283">
              <w:rPr>
                <w:rFonts w:cs="Tahoma"/>
              </w:rPr>
              <w:t>Lync Online Plan 2*</w:t>
            </w:r>
          </w:p>
          <w:p w:rsidR="00E77288" w:rsidRPr="00996283" w:rsidRDefault="00E77288" w:rsidP="007E0E37">
            <w:pPr>
              <w:keepNext/>
              <w:keepLines/>
              <w:numPr>
                <w:ilvl w:val="0"/>
                <w:numId w:val="38"/>
              </w:numPr>
              <w:spacing w:before="80"/>
              <w:ind w:left="905" w:hanging="540"/>
              <w:jc w:val="both"/>
            </w:pPr>
            <w:r w:rsidRPr="00996283">
              <w:rPr>
                <w:rFonts w:cs="Tahoma"/>
              </w:rPr>
              <w:t>Lync Online Plan 3*</w:t>
            </w:r>
          </w:p>
          <w:p w:rsidR="00456002" w:rsidRPr="00996283" w:rsidRDefault="00456002" w:rsidP="007E0E37">
            <w:pPr>
              <w:keepNext/>
              <w:keepLines/>
              <w:numPr>
                <w:ilvl w:val="0"/>
                <w:numId w:val="38"/>
              </w:numPr>
              <w:spacing w:before="80"/>
              <w:ind w:left="905" w:hanging="540"/>
              <w:jc w:val="both"/>
            </w:pPr>
            <w:r w:rsidRPr="00996283">
              <w:rPr>
                <w:rFonts w:cs="Tahoma"/>
              </w:rPr>
              <w:t>Office 365 (Enterprise K1)*</w:t>
            </w:r>
          </w:p>
          <w:p w:rsidR="00456002" w:rsidRPr="00996283" w:rsidRDefault="00456002" w:rsidP="007E0E37">
            <w:pPr>
              <w:keepNext/>
              <w:keepLines/>
              <w:numPr>
                <w:ilvl w:val="0"/>
                <w:numId w:val="38"/>
              </w:numPr>
              <w:spacing w:before="80"/>
              <w:ind w:left="905" w:hanging="540"/>
              <w:jc w:val="both"/>
            </w:pPr>
            <w:r w:rsidRPr="00996283">
              <w:rPr>
                <w:rFonts w:cs="Tahoma"/>
              </w:rPr>
              <w:t>Office 365 (Enterprise K2)*</w:t>
            </w:r>
          </w:p>
          <w:p w:rsidR="00456002" w:rsidRPr="00996283" w:rsidRDefault="00456002" w:rsidP="007E0E37">
            <w:pPr>
              <w:keepNext/>
              <w:keepLines/>
              <w:numPr>
                <w:ilvl w:val="0"/>
                <w:numId w:val="38"/>
              </w:numPr>
              <w:spacing w:before="80"/>
              <w:ind w:left="905" w:hanging="540"/>
              <w:jc w:val="both"/>
            </w:pPr>
            <w:r w:rsidRPr="00996283">
              <w:rPr>
                <w:rFonts w:cs="Tahoma"/>
              </w:rPr>
              <w:t>Office 365 (Enterprise E1)</w:t>
            </w:r>
          </w:p>
          <w:p w:rsidR="00456002" w:rsidRPr="00996283" w:rsidRDefault="00456002" w:rsidP="007E0E37">
            <w:pPr>
              <w:keepNext/>
              <w:keepLines/>
              <w:numPr>
                <w:ilvl w:val="0"/>
                <w:numId w:val="38"/>
              </w:numPr>
              <w:spacing w:before="80"/>
              <w:ind w:left="905" w:hanging="540"/>
              <w:jc w:val="both"/>
            </w:pPr>
            <w:r w:rsidRPr="00996283">
              <w:rPr>
                <w:rFonts w:cs="Tahoma"/>
              </w:rPr>
              <w:t>Office 365 (Enterprise E2)</w:t>
            </w:r>
          </w:p>
          <w:p w:rsidR="00456002" w:rsidRPr="00996283" w:rsidRDefault="00456002" w:rsidP="007E0E37">
            <w:pPr>
              <w:keepNext/>
              <w:keepLines/>
              <w:numPr>
                <w:ilvl w:val="0"/>
                <w:numId w:val="38"/>
              </w:numPr>
              <w:spacing w:before="80"/>
              <w:ind w:left="895" w:hanging="530"/>
              <w:jc w:val="both"/>
            </w:pPr>
            <w:r w:rsidRPr="00996283">
              <w:rPr>
                <w:rFonts w:cs="Tahoma"/>
              </w:rPr>
              <w:t>Office 365 (Enterprise E3)</w:t>
            </w:r>
          </w:p>
          <w:p w:rsidR="00456002" w:rsidRPr="00996283" w:rsidRDefault="00456002" w:rsidP="007E0E37">
            <w:pPr>
              <w:keepNext/>
              <w:keepLines/>
              <w:numPr>
                <w:ilvl w:val="0"/>
                <w:numId w:val="38"/>
              </w:numPr>
              <w:spacing w:before="80"/>
              <w:ind w:left="895" w:hanging="530"/>
              <w:jc w:val="both"/>
              <w:rPr>
                <w:rFonts w:cs="Tahoma"/>
              </w:rPr>
            </w:pPr>
            <w:r w:rsidRPr="00996283">
              <w:rPr>
                <w:rFonts w:cs="Tahoma"/>
              </w:rPr>
              <w:t>Office 365 (Enterprise E4)</w:t>
            </w:r>
          </w:p>
        </w:tc>
        <w:tc>
          <w:tcPr>
            <w:tcW w:w="2397" w:type="pct"/>
          </w:tcPr>
          <w:p w:rsidR="00C177EF" w:rsidRPr="00996283" w:rsidRDefault="00C177EF" w:rsidP="007E0E37">
            <w:pPr>
              <w:keepNext/>
              <w:keepLines/>
              <w:numPr>
                <w:ilvl w:val="0"/>
                <w:numId w:val="38"/>
              </w:numPr>
              <w:spacing w:before="80"/>
              <w:ind w:left="725"/>
              <w:jc w:val="both"/>
            </w:pPr>
            <w:r w:rsidRPr="00996283">
              <w:rPr>
                <w:rFonts w:cs="Tahoma"/>
              </w:rPr>
              <w:t>Microsoft Dynamics CRM Online*</w:t>
            </w:r>
          </w:p>
          <w:p w:rsidR="009E224B" w:rsidRPr="00996283" w:rsidRDefault="009E224B" w:rsidP="007E0E37">
            <w:pPr>
              <w:keepNext/>
              <w:keepLines/>
              <w:numPr>
                <w:ilvl w:val="0"/>
                <w:numId w:val="38"/>
              </w:numPr>
              <w:spacing w:before="80"/>
              <w:ind w:left="725"/>
              <w:jc w:val="both"/>
            </w:pPr>
            <w:r w:rsidRPr="00996283">
              <w:rPr>
                <w:rFonts w:cs="Tahoma"/>
              </w:rPr>
              <w:t>Office 365 (Administración Pública G1)</w:t>
            </w:r>
          </w:p>
          <w:p w:rsidR="009E224B" w:rsidRPr="00996283" w:rsidRDefault="009E224B" w:rsidP="007E0E37">
            <w:pPr>
              <w:keepNext/>
              <w:keepLines/>
              <w:numPr>
                <w:ilvl w:val="0"/>
                <w:numId w:val="38"/>
              </w:numPr>
              <w:spacing w:before="80"/>
              <w:ind w:left="725"/>
              <w:jc w:val="both"/>
            </w:pPr>
            <w:r w:rsidRPr="00996283">
              <w:rPr>
                <w:rFonts w:cs="Tahoma"/>
              </w:rPr>
              <w:t>Office 365 (Administración Pública G2)</w:t>
            </w:r>
          </w:p>
          <w:p w:rsidR="009E224B" w:rsidRPr="00996283" w:rsidRDefault="009E224B" w:rsidP="007E0E37">
            <w:pPr>
              <w:keepNext/>
              <w:keepLines/>
              <w:numPr>
                <w:ilvl w:val="0"/>
                <w:numId w:val="38"/>
              </w:numPr>
              <w:spacing w:before="80"/>
              <w:ind w:left="725"/>
              <w:jc w:val="both"/>
            </w:pPr>
            <w:r w:rsidRPr="00996283">
              <w:rPr>
                <w:rFonts w:cs="Tahoma"/>
              </w:rPr>
              <w:t>Office 365 (Administración Pública G3)</w:t>
            </w:r>
          </w:p>
          <w:p w:rsidR="009E224B" w:rsidRPr="00996283" w:rsidRDefault="009E224B" w:rsidP="007E0E37">
            <w:pPr>
              <w:keepNext/>
              <w:keepLines/>
              <w:numPr>
                <w:ilvl w:val="0"/>
                <w:numId w:val="38"/>
              </w:numPr>
              <w:spacing w:before="80"/>
              <w:ind w:left="725"/>
              <w:jc w:val="both"/>
            </w:pPr>
            <w:r w:rsidRPr="00996283">
              <w:rPr>
                <w:rFonts w:cs="Tahoma"/>
              </w:rPr>
              <w:t>Office 365 (Administración Pública G4)</w:t>
            </w:r>
          </w:p>
          <w:p w:rsidR="00456002" w:rsidRPr="00996283" w:rsidRDefault="00456002" w:rsidP="007E0E37">
            <w:pPr>
              <w:keepNext/>
              <w:keepLines/>
              <w:numPr>
                <w:ilvl w:val="0"/>
                <w:numId w:val="38"/>
              </w:numPr>
              <w:spacing w:before="80"/>
              <w:ind w:left="725"/>
              <w:jc w:val="both"/>
            </w:pPr>
            <w:r w:rsidRPr="00996283">
              <w:rPr>
                <w:rFonts w:cs="Tahoma"/>
              </w:rPr>
              <w:t>Aplicaciones Office Web*</w:t>
            </w:r>
          </w:p>
          <w:p w:rsidR="00C177EF" w:rsidRPr="00996283" w:rsidRDefault="00C177EF" w:rsidP="007E0E37">
            <w:pPr>
              <w:keepNext/>
              <w:keepLines/>
              <w:numPr>
                <w:ilvl w:val="0"/>
                <w:numId w:val="38"/>
              </w:numPr>
              <w:spacing w:before="80"/>
              <w:ind w:left="725"/>
              <w:jc w:val="both"/>
            </w:pPr>
            <w:r w:rsidRPr="00996283">
              <w:rPr>
                <w:rFonts w:cs="Tahoma"/>
              </w:rPr>
              <w:t>Project Online*</w:t>
            </w:r>
          </w:p>
          <w:p w:rsidR="00C177EF" w:rsidRPr="00996283" w:rsidRDefault="00C177EF" w:rsidP="007E0E37">
            <w:pPr>
              <w:keepNext/>
              <w:keepLines/>
              <w:numPr>
                <w:ilvl w:val="0"/>
                <w:numId w:val="38"/>
              </w:numPr>
              <w:spacing w:before="80"/>
              <w:ind w:left="725"/>
              <w:jc w:val="both"/>
            </w:pPr>
            <w:r w:rsidRPr="00996283">
              <w:rPr>
                <w:rFonts w:cs="Tahoma"/>
              </w:rPr>
              <w:t>Project Pro para Office 365*</w:t>
            </w:r>
          </w:p>
          <w:p w:rsidR="00456002" w:rsidRPr="00996283" w:rsidRDefault="00456002" w:rsidP="007E0E37">
            <w:pPr>
              <w:keepNext/>
              <w:keepLines/>
              <w:numPr>
                <w:ilvl w:val="0"/>
                <w:numId w:val="38"/>
              </w:numPr>
              <w:spacing w:before="80"/>
              <w:ind w:left="725"/>
              <w:jc w:val="both"/>
            </w:pPr>
            <w:r w:rsidRPr="00996283">
              <w:rPr>
                <w:rFonts w:cs="Tahoma"/>
              </w:rPr>
              <w:t>SharePoint Online Plan 1*</w:t>
            </w:r>
          </w:p>
          <w:p w:rsidR="00456002" w:rsidRPr="00996283" w:rsidRDefault="00456002" w:rsidP="007E0E37">
            <w:pPr>
              <w:keepNext/>
              <w:keepLines/>
              <w:numPr>
                <w:ilvl w:val="0"/>
                <w:numId w:val="38"/>
              </w:numPr>
              <w:spacing w:before="80"/>
              <w:ind w:left="725"/>
              <w:jc w:val="both"/>
            </w:pPr>
            <w:r w:rsidRPr="00996283">
              <w:rPr>
                <w:rFonts w:cs="Tahoma"/>
              </w:rPr>
              <w:t>SharePoint Online Plan 2*</w:t>
            </w:r>
          </w:p>
          <w:p w:rsidR="00456002" w:rsidRPr="00996283" w:rsidRDefault="00456002" w:rsidP="007E0E37">
            <w:pPr>
              <w:keepNext/>
              <w:keepLines/>
              <w:numPr>
                <w:ilvl w:val="0"/>
                <w:numId w:val="38"/>
              </w:numPr>
              <w:spacing w:before="80"/>
              <w:ind w:left="725"/>
              <w:jc w:val="both"/>
            </w:pPr>
            <w:r w:rsidRPr="00996283">
              <w:rPr>
                <w:rFonts w:cs="Tahoma"/>
              </w:rPr>
              <w:t>Acceso de Socio SharePoint Online*</w:t>
            </w:r>
          </w:p>
          <w:p w:rsidR="00C177EF" w:rsidRPr="00996283" w:rsidRDefault="00C177EF" w:rsidP="007E0E37">
            <w:pPr>
              <w:keepNext/>
              <w:keepLines/>
              <w:numPr>
                <w:ilvl w:val="0"/>
                <w:numId w:val="38"/>
              </w:numPr>
              <w:spacing w:before="80"/>
              <w:ind w:left="725"/>
              <w:jc w:val="both"/>
            </w:pPr>
            <w:r w:rsidRPr="00996283">
              <w:rPr>
                <w:rFonts w:cs="Tahoma"/>
              </w:rPr>
              <w:t>Viso Pro para Office 365*</w:t>
            </w:r>
          </w:p>
          <w:p w:rsidR="00776E3B" w:rsidRPr="00996283" w:rsidRDefault="00776E3B" w:rsidP="007E0E37">
            <w:pPr>
              <w:keepNext/>
              <w:keepLines/>
              <w:numPr>
                <w:ilvl w:val="0"/>
                <w:numId w:val="38"/>
              </w:numPr>
              <w:spacing w:before="80"/>
              <w:ind w:left="725"/>
              <w:jc w:val="both"/>
            </w:pPr>
            <w:r w:rsidRPr="00996283">
              <w:rPr>
                <w:rFonts w:cs="Tahoma"/>
              </w:rPr>
              <w:t>Servicios de Windows Azure*</w:t>
            </w:r>
          </w:p>
          <w:p w:rsidR="00456002" w:rsidRPr="00996283" w:rsidRDefault="00456002" w:rsidP="007E0E37">
            <w:pPr>
              <w:keepNext/>
              <w:keepLines/>
              <w:numPr>
                <w:ilvl w:val="0"/>
                <w:numId w:val="38"/>
              </w:numPr>
              <w:spacing w:before="80"/>
              <w:ind w:left="720"/>
              <w:jc w:val="both"/>
            </w:pPr>
            <w:r w:rsidRPr="00996283">
              <w:rPr>
                <w:rFonts w:cs="Tahoma"/>
              </w:rPr>
              <w:t>Windows Intune</w:t>
            </w:r>
          </w:p>
          <w:p w:rsidR="00456002" w:rsidRPr="00996283" w:rsidRDefault="00456002" w:rsidP="007E0E37">
            <w:pPr>
              <w:keepNext/>
              <w:keepLines/>
              <w:numPr>
                <w:ilvl w:val="0"/>
                <w:numId w:val="38"/>
              </w:numPr>
              <w:spacing w:before="80"/>
              <w:ind w:left="725"/>
              <w:jc w:val="both"/>
            </w:pPr>
            <w:r w:rsidRPr="00996283">
              <w:rPr>
                <w:rFonts w:cs="Tahoma"/>
              </w:rPr>
              <w:t>Complemento de Windows Intune*</w:t>
            </w:r>
          </w:p>
          <w:p w:rsidR="00F27B29" w:rsidRPr="00996283" w:rsidRDefault="00F27B29" w:rsidP="007E0E37">
            <w:pPr>
              <w:keepNext/>
              <w:keepLines/>
              <w:numPr>
                <w:ilvl w:val="0"/>
                <w:numId w:val="38"/>
              </w:numPr>
              <w:spacing w:before="80" w:after="120"/>
              <w:ind w:left="720"/>
              <w:jc w:val="both"/>
              <w:rPr>
                <w:rFonts w:cs="Tahoma"/>
              </w:rPr>
            </w:pPr>
            <w:r w:rsidRPr="00996283">
              <w:rPr>
                <w:rFonts w:cs="Tahoma"/>
              </w:rPr>
              <w:t>Yammer Enterprise*</w:t>
            </w:r>
          </w:p>
        </w:tc>
      </w:tr>
    </w:tbl>
    <w:p w:rsidR="00776E3B" w:rsidRPr="00996283" w:rsidRDefault="00776E3B" w:rsidP="00776E3B">
      <w:pPr>
        <w:tabs>
          <w:tab w:val="left" w:pos="360"/>
        </w:tabs>
        <w:ind w:left="720"/>
      </w:pPr>
      <w:r w:rsidRPr="00996283">
        <w:rPr>
          <w:rFonts w:cs="Tahoma"/>
          <w:i/>
          <w:sz w:val="16"/>
          <w:szCs w:val="20"/>
        </w:rPr>
        <w:t>* Producto Adicional</w:t>
      </w:r>
    </w:p>
    <w:p w:rsidR="00023FE7" w:rsidRPr="00621C8D" w:rsidRDefault="00023FE7" w:rsidP="00445E93">
      <w:pPr>
        <w:pStyle w:val="Heading1"/>
        <w:rPr>
          <w:lang w:val="es-ES"/>
        </w:rPr>
      </w:pPr>
      <w:r w:rsidRPr="00621C8D">
        <w:rPr>
          <w:lang w:val="es-ES"/>
        </w:rPr>
        <w:br w:type="page"/>
      </w:r>
      <w:bookmarkStart w:id="689" w:name="_Toc336338197"/>
      <w:bookmarkStart w:id="690" w:name="_Toc353784413"/>
      <w:r w:rsidRPr="00621C8D">
        <w:rPr>
          <w:lang w:val="es-ES"/>
        </w:rPr>
        <w:lastRenderedPageBreak/>
        <w:t>sección 4: TIPOS DE LICENCIAS Y precios</w:t>
      </w:r>
      <w:bookmarkEnd w:id="689"/>
      <w:bookmarkEnd w:id="690"/>
      <w:r w:rsidRPr="00621C8D">
        <w:rPr>
          <w:lang w:val="es-ES"/>
        </w:rPr>
        <w:t xml:space="preserve"> </w:t>
      </w:r>
    </w:p>
    <w:p w:rsidR="00023FE7" w:rsidRPr="00621C8D" w:rsidRDefault="00023FE7">
      <w:pPr>
        <w:pStyle w:val="Heading2"/>
        <w:ind w:left="0" w:right="720"/>
        <w:rPr>
          <w:lang w:val="es-ES"/>
        </w:rPr>
      </w:pPr>
    </w:p>
    <w:p w:rsidR="00456002" w:rsidRPr="00621C8D" w:rsidRDefault="00456002" w:rsidP="00456002">
      <w:pPr>
        <w:pStyle w:val="Heading2"/>
        <w:tabs>
          <w:tab w:val="left" w:pos="90"/>
        </w:tabs>
        <w:ind w:left="0" w:right="720"/>
        <w:rPr>
          <w:lang w:val="es-ES"/>
        </w:rPr>
      </w:pPr>
      <w:bookmarkStart w:id="691" w:name="_Toc336338198"/>
      <w:bookmarkStart w:id="692" w:name="_Toc353784414"/>
      <w:r w:rsidRPr="00621C8D">
        <w:rPr>
          <w:rFonts w:ascii="Tahoma" w:hAnsi="Tahoma" w:cs="Tahoma"/>
          <w:lang w:val="es-ES"/>
        </w:rPr>
        <w:t>Precios</w:t>
      </w:r>
      <w:bookmarkEnd w:id="691"/>
      <w:bookmarkEnd w:id="692"/>
      <w:r w:rsidRPr="00621C8D">
        <w:rPr>
          <w:rFonts w:ascii="Tahoma" w:hAnsi="Tahoma" w:cs="Tahoma"/>
          <w:lang w:val="es-ES"/>
        </w:rPr>
        <w:t xml:space="preserve"> </w:t>
      </w:r>
    </w:p>
    <w:p w:rsidR="00456002" w:rsidRPr="00621C8D" w:rsidRDefault="00456002" w:rsidP="00ED589D">
      <w:pPr>
        <w:ind w:right="720"/>
        <w:rPr>
          <w:lang w:val="es-ES"/>
        </w:rPr>
      </w:pPr>
    </w:p>
    <w:p w:rsidR="00456002" w:rsidRPr="00621C8D" w:rsidRDefault="00456002" w:rsidP="0014632E">
      <w:pPr>
        <w:pStyle w:val="AppendixBodyText"/>
        <w:spacing w:after="0"/>
        <w:ind w:right="720"/>
        <w:rPr>
          <w:lang w:val="es-ES"/>
        </w:rPr>
      </w:pPr>
      <w:r w:rsidRPr="00621C8D">
        <w:rPr>
          <w:rFonts w:ascii="Tahoma" w:hAnsi="Tahoma" w:cs="Tahoma"/>
          <w:sz w:val="18"/>
          <w:lang w:val="es-ES"/>
        </w:rPr>
        <w:t>Este tipo de producto está disponible para algunos Servicios Online y productos de software.</w:t>
      </w:r>
      <w:r w:rsidR="00FD60D7" w:rsidRPr="00621C8D">
        <w:rPr>
          <w:rFonts w:ascii="Tahoma" w:hAnsi="Tahoma" w:cs="Tahoma"/>
          <w:sz w:val="18"/>
          <w:lang w:val="es-ES"/>
        </w:rPr>
        <w:t xml:space="preserve"> </w:t>
      </w:r>
      <w:r w:rsidRPr="00621C8D">
        <w:rPr>
          <w:rFonts w:ascii="Tahoma" w:hAnsi="Tahoma" w:cs="Tahoma"/>
          <w:sz w:val="18"/>
          <w:lang w:val="es-ES"/>
        </w:rPr>
        <w:t>No está destinado a una versión específica. Puede asociarse a costos de instalación u otras ofertas, tales como paquetes de activación.</w:t>
      </w:r>
      <w:r w:rsidR="00FD60D7" w:rsidRPr="00621C8D">
        <w:rPr>
          <w:rFonts w:ascii="Tahoma" w:hAnsi="Tahoma" w:cs="Tahoma"/>
          <w:sz w:val="18"/>
          <w:lang w:val="es-ES"/>
        </w:rPr>
        <w:t xml:space="preserve"> </w:t>
      </w:r>
      <w:r w:rsidRPr="00621C8D">
        <w:rPr>
          <w:rFonts w:ascii="Tahoma" w:hAnsi="Tahoma" w:cs="Tahoma"/>
          <w:sz w:val="18"/>
          <w:lang w:val="es-ES"/>
        </w:rPr>
        <w:t>Generalmente, no conlleva ningún derecho con respecto a utilizar un producto o un servicio online.</w:t>
      </w:r>
      <w:r w:rsidR="00FD60D7" w:rsidRPr="00621C8D">
        <w:rPr>
          <w:rFonts w:ascii="Tahoma" w:hAnsi="Tahoma" w:cs="Tahoma"/>
          <w:sz w:val="18"/>
          <w:lang w:val="es-ES"/>
        </w:rPr>
        <w:t xml:space="preserve"> </w:t>
      </w:r>
      <w:r w:rsidRPr="00621C8D">
        <w:rPr>
          <w:rFonts w:ascii="Tahoma" w:hAnsi="Tahoma" w:cs="Tahoma"/>
          <w:sz w:val="18"/>
          <w:lang w:val="es-ES"/>
        </w:rPr>
        <w:t>Del mismo modo, no ofrece ningún beneficio ni puede utilizarse para ningún otro fin ajeno al servicio o al software al que corresponde.</w:t>
      </w:r>
      <w:r w:rsidR="00FD60D7" w:rsidRPr="00621C8D">
        <w:rPr>
          <w:rFonts w:ascii="Tahoma" w:hAnsi="Tahoma" w:cs="Tahoma"/>
          <w:sz w:val="18"/>
          <w:lang w:val="es-ES"/>
        </w:rPr>
        <w:t xml:space="preserve"> </w:t>
      </w:r>
      <w:r w:rsidRPr="00621C8D">
        <w:rPr>
          <w:rFonts w:ascii="Tahoma" w:hAnsi="Tahoma" w:cs="Tahoma"/>
          <w:sz w:val="18"/>
          <w:lang w:val="es-ES"/>
        </w:rPr>
        <w:t>Se encuentra disponible en los siguientes programas: Open, Open Value, Open Subscription License, Select y Select Plus.</w:t>
      </w:r>
    </w:p>
    <w:p w:rsidR="00255158" w:rsidRPr="00621C8D" w:rsidRDefault="00255158" w:rsidP="0014632E">
      <w:pPr>
        <w:ind w:right="720"/>
        <w:rPr>
          <w:lang w:val="es-ES"/>
        </w:rPr>
      </w:pPr>
    </w:p>
    <w:p w:rsidR="00456002" w:rsidRPr="00621C8D" w:rsidRDefault="00456002" w:rsidP="00456002">
      <w:pPr>
        <w:pStyle w:val="Heading2"/>
        <w:tabs>
          <w:tab w:val="left" w:pos="90"/>
        </w:tabs>
        <w:ind w:left="0" w:right="720"/>
        <w:rPr>
          <w:lang w:val="es-ES"/>
        </w:rPr>
      </w:pPr>
      <w:bookmarkStart w:id="693" w:name="_Toc323819648"/>
      <w:bookmarkStart w:id="694" w:name="_Toc336338199"/>
      <w:bookmarkStart w:id="695" w:name="_Toc353784415"/>
      <w:r w:rsidRPr="00621C8D">
        <w:rPr>
          <w:rFonts w:ascii="Tahoma" w:hAnsi="Tahoma" w:cs="Tahoma"/>
          <w:lang w:val="es-ES"/>
        </w:rPr>
        <w:t>Licencia</w:t>
      </w:r>
      <w:bookmarkEnd w:id="693"/>
      <w:bookmarkEnd w:id="694"/>
      <w:bookmarkEnd w:id="695"/>
    </w:p>
    <w:p w:rsidR="00456002" w:rsidRPr="00621C8D" w:rsidRDefault="00456002" w:rsidP="00ED589D">
      <w:pPr>
        <w:pStyle w:val="AppendixIndent"/>
        <w:tabs>
          <w:tab w:val="left" w:pos="90"/>
        </w:tabs>
        <w:spacing w:before="0"/>
        <w:ind w:left="0" w:right="720"/>
        <w:rPr>
          <w:lang w:val="es-ES"/>
        </w:rPr>
      </w:pPr>
    </w:p>
    <w:p w:rsidR="00456002" w:rsidRPr="00996283" w:rsidRDefault="00456002" w:rsidP="0014632E">
      <w:pPr>
        <w:pStyle w:val="AppendixBodyText"/>
        <w:spacing w:after="0"/>
        <w:ind w:right="720"/>
      </w:pPr>
      <w:r w:rsidRPr="00621C8D">
        <w:rPr>
          <w:rFonts w:ascii="Tahoma" w:hAnsi="Tahoma" w:cs="Tahoma"/>
          <w:sz w:val="18"/>
          <w:lang w:val="es-ES"/>
        </w:rPr>
        <w:t xml:space="preserve">Este tipo de producto está destinado a una versión específica y otorga el derecho a ejecutar la versión del producto para el que se solicitó. </w:t>
      </w:r>
      <w:r w:rsidRPr="00996283">
        <w:rPr>
          <w:rFonts w:ascii="Tahoma" w:hAnsi="Tahoma" w:cs="Tahoma"/>
          <w:sz w:val="18"/>
        </w:rPr>
        <w:t xml:space="preserve">Se encuentra disponible en los siguientes programas: </w:t>
      </w:r>
    </w:p>
    <w:p w:rsidR="00456002" w:rsidRPr="00996283" w:rsidRDefault="00456002" w:rsidP="0014632E">
      <w:pPr>
        <w:pStyle w:val="AppendixIndent"/>
        <w:tabs>
          <w:tab w:val="left" w:pos="90"/>
        </w:tabs>
        <w:spacing w:before="0"/>
        <w:ind w:left="0" w:right="720"/>
      </w:pPr>
    </w:p>
    <w:p w:rsidR="00456002" w:rsidRPr="00996283" w:rsidRDefault="00456002" w:rsidP="007E0E37">
      <w:pPr>
        <w:pStyle w:val="AppendixBulletIndent"/>
        <w:numPr>
          <w:ilvl w:val="0"/>
          <w:numId w:val="58"/>
        </w:numPr>
        <w:tabs>
          <w:tab w:val="left" w:pos="90"/>
        </w:tabs>
        <w:spacing w:after="60"/>
        <w:ind w:left="1440" w:right="720"/>
      </w:pPr>
      <w:r w:rsidRPr="00996283">
        <w:rPr>
          <w:rFonts w:ascii="Tahoma" w:hAnsi="Tahoma" w:cs="Tahoma"/>
          <w:sz w:val="18"/>
          <w:szCs w:val="18"/>
        </w:rPr>
        <w:t>Licencia Open</w:t>
      </w:r>
    </w:p>
    <w:p w:rsidR="00456002" w:rsidRPr="00621C8D" w:rsidRDefault="00456002" w:rsidP="007E0E37">
      <w:pPr>
        <w:pStyle w:val="AppendixBulletIndent"/>
        <w:numPr>
          <w:ilvl w:val="0"/>
          <w:numId w:val="58"/>
        </w:numPr>
        <w:tabs>
          <w:tab w:val="left" w:pos="90"/>
        </w:tabs>
        <w:spacing w:after="60"/>
        <w:ind w:left="1440" w:right="720"/>
        <w:rPr>
          <w:lang w:val="es-ES"/>
        </w:rPr>
      </w:pPr>
      <w:r w:rsidRPr="00621C8D">
        <w:rPr>
          <w:rFonts w:ascii="Tahoma" w:hAnsi="Tahoma" w:cs="Tahoma"/>
          <w:sz w:val="18"/>
          <w:szCs w:val="18"/>
          <w:lang w:val="es-ES"/>
        </w:rPr>
        <w:t xml:space="preserve">Open Value Subscription (solo para pedidos de compra completa) </w:t>
      </w:r>
    </w:p>
    <w:p w:rsidR="00456002" w:rsidRPr="00996283" w:rsidRDefault="00456002" w:rsidP="007E0E37">
      <w:pPr>
        <w:pStyle w:val="AppendixBulletIndent"/>
        <w:numPr>
          <w:ilvl w:val="0"/>
          <w:numId w:val="58"/>
        </w:numPr>
        <w:tabs>
          <w:tab w:val="left" w:pos="90"/>
        </w:tabs>
        <w:spacing w:after="60"/>
        <w:ind w:left="1440" w:right="720"/>
      </w:pPr>
      <w:r w:rsidRPr="00996283">
        <w:rPr>
          <w:rFonts w:ascii="Tahoma" w:hAnsi="Tahoma" w:cs="Tahoma"/>
          <w:sz w:val="18"/>
          <w:szCs w:val="18"/>
        </w:rPr>
        <w:t xml:space="preserve">Select </w:t>
      </w:r>
    </w:p>
    <w:p w:rsidR="00456002" w:rsidRPr="00996283" w:rsidRDefault="00456002" w:rsidP="007E0E37">
      <w:pPr>
        <w:pStyle w:val="AppendixBulletIndent"/>
        <w:numPr>
          <w:ilvl w:val="0"/>
          <w:numId w:val="58"/>
        </w:numPr>
        <w:tabs>
          <w:tab w:val="left" w:pos="90"/>
        </w:tabs>
        <w:spacing w:after="60"/>
        <w:ind w:left="1440" w:right="720"/>
      </w:pPr>
      <w:r w:rsidRPr="00996283">
        <w:rPr>
          <w:rFonts w:ascii="Tahoma" w:hAnsi="Tahoma" w:cs="Tahoma"/>
          <w:sz w:val="18"/>
          <w:szCs w:val="18"/>
        </w:rPr>
        <w:t>Select Plus</w:t>
      </w:r>
    </w:p>
    <w:p w:rsidR="00456002" w:rsidRPr="00996283" w:rsidRDefault="00456002" w:rsidP="007E0E37">
      <w:pPr>
        <w:pStyle w:val="AppendixBulletIndent"/>
        <w:numPr>
          <w:ilvl w:val="0"/>
          <w:numId w:val="58"/>
        </w:numPr>
        <w:tabs>
          <w:tab w:val="left" w:pos="90"/>
        </w:tabs>
        <w:spacing w:after="60"/>
        <w:ind w:left="1440" w:right="720"/>
      </w:pPr>
      <w:r w:rsidRPr="00996283">
        <w:rPr>
          <w:rFonts w:ascii="Tahoma" w:hAnsi="Tahoma" w:cs="Tahoma"/>
          <w:sz w:val="18"/>
          <w:szCs w:val="18"/>
        </w:rPr>
        <w:t>Contrato School (solo para pedidos de compra completa)</w:t>
      </w:r>
    </w:p>
    <w:p w:rsidR="00456002" w:rsidRPr="00996283" w:rsidRDefault="00456002" w:rsidP="007E0E37">
      <w:pPr>
        <w:pStyle w:val="AppendixBulletIndent"/>
        <w:numPr>
          <w:ilvl w:val="0"/>
          <w:numId w:val="58"/>
        </w:numPr>
        <w:tabs>
          <w:tab w:val="left" w:pos="90"/>
        </w:tabs>
        <w:spacing w:after="60"/>
        <w:ind w:left="1440" w:right="720"/>
      </w:pPr>
      <w:r w:rsidRPr="00996283">
        <w:rPr>
          <w:rFonts w:ascii="Tahoma" w:hAnsi="Tahoma" w:cs="Tahoma"/>
          <w:sz w:val="18"/>
          <w:szCs w:val="18"/>
        </w:rPr>
        <w:t>EES (solo para pedidos de compra completa)</w:t>
      </w:r>
    </w:p>
    <w:p w:rsidR="00456002" w:rsidRPr="00996283" w:rsidRDefault="00456002" w:rsidP="007E0E37">
      <w:pPr>
        <w:pStyle w:val="AppendixBulletIndent"/>
        <w:numPr>
          <w:ilvl w:val="0"/>
          <w:numId w:val="58"/>
        </w:numPr>
        <w:tabs>
          <w:tab w:val="left" w:pos="90"/>
        </w:tabs>
        <w:ind w:left="1440" w:right="720"/>
      </w:pPr>
      <w:r w:rsidRPr="00996283">
        <w:rPr>
          <w:rFonts w:ascii="Tahoma" w:hAnsi="Tahoma" w:cs="Tahoma"/>
          <w:sz w:val="18"/>
          <w:szCs w:val="18"/>
        </w:rPr>
        <w:t>Contrato de Enterprise Subscription (solo para pedidos de compra completa)</w:t>
      </w:r>
    </w:p>
    <w:p w:rsidR="00456002" w:rsidRPr="00996283" w:rsidRDefault="00456002" w:rsidP="0014632E">
      <w:pPr>
        <w:pStyle w:val="AppendixIndent"/>
        <w:tabs>
          <w:tab w:val="left" w:pos="90"/>
        </w:tabs>
        <w:spacing w:before="0"/>
        <w:ind w:left="0" w:right="720"/>
      </w:pPr>
    </w:p>
    <w:p w:rsidR="00456002" w:rsidRPr="00621C8D" w:rsidRDefault="00456002" w:rsidP="0014632E">
      <w:pPr>
        <w:pStyle w:val="AppendixBodyText"/>
        <w:spacing w:after="0"/>
        <w:ind w:right="720"/>
        <w:rPr>
          <w:lang w:val="es-ES"/>
        </w:rPr>
      </w:pPr>
      <w:r w:rsidRPr="00621C8D">
        <w:rPr>
          <w:rFonts w:ascii="Tahoma" w:hAnsi="Tahoma" w:cs="Tahoma"/>
          <w:sz w:val="18"/>
          <w:lang w:val="es-ES"/>
        </w:rPr>
        <w:t>No existe ningún tipo de requisito previo para que un Cliente adquiera una Licencia en los programas Licencia Open, Select y Select Plus.</w:t>
      </w:r>
      <w:r w:rsidR="00FD60D7" w:rsidRPr="00621C8D">
        <w:rPr>
          <w:rFonts w:ascii="Tahoma" w:hAnsi="Tahoma" w:cs="Tahoma"/>
          <w:sz w:val="18"/>
          <w:lang w:val="es-ES"/>
        </w:rPr>
        <w:t xml:space="preserve"> </w:t>
      </w:r>
      <w:r w:rsidRPr="00621C8D">
        <w:rPr>
          <w:rFonts w:ascii="Tahoma" w:hAnsi="Tahoma" w:cs="Tahoma"/>
          <w:sz w:val="18"/>
          <w:lang w:val="es-ES"/>
        </w:rPr>
        <w:t>Consulte el contrato de programa específico para obtener información sobre las reglas de elegibilidad para solicitar una licencia perpetua a través de pedidos de compra completa.</w:t>
      </w:r>
    </w:p>
    <w:p w:rsidR="00255158" w:rsidRPr="00621C8D" w:rsidRDefault="00255158" w:rsidP="0014632E">
      <w:pPr>
        <w:pStyle w:val="AppendixIndent"/>
        <w:tabs>
          <w:tab w:val="left" w:pos="90"/>
        </w:tabs>
        <w:spacing w:before="0"/>
        <w:ind w:left="0" w:right="720"/>
        <w:rPr>
          <w:lang w:val="es-ES"/>
        </w:rPr>
      </w:pPr>
    </w:p>
    <w:p w:rsidR="00456002" w:rsidRPr="00621C8D" w:rsidRDefault="00456002" w:rsidP="00456002">
      <w:pPr>
        <w:pStyle w:val="Heading2"/>
        <w:tabs>
          <w:tab w:val="left" w:pos="90"/>
        </w:tabs>
        <w:ind w:left="0" w:right="720"/>
        <w:rPr>
          <w:lang w:val="es-ES"/>
        </w:rPr>
      </w:pPr>
      <w:bookmarkStart w:id="696" w:name="_Toc323819649"/>
      <w:bookmarkStart w:id="697" w:name="_Toc336338200"/>
      <w:bookmarkStart w:id="698" w:name="_Toc353784416"/>
      <w:r w:rsidRPr="00621C8D">
        <w:rPr>
          <w:rFonts w:ascii="Tahoma" w:hAnsi="Tahoma" w:cs="Tahoma"/>
          <w:lang w:val="es-ES"/>
        </w:rPr>
        <w:t>Licencia y Software Assurance</w:t>
      </w:r>
      <w:bookmarkEnd w:id="696"/>
      <w:bookmarkEnd w:id="697"/>
      <w:bookmarkEnd w:id="698"/>
      <w:r w:rsidRPr="00621C8D">
        <w:rPr>
          <w:rFonts w:ascii="Tahoma" w:hAnsi="Tahoma" w:cs="Tahoma"/>
          <w:lang w:val="es-ES"/>
        </w:rPr>
        <w:t xml:space="preserve"> </w:t>
      </w:r>
    </w:p>
    <w:p w:rsidR="00456002" w:rsidRPr="00621C8D" w:rsidRDefault="00456002" w:rsidP="00ED589D">
      <w:pPr>
        <w:pStyle w:val="AppendixIndent"/>
        <w:tabs>
          <w:tab w:val="left" w:pos="90"/>
        </w:tabs>
        <w:spacing w:before="0"/>
        <w:ind w:left="0" w:right="720"/>
        <w:rPr>
          <w:lang w:val="es-ES"/>
        </w:rPr>
      </w:pPr>
    </w:p>
    <w:p w:rsidR="00456002" w:rsidRPr="00996283" w:rsidRDefault="00456002" w:rsidP="0014632E">
      <w:pPr>
        <w:pStyle w:val="AppendixBodyText"/>
        <w:spacing w:after="0"/>
        <w:ind w:right="720"/>
      </w:pPr>
      <w:r w:rsidRPr="00621C8D">
        <w:rPr>
          <w:rFonts w:ascii="Tahoma" w:hAnsi="Tahoma" w:cs="Tahoma"/>
          <w:sz w:val="18"/>
          <w:lang w:val="es-ES"/>
        </w:rPr>
        <w:t xml:space="preserve">Este tipo de producto no está destinado a una versión específica. Permite que los Clientes adquieran Licencia y Software Assurance de forma simultánea. </w:t>
      </w:r>
      <w:r w:rsidRPr="00996283">
        <w:rPr>
          <w:rFonts w:ascii="Tahoma" w:hAnsi="Tahoma" w:cs="Tahoma"/>
          <w:sz w:val="18"/>
        </w:rPr>
        <w:t>Se encuentra disponible en los siguientes programas:</w:t>
      </w:r>
    </w:p>
    <w:p w:rsidR="00456002" w:rsidRPr="00996283" w:rsidRDefault="00456002" w:rsidP="0014632E">
      <w:pPr>
        <w:pStyle w:val="AppendixIndent"/>
        <w:tabs>
          <w:tab w:val="left" w:pos="90"/>
        </w:tabs>
        <w:spacing w:before="0"/>
        <w:ind w:left="0" w:right="720"/>
      </w:pPr>
    </w:p>
    <w:p w:rsidR="00456002" w:rsidRPr="00996283" w:rsidRDefault="00456002" w:rsidP="007E0E37">
      <w:pPr>
        <w:pStyle w:val="AppendixBulletIndent"/>
        <w:numPr>
          <w:ilvl w:val="0"/>
          <w:numId w:val="62"/>
        </w:numPr>
        <w:tabs>
          <w:tab w:val="left" w:pos="1440"/>
        </w:tabs>
        <w:spacing w:after="60"/>
        <w:ind w:left="1440" w:right="720"/>
      </w:pPr>
      <w:r w:rsidRPr="00996283">
        <w:rPr>
          <w:rFonts w:ascii="Tahoma" w:hAnsi="Tahoma" w:cs="Tahoma"/>
          <w:sz w:val="18"/>
        </w:rPr>
        <w:t xml:space="preserve">Licencia Open </w:t>
      </w:r>
    </w:p>
    <w:p w:rsidR="00456002" w:rsidRPr="00996283" w:rsidRDefault="00456002" w:rsidP="007E0E37">
      <w:pPr>
        <w:pStyle w:val="AppendixBulletIndent"/>
        <w:numPr>
          <w:ilvl w:val="0"/>
          <w:numId w:val="62"/>
        </w:numPr>
        <w:tabs>
          <w:tab w:val="left" w:pos="1440"/>
        </w:tabs>
        <w:spacing w:after="60"/>
        <w:ind w:left="1440" w:right="720"/>
      </w:pPr>
      <w:r w:rsidRPr="00996283">
        <w:rPr>
          <w:rFonts w:ascii="Tahoma" w:hAnsi="Tahoma" w:cs="Tahoma"/>
          <w:sz w:val="18"/>
        </w:rPr>
        <w:t>Open Value</w:t>
      </w:r>
    </w:p>
    <w:p w:rsidR="00456002" w:rsidRPr="00996283" w:rsidRDefault="00385C82" w:rsidP="007E0E37">
      <w:pPr>
        <w:pStyle w:val="AppendixBulletIndent"/>
        <w:numPr>
          <w:ilvl w:val="0"/>
          <w:numId w:val="62"/>
        </w:numPr>
        <w:tabs>
          <w:tab w:val="left" w:pos="1440"/>
        </w:tabs>
        <w:spacing w:after="60"/>
        <w:ind w:left="1440" w:right="720"/>
      </w:pPr>
      <w:r w:rsidRPr="00996283">
        <w:rPr>
          <w:rFonts w:ascii="Tahoma" w:hAnsi="Tahoma" w:cs="Tahoma"/>
          <w:sz w:val="18"/>
        </w:rPr>
        <w:t>Open Value Subscription</w:t>
      </w:r>
    </w:p>
    <w:p w:rsidR="00456002" w:rsidRPr="00996283" w:rsidRDefault="00456002" w:rsidP="007E0E37">
      <w:pPr>
        <w:pStyle w:val="AppendixBulletIndent"/>
        <w:numPr>
          <w:ilvl w:val="0"/>
          <w:numId w:val="62"/>
        </w:numPr>
        <w:tabs>
          <w:tab w:val="left" w:pos="1440"/>
        </w:tabs>
        <w:spacing w:after="60"/>
        <w:ind w:left="1440" w:right="720"/>
      </w:pPr>
      <w:r w:rsidRPr="00996283">
        <w:rPr>
          <w:rFonts w:ascii="Tahoma" w:hAnsi="Tahoma" w:cs="Tahoma"/>
          <w:sz w:val="18"/>
        </w:rPr>
        <w:t xml:space="preserve">Select </w:t>
      </w:r>
    </w:p>
    <w:p w:rsidR="00456002" w:rsidRPr="00996283" w:rsidRDefault="00456002" w:rsidP="007E0E37">
      <w:pPr>
        <w:pStyle w:val="AppendixBulletIndent"/>
        <w:numPr>
          <w:ilvl w:val="0"/>
          <w:numId w:val="62"/>
        </w:numPr>
        <w:tabs>
          <w:tab w:val="left" w:pos="1440"/>
        </w:tabs>
        <w:spacing w:after="60"/>
        <w:ind w:left="1440" w:right="720"/>
      </w:pPr>
      <w:r w:rsidRPr="00996283">
        <w:rPr>
          <w:rFonts w:ascii="Tahoma" w:hAnsi="Tahoma" w:cs="Tahoma"/>
          <w:sz w:val="18"/>
        </w:rPr>
        <w:t>Select Plus</w:t>
      </w:r>
    </w:p>
    <w:p w:rsidR="00456002" w:rsidRPr="00996283" w:rsidRDefault="00456002" w:rsidP="007E0E37">
      <w:pPr>
        <w:pStyle w:val="AppendixBulletIndent"/>
        <w:numPr>
          <w:ilvl w:val="0"/>
          <w:numId w:val="62"/>
        </w:numPr>
        <w:tabs>
          <w:tab w:val="left" w:pos="1440"/>
        </w:tabs>
        <w:spacing w:after="60"/>
        <w:ind w:left="1440" w:right="720"/>
      </w:pPr>
      <w:r w:rsidRPr="00996283">
        <w:rPr>
          <w:rFonts w:ascii="Tahoma" w:hAnsi="Tahoma" w:cs="Tahoma"/>
          <w:sz w:val="18"/>
        </w:rPr>
        <w:t>Contrato Enterprise</w:t>
      </w:r>
    </w:p>
    <w:p w:rsidR="00456002" w:rsidRPr="00996283" w:rsidRDefault="00456002" w:rsidP="007E0E37">
      <w:pPr>
        <w:pStyle w:val="AppendixBulletIndent"/>
        <w:numPr>
          <w:ilvl w:val="0"/>
          <w:numId w:val="62"/>
        </w:numPr>
        <w:tabs>
          <w:tab w:val="left" w:pos="1440"/>
        </w:tabs>
        <w:ind w:left="1440" w:right="720"/>
      </w:pPr>
      <w:r w:rsidRPr="00996283">
        <w:rPr>
          <w:rFonts w:ascii="Tahoma" w:hAnsi="Tahoma" w:cs="Tahoma"/>
          <w:sz w:val="18"/>
        </w:rPr>
        <w:t>Contrato de Enterprise Subscription</w:t>
      </w:r>
    </w:p>
    <w:p w:rsidR="00456002" w:rsidRPr="00996283" w:rsidRDefault="00456002" w:rsidP="00EF6A68">
      <w:pPr>
        <w:pStyle w:val="AppendixIndent"/>
        <w:tabs>
          <w:tab w:val="left" w:pos="90"/>
        </w:tabs>
        <w:spacing w:before="0"/>
        <w:ind w:left="0" w:right="720"/>
      </w:pPr>
    </w:p>
    <w:p w:rsidR="00456002" w:rsidRPr="00621C8D" w:rsidRDefault="00456002" w:rsidP="00EF6A68">
      <w:pPr>
        <w:pStyle w:val="AppendixBodyText"/>
        <w:spacing w:after="0"/>
        <w:ind w:right="720"/>
        <w:rPr>
          <w:lang w:val="es-ES"/>
        </w:rPr>
      </w:pPr>
      <w:r w:rsidRPr="00621C8D">
        <w:rPr>
          <w:rFonts w:ascii="Tahoma" w:hAnsi="Tahoma" w:cs="Tahoma"/>
          <w:sz w:val="18"/>
          <w:lang w:val="es-ES"/>
        </w:rPr>
        <w:t>No existe ningún requisito previo para adquirir la Licencia. Software Assurance debe adquirirse en el momento de adquirir la Licencia correspondiente o al renovar un periodo de vigencia de Software Assurance existente.</w:t>
      </w:r>
      <w:r w:rsidR="00FD60D7" w:rsidRPr="00621C8D">
        <w:rPr>
          <w:rFonts w:ascii="Tahoma" w:hAnsi="Tahoma" w:cs="Tahoma"/>
          <w:sz w:val="18"/>
          <w:lang w:val="es-ES"/>
        </w:rPr>
        <w:t xml:space="preserve"> </w:t>
      </w:r>
      <w:r w:rsidRPr="00621C8D">
        <w:rPr>
          <w:rFonts w:ascii="Tahoma" w:hAnsi="Tahoma" w:cs="Tahoma"/>
          <w:sz w:val="18"/>
          <w:lang w:val="es-ES"/>
        </w:rPr>
        <w:t>En todos los programas de licencias por volumen, si el Cliente no cumple con los criterios de elegibilidad de Software Assurance y desea adquirir Software Assurance, debe adquirir la oferta de Licencia y Software Assurance.</w:t>
      </w:r>
    </w:p>
    <w:p w:rsidR="00255158" w:rsidRPr="00621C8D" w:rsidRDefault="00255158" w:rsidP="00EF6A68">
      <w:pPr>
        <w:rPr>
          <w:lang w:val="es-ES"/>
        </w:rPr>
      </w:pPr>
    </w:p>
    <w:p w:rsidR="00747A0D" w:rsidRPr="00621C8D" w:rsidRDefault="00747A0D" w:rsidP="00EF6A68">
      <w:pPr>
        <w:rPr>
          <w:lang w:val="es-ES"/>
        </w:rPr>
      </w:pPr>
    </w:p>
    <w:p w:rsidR="00747A0D" w:rsidRPr="00621C8D" w:rsidRDefault="00747A0D" w:rsidP="00EF6A68">
      <w:pPr>
        <w:rPr>
          <w:lang w:val="es-ES"/>
        </w:rPr>
      </w:pPr>
    </w:p>
    <w:p w:rsidR="00747A0D" w:rsidRPr="00621C8D" w:rsidRDefault="00747A0D" w:rsidP="00EF6A68">
      <w:pPr>
        <w:rPr>
          <w:lang w:val="es-ES"/>
        </w:rPr>
      </w:pPr>
    </w:p>
    <w:p w:rsidR="00747A0D" w:rsidRPr="00621C8D" w:rsidRDefault="00747A0D" w:rsidP="00EF6A68">
      <w:pPr>
        <w:rPr>
          <w:lang w:val="es-ES"/>
        </w:rPr>
      </w:pPr>
    </w:p>
    <w:p w:rsidR="00747A0D" w:rsidRPr="00621C8D" w:rsidRDefault="00747A0D" w:rsidP="00EF6A68">
      <w:pPr>
        <w:rPr>
          <w:lang w:val="es-ES"/>
        </w:rPr>
      </w:pPr>
    </w:p>
    <w:p w:rsidR="00456002" w:rsidRPr="00621C8D" w:rsidRDefault="00456002" w:rsidP="00456002">
      <w:pPr>
        <w:pStyle w:val="Heading2"/>
        <w:tabs>
          <w:tab w:val="left" w:pos="90"/>
        </w:tabs>
        <w:ind w:left="0" w:right="720"/>
        <w:rPr>
          <w:lang w:val="es-ES"/>
        </w:rPr>
      </w:pPr>
      <w:bookmarkStart w:id="699" w:name="_Toc323819650"/>
      <w:bookmarkStart w:id="700" w:name="_Toc336338201"/>
      <w:bookmarkStart w:id="701" w:name="_Toc353784417"/>
      <w:r w:rsidRPr="00621C8D">
        <w:rPr>
          <w:rFonts w:ascii="Tahoma" w:hAnsi="Tahoma" w:cs="Tahoma"/>
          <w:lang w:val="es-ES"/>
        </w:rPr>
        <w:lastRenderedPageBreak/>
        <w:t>Software Assurance</w:t>
      </w:r>
      <w:bookmarkEnd w:id="699"/>
      <w:bookmarkEnd w:id="700"/>
      <w:bookmarkEnd w:id="701"/>
    </w:p>
    <w:p w:rsidR="00456002" w:rsidRPr="00621C8D" w:rsidRDefault="00456002" w:rsidP="00EF6A68">
      <w:pPr>
        <w:pStyle w:val="AppendixBodyText"/>
        <w:tabs>
          <w:tab w:val="left" w:pos="90"/>
        </w:tabs>
        <w:spacing w:after="0"/>
        <w:ind w:right="720"/>
        <w:rPr>
          <w:lang w:val="es-ES"/>
        </w:rPr>
      </w:pPr>
    </w:p>
    <w:p w:rsidR="00456002" w:rsidRPr="00621C8D" w:rsidRDefault="00456002" w:rsidP="00EF6A68">
      <w:pPr>
        <w:pStyle w:val="AppendixBodyText"/>
        <w:spacing w:after="0"/>
        <w:ind w:right="720"/>
        <w:rPr>
          <w:lang w:val="es-ES"/>
        </w:rPr>
      </w:pPr>
      <w:r w:rsidRPr="00621C8D">
        <w:rPr>
          <w:rFonts w:ascii="Tahoma" w:hAnsi="Tahoma" w:cs="Tahoma"/>
          <w:sz w:val="18"/>
          <w:lang w:val="es-ES"/>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 Para obtener más información sobre cada uno de los beneficios y las directivas, consulte la sección Beneficios de Software Assurance (SA) de este documento.</w:t>
      </w:r>
    </w:p>
    <w:p w:rsidR="00456002" w:rsidRPr="00621C8D" w:rsidRDefault="00456002" w:rsidP="00EF6A68">
      <w:pPr>
        <w:pStyle w:val="AppendixIndent"/>
        <w:tabs>
          <w:tab w:val="left" w:pos="90"/>
        </w:tabs>
        <w:spacing w:before="0"/>
        <w:ind w:left="0" w:right="720"/>
        <w:rPr>
          <w:lang w:val="es-ES"/>
        </w:rPr>
      </w:pPr>
    </w:p>
    <w:p w:rsidR="00456002" w:rsidRPr="00996283" w:rsidRDefault="00456002" w:rsidP="00EF6A68">
      <w:pPr>
        <w:pStyle w:val="AppendixBodyText"/>
        <w:spacing w:after="0"/>
        <w:ind w:right="720"/>
      </w:pPr>
      <w:r w:rsidRPr="00621C8D">
        <w:rPr>
          <w:rFonts w:ascii="Tahoma" w:hAnsi="Tahoma" w:cs="Tahoma"/>
          <w:sz w:val="18"/>
          <w:lang w:val="es-ES"/>
        </w:rPr>
        <w:t xml:space="preserve">Para obtener más información sobre los derechos de uso relativos a estos beneficios, consulte Derechos de Uso de los Productos para Licencias por Volumen. </w:t>
      </w:r>
      <w:r w:rsidRPr="00996283">
        <w:rPr>
          <w:rFonts w:ascii="Tahoma" w:hAnsi="Tahoma" w:cs="Tahoma"/>
          <w:sz w:val="18"/>
        </w:rPr>
        <w:t>Software Assurance se encuentra disponible en los siguientes programas:</w:t>
      </w:r>
    </w:p>
    <w:p w:rsidR="00456002" w:rsidRPr="00996283" w:rsidRDefault="00456002" w:rsidP="00EF6A68">
      <w:pPr>
        <w:pStyle w:val="AppendixIndent"/>
        <w:tabs>
          <w:tab w:val="left" w:pos="90"/>
        </w:tabs>
        <w:spacing w:before="0"/>
        <w:ind w:left="0" w:right="720"/>
      </w:pPr>
    </w:p>
    <w:p w:rsidR="00456002" w:rsidRPr="00996283" w:rsidRDefault="00456002" w:rsidP="007E0E37">
      <w:pPr>
        <w:pStyle w:val="AppendixBulletIndent"/>
        <w:numPr>
          <w:ilvl w:val="0"/>
          <w:numId w:val="63"/>
        </w:numPr>
        <w:tabs>
          <w:tab w:val="left" w:pos="1440"/>
        </w:tabs>
        <w:spacing w:after="60"/>
        <w:ind w:left="1440" w:right="720"/>
      </w:pPr>
      <w:r w:rsidRPr="00996283">
        <w:rPr>
          <w:rFonts w:ascii="Tahoma" w:hAnsi="Tahoma" w:cs="Tahoma"/>
          <w:sz w:val="18"/>
        </w:rPr>
        <w:t xml:space="preserve">Licencia Open </w:t>
      </w:r>
    </w:p>
    <w:p w:rsidR="00456002" w:rsidRPr="00996283" w:rsidRDefault="00456002" w:rsidP="007E0E37">
      <w:pPr>
        <w:pStyle w:val="AppendixBulletIndent"/>
        <w:numPr>
          <w:ilvl w:val="0"/>
          <w:numId w:val="63"/>
        </w:numPr>
        <w:tabs>
          <w:tab w:val="left" w:pos="1440"/>
        </w:tabs>
        <w:spacing w:after="60"/>
        <w:ind w:left="1440" w:right="720"/>
      </w:pPr>
      <w:r w:rsidRPr="00996283">
        <w:rPr>
          <w:rFonts w:ascii="Tahoma" w:hAnsi="Tahoma" w:cs="Tahoma"/>
          <w:sz w:val="18"/>
        </w:rPr>
        <w:t xml:space="preserve">Open Value </w:t>
      </w:r>
    </w:p>
    <w:p w:rsidR="00456002" w:rsidRPr="00996283" w:rsidRDefault="00456002" w:rsidP="007E0E37">
      <w:pPr>
        <w:pStyle w:val="AppendixBulletIndent"/>
        <w:numPr>
          <w:ilvl w:val="0"/>
          <w:numId w:val="63"/>
        </w:numPr>
        <w:tabs>
          <w:tab w:val="left" w:pos="1440"/>
        </w:tabs>
        <w:spacing w:after="60"/>
        <w:ind w:left="1440" w:right="720"/>
      </w:pPr>
      <w:r w:rsidRPr="00996283">
        <w:rPr>
          <w:rFonts w:ascii="Tahoma" w:hAnsi="Tahoma" w:cs="Tahoma"/>
          <w:sz w:val="18"/>
        </w:rPr>
        <w:t xml:space="preserve">Select </w:t>
      </w:r>
    </w:p>
    <w:p w:rsidR="00456002" w:rsidRPr="00996283" w:rsidRDefault="00456002" w:rsidP="007E0E37">
      <w:pPr>
        <w:pStyle w:val="AppendixBulletIndent"/>
        <w:numPr>
          <w:ilvl w:val="0"/>
          <w:numId w:val="63"/>
        </w:numPr>
        <w:tabs>
          <w:tab w:val="left" w:pos="1440"/>
        </w:tabs>
        <w:spacing w:after="60"/>
        <w:ind w:left="1440" w:right="720"/>
      </w:pPr>
      <w:r w:rsidRPr="00996283">
        <w:rPr>
          <w:rFonts w:ascii="Tahoma" w:hAnsi="Tahoma" w:cs="Tahoma"/>
          <w:sz w:val="18"/>
        </w:rPr>
        <w:t>Select Plus</w:t>
      </w:r>
    </w:p>
    <w:p w:rsidR="00456002" w:rsidRPr="00996283" w:rsidRDefault="00456002" w:rsidP="007E0E37">
      <w:pPr>
        <w:pStyle w:val="AppendixBulletIndent"/>
        <w:numPr>
          <w:ilvl w:val="0"/>
          <w:numId w:val="63"/>
        </w:numPr>
        <w:tabs>
          <w:tab w:val="left" w:pos="1440"/>
        </w:tabs>
        <w:ind w:left="1440" w:right="720"/>
      </w:pPr>
      <w:r w:rsidRPr="00996283">
        <w:rPr>
          <w:rFonts w:ascii="Tahoma" w:hAnsi="Tahoma" w:cs="Tahoma"/>
          <w:sz w:val="18"/>
        </w:rPr>
        <w:t>Contrato Enterprise</w:t>
      </w:r>
    </w:p>
    <w:p w:rsidR="00456002" w:rsidRPr="00996283" w:rsidRDefault="00456002" w:rsidP="00B147AB">
      <w:pPr>
        <w:pStyle w:val="AppendixIndent"/>
        <w:spacing w:before="0"/>
        <w:ind w:left="0" w:right="720"/>
      </w:pPr>
    </w:p>
    <w:p w:rsidR="00456002" w:rsidRPr="00996283" w:rsidRDefault="00456002" w:rsidP="00B147AB">
      <w:pPr>
        <w:pStyle w:val="AppendixIndent"/>
        <w:spacing w:before="0"/>
        <w:ind w:left="0" w:right="720"/>
      </w:pPr>
      <w:r w:rsidRPr="00621C8D">
        <w:rPr>
          <w:rFonts w:ascii="Tahoma" w:hAnsi="Tahoma" w:cs="Tahoma"/>
          <w:sz w:val="18"/>
          <w:lang w:val="es-ES"/>
        </w:rPr>
        <w:t>Existen tres niveles distintos de compromiso que un Cliente puede seleccionar para Software Assurance.</w:t>
      </w:r>
      <w:r w:rsidR="00FD60D7" w:rsidRPr="00621C8D">
        <w:rPr>
          <w:rFonts w:ascii="Tahoma" w:hAnsi="Tahoma" w:cs="Tahoma"/>
          <w:sz w:val="18"/>
          <w:lang w:val="es-ES"/>
        </w:rPr>
        <w:t xml:space="preserve"> </w:t>
      </w:r>
      <w:r w:rsidRPr="00621C8D">
        <w:rPr>
          <w:rFonts w:ascii="Tahoma" w:hAnsi="Tahoma" w:cs="Tahoma"/>
          <w:sz w:val="18"/>
          <w:lang w:val="es-ES"/>
        </w:rPr>
        <w:t>Los niveles disponibles varían según el programa.</w:t>
      </w:r>
      <w:r w:rsidR="00FD60D7" w:rsidRPr="00621C8D">
        <w:rPr>
          <w:rFonts w:ascii="Tahoma" w:hAnsi="Tahoma" w:cs="Tahoma"/>
          <w:sz w:val="18"/>
          <w:lang w:val="es-ES"/>
        </w:rPr>
        <w:t xml:space="preserve"> </w:t>
      </w:r>
      <w:r w:rsidRPr="00621C8D">
        <w:rPr>
          <w:rFonts w:ascii="Tahoma" w:hAnsi="Tahoma" w:cs="Tahoma"/>
          <w:sz w:val="18"/>
          <w:lang w:val="es-ES"/>
        </w:rPr>
        <w:t>El nivel de compromiso de Software Assurance de un Cliente es uno de los diversos factores que pueden determinar el derecho a obtener beneficios de un Cliente.</w:t>
      </w:r>
      <w:r w:rsidR="00FD60D7" w:rsidRPr="00621C8D">
        <w:rPr>
          <w:rFonts w:ascii="Tahoma" w:hAnsi="Tahoma" w:cs="Tahoma"/>
          <w:sz w:val="18"/>
          <w:lang w:val="es-ES"/>
        </w:rPr>
        <w:t xml:space="preserve"> </w:t>
      </w:r>
      <w:r w:rsidRPr="00996283">
        <w:rPr>
          <w:rFonts w:ascii="Tahoma" w:hAnsi="Tahoma" w:cs="Tahoma"/>
          <w:sz w:val="18"/>
        </w:rPr>
        <w:t>Un Cliente puede realizar lo siguiente:</w:t>
      </w:r>
    </w:p>
    <w:p w:rsidR="004C08A3" w:rsidRPr="00996283" w:rsidRDefault="004C08A3" w:rsidP="00B147AB">
      <w:pPr>
        <w:pStyle w:val="AppendixIndent"/>
        <w:spacing w:before="0"/>
        <w:ind w:left="0" w:right="720"/>
      </w:pPr>
    </w:p>
    <w:p w:rsidR="00456002" w:rsidRPr="00621C8D" w:rsidRDefault="00456002" w:rsidP="007E0E37">
      <w:pPr>
        <w:pStyle w:val="AppendixIndent"/>
        <w:numPr>
          <w:ilvl w:val="0"/>
          <w:numId w:val="64"/>
        </w:numPr>
        <w:ind w:left="1440" w:right="720"/>
        <w:rPr>
          <w:lang w:val="es-ES"/>
        </w:rPr>
      </w:pPr>
      <w:r w:rsidRPr="00621C8D">
        <w:rPr>
          <w:rFonts w:ascii="Tahoma" w:hAnsi="Tahoma" w:cs="Tahoma"/>
          <w:sz w:val="18"/>
          <w:lang w:val="es-ES"/>
        </w:rPr>
        <w:t>Comprometerse a adjuntar Software Assurance en todos sus productos de plataforma.</w:t>
      </w:r>
      <w:r w:rsidR="00FD60D7" w:rsidRPr="00621C8D">
        <w:rPr>
          <w:rFonts w:ascii="Tahoma" w:hAnsi="Tahoma" w:cs="Tahoma"/>
          <w:sz w:val="18"/>
          <w:lang w:val="es-ES"/>
        </w:rPr>
        <w:t xml:space="preserve"> </w:t>
      </w:r>
      <w:r w:rsidRPr="00621C8D">
        <w:rPr>
          <w:rFonts w:ascii="Tahoma" w:hAnsi="Tahoma" w:cs="Tahoma"/>
          <w:sz w:val="18"/>
          <w:lang w:val="es-ES"/>
        </w:rPr>
        <w:t>Esta opción generalmente se encuentra disponible en Contrato Enterprise y Open Value.</w:t>
      </w:r>
    </w:p>
    <w:p w:rsidR="00456002" w:rsidRPr="00996283" w:rsidRDefault="00456002" w:rsidP="007E0E37">
      <w:pPr>
        <w:pStyle w:val="AppendixIndent"/>
        <w:numPr>
          <w:ilvl w:val="0"/>
          <w:numId w:val="64"/>
        </w:numPr>
        <w:ind w:left="1440" w:right="720"/>
      </w:pPr>
      <w:r w:rsidRPr="00621C8D">
        <w:rPr>
          <w:rFonts w:ascii="Tahoma" w:hAnsi="Tahoma" w:cs="Tahoma"/>
          <w:sz w:val="18"/>
          <w:lang w:val="es-ES"/>
        </w:rPr>
        <w:t>Comprometerse a adjuntar Software Assurance en todas sus adquisiciones en virtud de un grupo específico de productos (aplicaciones, sistemas o servidores).</w:t>
      </w:r>
      <w:r w:rsidR="00FD60D7" w:rsidRPr="00621C8D">
        <w:rPr>
          <w:rFonts w:ascii="Tahoma" w:hAnsi="Tahoma" w:cs="Tahoma"/>
          <w:sz w:val="18"/>
          <w:lang w:val="es-ES"/>
        </w:rPr>
        <w:t xml:space="preserve"> </w:t>
      </w:r>
      <w:r w:rsidRPr="00621C8D">
        <w:rPr>
          <w:rFonts w:ascii="Tahoma" w:hAnsi="Tahoma" w:cs="Tahoma"/>
          <w:sz w:val="18"/>
          <w:lang w:val="es-ES"/>
        </w:rPr>
        <w:t xml:space="preserve">Esto se denomina Afiliación a Software Assurance (SAM). Esto no requiere el compromiso de elegir la opción para toda la compañía con respecto a Software Assurance. </w:t>
      </w:r>
      <w:r w:rsidRPr="00996283">
        <w:rPr>
          <w:rFonts w:ascii="Tahoma" w:hAnsi="Tahoma" w:cs="Tahoma"/>
          <w:sz w:val="18"/>
        </w:rPr>
        <w:t>Esta opción generalmente se encuentra disponible en Select.</w:t>
      </w:r>
    </w:p>
    <w:p w:rsidR="00456002" w:rsidRPr="00621C8D" w:rsidRDefault="00456002" w:rsidP="007E0E37">
      <w:pPr>
        <w:pStyle w:val="AppendixIndent"/>
        <w:numPr>
          <w:ilvl w:val="0"/>
          <w:numId w:val="64"/>
        </w:numPr>
        <w:ind w:left="1440" w:right="720"/>
        <w:rPr>
          <w:lang w:val="es-ES"/>
        </w:rPr>
      </w:pPr>
      <w:r w:rsidRPr="00621C8D">
        <w:rPr>
          <w:rFonts w:ascii="Tahoma" w:hAnsi="Tahoma" w:cs="Tahoma"/>
          <w:sz w:val="18"/>
          <w:lang w:val="es-ES"/>
        </w:rPr>
        <w:t>Adquirir Software Assurance en productos individuales sin comprometerse a ampliar Software Assurance a otros productos.</w:t>
      </w:r>
    </w:p>
    <w:p w:rsidR="0053106B" w:rsidRPr="00621C8D" w:rsidRDefault="0053106B" w:rsidP="00EF6A68">
      <w:pPr>
        <w:pStyle w:val="AppendixBodyText"/>
        <w:spacing w:after="0"/>
        <w:ind w:right="720"/>
        <w:rPr>
          <w:lang w:val="es-ES"/>
        </w:rPr>
      </w:pPr>
    </w:p>
    <w:p w:rsidR="00456002" w:rsidRPr="00621C8D" w:rsidRDefault="00456002" w:rsidP="00B147AB">
      <w:pPr>
        <w:pStyle w:val="AppendixBodyText"/>
        <w:spacing w:after="0"/>
        <w:ind w:right="720"/>
        <w:rPr>
          <w:lang w:val="es-ES"/>
        </w:rPr>
      </w:pPr>
      <w:r w:rsidRPr="00621C8D">
        <w:rPr>
          <w:rFonts w:ascii="Tahoma" w:hAnsi="Tahoma" w:cs="Tahoma"/>
          <w:sz w:val="18"/>
          <w:lang w:val="es-ES"/>
        </w:rPr>
        <w:t>Software Assurance debe adquirirse en el momento de adquirir la Licencia o al renovar un periodo de vigencia de Software Assurance existente.</w:t>
      </w:r>
      <w:r w:rsidR="00FD60D7" w:rsidRPr="00621C8D">
        <w:rPr>
          <w:rFonts w:ascii="Tahoma" w:hAnsi="Tahoma" w:cs="Tahoma"/>
          <w:sz w:val="18"/>
          <w:lang w:val="es-ES"/>
        </w:rPr>
        <w:t xml:space="preserve"> </w:t>
      </w:r>
      <w:r w:rsidRPr="00621C8D">
        <w:rPr>
          <w:rFonts w:ascii="Tahoma" w:hAnsi="Tahoma" w:cs="Tahoma"/>
          <w:sz w:val="18"/>
          <w:lang w:val="es-ES"/>
        </w:rPr>
        <w:t>De otra forma, deben adquirir una nueva Licencia o Licencia y Software Assurance con el fin de actualizar su Licencia en una fecha posterior (para el Sistema Operativo de Sobremesa Windows, las opciones son Actualización y Software Assurance).</w:t>
      </w:r>
      <w:r w:rsidR="00FD60D7" w:rsidRPr="00621C8D">
        <w:rPr>
          <w:rFonts w:ascii="Tahoma" w:hAnsi="Tahoma" w:cs="Tahoma"/>
          <w:sz w:val="18"/>
          <w:lang w:val="es-ES"/>
        </w:rPr>
        <w:t xml:space="preserve"> </w:t>
      </w:r>
      <w:r w:rsidRPr="00621C8D">
        <w:rPr>
          <w:rFonts w:ascii="Tahoma" w:hAnsi="Tahoma" w:cs="Tahoma"/>
          <w:sz w:val="18"/>
          <w:lang w:val="es-ES"/>
        </w:rPr>
        <w:t>Consulte la sección sobre reglas de renovación y el contrato de programa específico para obtener información sobre las reglas de elegibilidad para adquirir Software Assurance.</w:t>
      </w:r>
    </w:p>
    <w:p w:rsidR="004C08A3" w:rsidRPr="00621C8D" w:rsidRDefault="004C08A3" w:rsidP="00B147AB">
      <w:pPr>
        <w:pStyle w:val="AppendixBodyText"/>
        <w:spacing w:after="0"/>
        <w:ind w:right="720"/>
        <w:rPr>
          <w:lang w:val="es-ES"/>
        </w:rPr>
      </w:pPr>
    </w:p>
    <w:p w:rsidR="00456002" w:rsidRPr="00621C8D" w:rsidRDefault="00456002" w:rsidP="00B147AB">
      <w:pPr>
        <w:pStyle w:val="AppendixBodyText"/>
        <w:spacing w:after="0"/>
        <w:ind w:right="720"/>
        <w:rPr>
          <w:lang w:val="es-ES"/>
        </w:rPr>
      </w:pPr>
      <w:r w:rsidRPr="00621C8D">
        <w:rPr>
          <w:rFonts w:ascii="Tahoma" w:hAnsi="Tahoma" w:cs="Tahoma"/>
          <w:sz w:val="18"/>
          <w:lang w:val="es-ES"/>
        </w:rPr>
        <w:t xml:space="preserve">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transmisión. </w:t>
      </w:r>
    </w:p>
    <w:p w:rsidR="004C08A3" w:rsidRPr="00621C8D" w:rsidRDefault="004C08A3" w:rsidP="00B147AB">
      <w:pPr>
        <w:pStyle w:val="AppendixBodyText"/>
        <w:spacing w:after="0"/>
        <w:ind w:right="720"/>
        <w:rPr>
          <w:lang w:val="es-ES"/>
        </w:rPr>
      </w:pPr>
    </w:p>
    <w:p w:rsidR="00456002" w:rsidRPr="00621C8D" w:rsidRDefault="00456002" w:rsidP="00B147AB">
      <w:pPr>
        <w:pStyle w:val="AppendixBodyText"/>
        <w:spacing w:after="0"/>
        <w:ind w:right="720"/>
        <w:rPr>
          <w:lang w:val="es-ES"/>
        </w:rPr>
      </w:pPr>
      <w:r w:rsidRPr="00621C8D">
        <w:rPr>
          <w:rFonts w:ascii="Tahoma" w:hAnsi="Tahoma" w:cs="Tahoma"/>
          <w:sz w:val="18"/>
          <w:lang w:val="es-ES"/>
        </w:rPr>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 continuación).</w:t>
      </w:r>
      <w:r w:rsidR="00FD60D7" w:rsidRPr="00621C8D">
        <w:rPr>
          <w:rFonts w:ascii="Tahoma" w:hAnsi="Tahoma" w:cs="Tahoma"/>
          <w:sz w:val="18"/>
          <w:lang w:val="es-ES"/>
        </w:rPr>
        <w:t xml:space="preserve"> </w:t>
      </w:r>
      <w:r w:rsidRPr="00621C8D">
        <w:rPr>
          <w:rFonts w:ascii="Tahoma" w:hAnsi="Tahoma" w:cs="Tahoma"/>
          <w:sz w:val="18"/>
          <w:lang w:val="es-ES"/>
        </w:rPr>
        <w:t>En todos los casos, a menos que se estipule de otro modo, solo las licencias para la última versión de un producto son elegibles y Software Assurance se debe adquirir en un plazo de 90 días a partir de la fecha de adquisición de las licencias. En virtud de Open Value, esta opción solo se aplica a productos de 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por Volumen para la versión actual en cualquier momento.</w:t>
      </w:r>
      <w:r w:rsidR="00FD60D7" w:rsidRPr="00621C8D">
        <w:rPr>
          <w:rFonts w:ascii="Tahoma" w:hAnsi="Tahoma" w:cs="Tahoma"/>
          <w:sz w:val="18"/>
          <w:lang w:val="es-ES"/>
        </w:rPr>
        <w:t xml:space="preserve"> </w:t>
      </w:r>
      <w:r w:rsidRPr="00621C8D">
        <w:rPr>
          <w:rFonts w:ascii="Tahoma" w:hAnsi="Tahoma" w:cs="Tahoma"/>
          <w:sz w:val="18"/>
          <w:lang w:val="es-ES"/>
        </w:rPr>
        <w:t>Si este fuera el caso, el uso que hagan del software está sujeto a los Derechos de Uso de los Productos para ese producto y a los términos y condiciones del Contrato de Licencias por Volumen del Cliente.</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58"/>
        <w:gridCol w:w="1719"/>
        <w:gridCol w:w="1953"/>
        <w:gridCol w:w="3585"/>
      </w:tblGrid>
      <w:tr w:rsidR="00456002" w:rsidRPr="00996283" w:rsidTr="00E41282">
        <w:tc>
          <w:tcPr>
            <w:tcW w:w="1458"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621C8D" w:rsidRDefault="00456002" w:rsidP="005C647E">
            <w:pPr>
              <w:pStyle w:val="AppendixTableHeadings"/>
              <w:rPr>
                <w:rFonts w:ascii="Tahoma" w:hAnsi="Tahoma" w:cs="Tahoma"/>
                <w:sz w:val="20"/>
                <w:szCs w:val="20"/>
                <w:lang w:val="es-ES"/>
              </w:rPr>
            </w:pPr>
          </w:p>
        </w:tc>
        <w:tc>
          <w:tcPr>
            <w:tcW w:w="1719"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996283" w:rsidRDefault="00456002" w:rsidP="005C647E">
            <w:pPr>
              <w:pStyle w:val="AppendixTableHeadings"/>
              <w:rPr>
                <w:rFonts w:ascii="Tahoma" w:hAnsi="Tahoma" w:cs="Tahoma"/>
                <w:sz w:val="20"/>
              </w:rPr>
            </w:pPr>
            <w:r w:rsidRPr="00996283">
              <w:rPr>
                <w:rFonts w:ascii="Tahoma" w:hAnsi="Tahoma" w:cs="Tahoma"/>
                <w:sz w:val="20"/>
              </w:rPr>
              <w:t>Productos empaquetados completos</w:t>
            </w:r>
          </w:p>
        </w:tc>
        <w:tc>
          <w:tcPr>
            <w:tcW w:w="195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996283" w:rsidRDefault="00456002" w:rsidP="005C647E">
            <w:pPr>
              <w:pStyle w:val="AppendixTableHeadings"/>
              <w:rPr>
                <w:rFonts w:ascii="Tahoma" w:hAnsi="Tahoma" w:cs="Tahoma"/>
                <w:sz w:val="20"/>
              </w:rPr>
            </w:pPr>
            <w:r w:rsidRPr="00996283">
              <w:rPr>
                <w:rFonts w:ascii="Tahoma" w:hAnsi="Tahoma" w:cs="Tahoma"/>
                <w:sz w:val="20"/>
              </w:rPr>
              <w:t>OEM</w:t>
            </w:r>
          </w:p>
        </w:tc>
        <w:tc>
          <w:tcPr>
            <w:tcW w:w="3585"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996283" w:rsidRDefault="00456002" w:rsidP="00E41282">
            <w:pPr>
              <w:pStyle w:val="AppendixTableHeadings"/>
              <w:rPr>
                <w:rFonts w:ascii="Tahoma" w:hAnsi="Tahoma" w:cs="Tahoma"/>
                <w:sz w:val="20"/>
              </w:rPr>
            </w:pPr>
            <w:r w:rsidRPr="00996283">
              <w:rPr>
                <w:rFonts w:ascii="Tahoma" w:hAnsi="Tahoma" w:cs="Tahoma"/>
                <w:sz w:val="20"/>
              </w:rPr>
              <w:t>Programas</w:t>
            </w:r>
          </w:p>
        </w:tc>
      </w:tr>
      <w:tr w:rsidR="00456002" w:rsidRPr="00621C8D" w:rsidTr="008728AF">
        <w:tc>
          <w:tcPr>
            <w:tcW w:w="1458" w:type="dxa"/>
            <w:tcBorders>
              <w:top w:val="single" w:sz="4" w:space="0" w:color="auto"/>
              <w:left w:val="single" w:sz="4" w:space="0" w:color="auto"/>
              <w:bottom w:val="single" w:sz="4" w:space="0" w:color="auto"/>
              <w:right w:val="single" w:sz="4" w:space="0" w:color="auto"/>
            </w:tcBorders>
            <w:vAlign w:val="center"/>
            <w:hideMark/>
          </w:tcPr>
          <w:p w:rsidR="00456002" w:rsidRPr="00996283" w:rsidRDefault="00456002" w:rsidP="005C647E">
            <w:pPr>
              <w:pStyle w:val="AppendixTableText"/>
              <w:rPr>
                <w:rFonts w:ascii="Tahoma" w:hAnsi="Tahoma" w:cs="Tahoma"/>
                <w:b/>
                <w:color w:val="000000"/>
                <w:sz w:val="20"/>
                <w:szCs w:val="20"/>
              </w:rPr>
            </w:pPr>
            <w:r w:rsidRPr="00996283">
              <w:rPr>
                <w:rFonts w:ascii="Tahoma" w:hAnsi="Tahoma" w:cs="Tahoma"/>
                <w:b/>
                <w:color w:val="000000"/>
                <w:sz w:val="20"/>
                <w:szCs w:val="20"/>
              </w:rPr>
              <w:t xml:space="preserve">Grupo de aplicaciones </w:t>
            </w:r>
          </w:p>
        </w:tc>
        <w:tc>
          <w:tcPr>
            <w:tcW w:w="1719" w:type="dxa"/>
            <w:tcBorders>
              <w:top w:val="single" w:sz="4" w:space="0" w:color="auto"/>
              <w:left w:val="single" w:sz="4" w:space="0" w:color="auto"/>
              <w:bottom w:val="single" w:sz="4" w:space="0" w:color="auto"/>
              <w:right w:val="single" w:sz="4" w:space="0" w:color="auto"/>
            </w:tcBorders>
            <w:vAlign w:val="center"/>
            <w:hideMark/>
          </w:tcPr>
          <w:p w:rsidR="00456002" w:rsidRPr="00996283" w:rsidRDefault="00456002" w:rsidP="005C647E">
            <w:pPr>
              <w:pStyle w:val="AppendixTableText"/>
              <w:rPr>
                <w:rFonts w:ascii="Tahoma" w:hAnsi="Tahoma" w:cs="Tahoma"/>
                <w:color w:val="000000"/>
              </w:rPr>
            </w:pPr>
            <w:r w:rsidRPr="00996283">
              <w:rPr>
                <w:rFonts w:ascii="Tahoma" w:hAnsi="Tahoma" w:cs="Tahoma"/>
                <w:color w:val="000000"/>
              </w:rPr>
              <w:t xml:space="preserve">N/D </w:t>
            </w:r>
          </w:p>
        </w:tc>
        <w:tc>
          <w:tcPr>
            <w:tcW w:w="1953" w:type="dxa"/>
            <w:tcBorders>
              <w:top w:val="single" w:sz="4" w:space="0" w:color="auto"/>
              <w:left w:val="single" w:sz="4" w:space="0" w:color="auto"/>
              <w:bottom w:val="single" w:sz="4" w:space="0" w:color="auto"/>
              <w:right w:val="single" w:sz="4" w:space="0" w:color="auto"/>
            </w:tcBorders>
            <w:vAlign w:val="center"/>
            <w:hideMark/>
          </w:tcPr>
          <w:p w:rsidR="00456002" w:rsidRPr="00996283" w:rsidRDefault="00456002" w:rsidP="005C647E">
            <w:pPr>
              <w:pStyle w:val="AppendixTableText"/>
              <w:rPr>
                <w:rFonts w:ascii="Tahoma" w:hAnsi="Tahoma" w:cs="Tahoma"/>
                <w:color w:val="000000"/>
              </w:rPr>
            </w:pPr>
            <w:r w:rsidRPr="00996283">
              <w:rPr>
                <w:rFonts w:ascii="Tahoma" w:hAnsi="Tahoma" w:cs="Tahoma"/>
                <w:color w:val="000000"/>
              </w:rPr>
              <w:t>SA disponible solamente como se indica a continuación</w:t>
            </w:r>
          </w:p>
        </w:tc>
        <w:tc>
          <w:tcPr>
            <w:tcW w:w="3585" w:type="dxa"/>
            <w:vMerge w:val="restart"/>
            <w:tcBorders>
              <w:top w:val="single" w:sz="4" w:space="0" w:color="auto"/>
              <w:left w:val="single" w:sz="4" w:space="0" w:color="auto"/>
              <w:bottom w:val="single" w:sz="4" w:space="0" w:color="auto"/>
              <w:right w:val="single" w:sz="4" w:space="0" w:color="auto"/>
            </w:tcBorders>
            <w:hideMark/>
          </w:tcPr>
          <w:p w:rsidR="00456002" w:rsidRPr="00621C8D" w:rsidRDefault="00456002" w:rsidP="005C647E">
            <w:pPr>
              <w:pStyle w:val="AppendixTableText"/>
              <w:jc w:val="left"/>
              <w:rPr>
                <w:rFonts w:ascii="Tahoma" w:hAnsi="Tahoma" w:cs="Tahoma"/>
                <w:color w:val="000000"/>
                <w:lang w:val="es-ES"/>
              </w:rPr>
            </w:pPr>
            <w:r w:rsidRPr="00621C8D">
              <w:rPr>
                <w:rFonts w:ascii="Tahoma" w:hAnsi="Tahoma" w:cs="Tahoma"/>
                <w:color w:val="000000"/>
                <w:lang w:val="es-ES"/>
              </w:rPr>
              <w:t xml:space="preserve">Se aplica a Licencia Open, Select, Select Plus y a la opción selectiva (no </w:t>
            </w:r>
            <w:r w:rsidRPr="00621C8D">
              <w:rPr>
                <w:rFonts w:ascii="Tahoma" w:hAnsi="Tahoma" w:cs="Tahoma"/>
                <w:lang w:val="es-ES"/>
              </w:rPr>
              <w:t>para toda la Organización/Compañía) en virtud de Open Value, además de a los Productos Adicionales en virtud de los Contratos Enterprise. No se aplica a los Productos Enterprise en virtud de los Contratos Open Value y Enterprise.</w:t>
            </w:r>
          </w:p>
        </w:tc>
      </w:tr>
      <w:tr w:rsidR="00456002" w:rsidRPr="00996283" w:rsidTr="008728AF">
        <w:tc>
          <w:tcPr>
            <w:tcW w:w="1458" w:type="dxa"/>
            <w:tcBorders>
              <w:top w:val="single" w:sz="4" w:space="0" w:color="auto"/>
              <w:left w:val="single" w:sz="4" w:space="0" w:color="auto"/>
              <w:bottom w:val="single" w:sz="4" w:space="0" w:color="auto"/>
              <w:right w:val="single" w:sz="4" w:space="0" w:color="auto"/>
            </w:tcBorders>
            <w:vAlign w:val="center"/>
            <w:hideMark/>
          </w:tcPr>
          <w:p w:rsidR="00456002" w:rsidRPr="00996283" w:rsidRDefault="00456002" w:rsidP="005C647E">
            <w:pPr>
              <w:pStyle w:val="AppendixTableText"/>
              <w:rPr>
                <w:rFonts w:ascii="Tahoma" w:hAnsi="Tahoma" w:cs="Tahoma"/>
                <w:b/>
                <w:color w:val="000000"/>
                <w:sz w:val="20"/>
                <w:szCs w:val="20"/>
              </w:rPr>
            </w:pPr>
            <w:r w:rsidRPr="00996283">
              <w:rPr>
                <w:rFonts w:ascii="Tahoma" w:hAnsi="Tahoma" w:cs="Tahoma"/>
                <w:b/>
                <w:color w:val="000000"/>
                <w:sz w:val="20"/>
                <w:szCs w:val="20"/>
              </w:rPr>
              <w:t xml:space="preserve">Grupo de sistemas </w:t>
            </w:r>
          </w:p>
        </w:tc>
        <w:tc>
          <w:tcPr>
            <w:tcW w:w="1719" w:type="dxa"/>
            <w:tcBorders>
              <w:top w:val="single" w:sz="4" w:space="0" w:color="auto"/>
              <w:left w:val="single" w:sz="4" w:space="0" w:color="auto"/>
              <w:bottom w:val="single" w:sz="4" w:space="0" w:color="auto"/>
              <w:right w:val="single" w:sz="4" w:space="0" w:color="auto"/>
            </w:tcBorders>
            <w:vAlign w:val="center"/>
            <w:hideMark/>
          </w:tcPr>
          <w:p w:rsidR="00456002" w:rsidRPr="00996283" w:rsidRDefault="00456002" w:rsidP="005C647E">
            <w:pPr>
              <w:pStyle w:val="AppendixTableText"/>
              <w:rPr>
                <w:rFonts w:ascii="Tahoma" w:hAnsi="Tahoma" w:cs="Tahoma"/>
                <w:color w:val="000000"/>
              </w:rPr>
            </w:pPr>
            <w:r w:rsidRPr="00996283">
              <w:rPr>
                <w:rFonts w:ascii="Tahoma" w:hAnsi="Tahoma" w:cs="Tahoma"/>
                <w:color w:val="000000"/>
              </w:rPr>
              <w:t xml:space="preserve">SA disponible </w:t>
            </w:r>
          </w:p>
        </w:tc>
        <w:tc>
          <w:tcPr>
            <w:tcW w:w="1953" w:type="dxa"/>
            <w:tcBorders>
              <w:top w:val="single" w:sz="4" w:space="0" w:color="auto"/>
              <w:left w:val="single" w:sz="4" w:space="0" w:color="auto"/>
              <w:bottom w:val="single" w:sz="4" w:space="0" w:color="auto"/>
              <w:right w:val="single" w:sz="4" w:space="0" w:color="auto"/>
            </w:tcBorders>
            <w:vAlign w:val="center"/>
            <w:hideMark/>
          </w:tcPr>
          <w:p w:rsidR="00456002" w:rsidRPr="00996283" w:rsidRDefault="00456002" w:rsidP="005C647E">
            <w:pPr>
              <w:pStyle w:val="AppendixTableText"/>
              <w:rPr>
                <w:rFonts w:ascii="Tahoma" w:hAnsi="Tahoma" w:cs="Tahoma"/>
                <w:color w:val="000000"/>
              </w:rPr>
            </w:pPr>
            <w:r w:rsidRPr="00996283">
              <w:rPr>
                <w:rFonts w:ascii="Tahoma" w:hAnsi="Tahoma" w:cs="Tahoma"/>
                <w:color w:val="000000"/>
              </w:rPr>
              <w:t xml:space="preserve">SA disponible </w:t>
            </w:r>
          </w:p>
        </w:tc>
        <w:tc>
          <w:tcPr>
            <w:tcW w:w="3585" w:type="dxa"/>
            <w:vMerge/>
            <w:tcBorders>
              <w:top w:val="single" w:sz="4" w:space="0" w:color="auto"/>
              <w:left w:val="single" w:sz="4" w:space="0" w:color="auto"/>
              <w:bottom w:val="single" w:sz="4" w:space="0" w:color="auto"/>
              <w:right w:val="single" w:sz="4" w:space="0" w:color="auto"/>
            </w:tcBorders>
            <w:vAlign w:val="center"/>
            <w:hideMark/>
          </w:tcPr>
          <w:p w:rsidR="00456002" w:rsidRPr="00996283" w:rsidRDefault="00456002" w:rsidP="005C647E">
            <w:pPr>
              <w:rPr>
                <w:rFonts w:cs="Tahoma"/>
                <w:color w:val="000000"/>
                <w:szCs w:val="18"/>
              </w:rPr>
            </w:pPr>
          </w:p>
        </w:tc>
      </w:tr>
      <w:tr w:rsidR="00456002" w:rsidRPr="00996283" w:rsidTr="008728AF">
        <w:tc>
          <w:tcPr>
            <w:tcW w:w="1458" w:type="dxa"/>
            <w:tcBorders>
              <w:top w:val="single" w:sz="4" w:space="0" w:color="auto"/>
              <w:left w:val="single" w:sz="4" w:space="0" w:color="auto"/>
              <w:bottom w:val="single" w:sz="4" w:space="0" w:color="auto"/>
              <w:right w:val="single" w:sz="4" w:space="0" w:color="auto"/>
            </w:tcBorders>
            <w:vAlign w:val="center"/>
            <w:hideMark/>
          </w:tcPr>
          <w:p w:rsidR="00456002" w:rsidRPr="00996283" w:rsidRDefault="00456002" w:rsidP="005C647E">
            <w:pPr>
              <w:pStyle w:val="AppendixTableText"/>
              <w:rPr>
                <w:rFonts w:ascii="Tahoma" w:hAnsi="Tahoma" w:cs="Tahoma"/>
                <w:b/>
                <w:color w:val="000000"/>
                <w:sz w:val="20"/>
                <w:szCs w:val="20"/>
              </w:rPr>
            </w:pPr>
            <w:r w:rsidRPr="00996283">
              <w:rPr>
                <w:rFonts w:ascii="Tahoma" w:hAnsi="Tahoma" w:cs="Tahoma"/>
                <w:b/>
                <w:color w:val="000000"/>
                <w:sz w:val="20"/>
                <w:szCs w:val="20"/>
              </w:rPr>
              <w:t>Grupo de servidores</w:t>
            </w:r>
          </w:p>
        </w:tc>
        <w:tc>
          <w:tcPr>
            <w:tcW w:w="1719" w:type="dxa"/>
            <w:tcBorders>
              <w:top w:val="single" w:sz="4" w:space="0" w:color="auto"/>
              <w:left w:val="single" w:sz="4" w:space="0" w:color="auto"/>
              <w:bottom w:val="single" w:sz="4" w:space="0" w:color="auto"/>
              <w:right w:val="single" w:sz="4" w:space="0" w:color="auto"/>
            </w:tcBorders>
            <w:vAlign w:val="center"/>
            <w:hideMark/>
          </w:tcPr>
          <w:p w:rsidR="00456002" w:rsidRPr="00996283" w:rsidRDefault="00456002" w:rsidP="005C647E">
            <w:pPr>
              <w:pStyle w:val="AppendixTableText"/>
              <w:rPr>
                <w:rFonts w:ascii="Tahoma" w:hAnsi="Tahoma" w:cs="Tahoma"/>
                <w:color w:val="000000"/>
              </w:rPr>
            </w:pPr>
            <w:r w:rsidRPr="00996283">
              <w:rPr>
                <w:rFonts w:ascii="Tahoma" w:hAnsi="Tahoma" w:cs="Tahoma"/>
                <w:color w:val="000000"/>
              </w:rPr>
              <w:t xml:space="preserve">SA disponible </w:t>
            </w:r>
          </w:p>
        </w:tc>
        <w:tc>
          <w:tcPr>
            <w:tcW w:w="1953" w:type="dxa"/>
            <w:tcBorders>
              <w:top w:val="single" w:sz="4" w:space="0" w:color="auto"/>
              <w:left w:val="single" w:sz="4" w:space="0" w:color="auto"/>
              <w:bottom w:val="single" w:sz="4" w:space="0" w:color="auto"/>
              <w:right w:val="single" w:sz="4" w:space="0" w:color="auto"/>
            </w:tcBorders>
            <w:vAlign w:val="center"/>
            <w:hideMark/>
          </w:tcPr>
          <w:p w:rsidR="00456002" w:rsidRPr="00996283" w:rsidRDefault="00456002" w:rsidP="005C647E">
            <w:pPr>
              <w:pStyle w:val="AppendixTableText"/>
              <w:rPr>
                <w:rFonts w:ascii="Tahoma" w:hAnsi="Tahoma" w:cs="Tahoma"/>
                <w:color w:val="000000"/>
              </w:rPr>
            </w:pPr>
            <w:r w:rsidRPr="00996283">
              <w:rPr>
                <w:rFonts w:ascii="Tahoma" w:hAnsi="Tahoma" w:cs="Tahoma"/>
                <w:color w:val="000000"/>
              </w:rPr>
              <w:t>SA disponible</w:t>
            </w:r>
          </w:p>
        </w:tc>
        <w:tc>
          <w:tcPr>
            <w:tcW w:w="3585" w:type="dxa"/>
            <w:vMerge/>
            <w:tcBorders>
              <w:top w:val="single" w:sz="4" w:space="0" w:color="auto"/>
              <w:left w:val="single" w:sz="4" w:space="0" w:color="auto"/>
              <w:bottom w:val="single" w:sz="4" w:space="0" w:color="auto"/>
              <w:right w:val="single" w:sz="4" w:space="0" w:color="auto"/>
            </w:tcBorders>
            <w:vAlign w:val="center"/>
            <w:hideMark/>
          </w:tcPr>
          <w:p w:rsidR="00456002" w:rsidRPr="00996283" w:rsidRDefault="00456002" w:rsidP="005C647E">
            <w:pPr>
              <w:rPr>
                <w:rFonts w:cs="Tahoma"/>
                <w:color w:val="000000"/>
                <w:szCs w:val="18"/>
              </w:rPr>
            </w:pPr>
          </w:p>
        </w:tc>
      </w:tr>
    </w:tbl>
    <w:p w:rsidR="00456002" w:rsidRPr="00996283" w:rsidRDefault="00456002" w:rsidP="00456002">
      <w:pPr>
        <w:ind w:right="720"/>
      </w:pPr>
    </w:p>
    <w:p w:rsidR="00456002" w:rsidRPr="00621C8D" w:rsidRDefault="00456002" w:rsidP="00B147AB">
      <w:pPr>
        <w:pStyle w:val="AppendixBodyText"/>
        <w:spacing w:after="0"/>
        <w:ind w:right="720"/>
        <w:rPr>
          <w:lang w:val="es-ES"/>
        </w:rPr>
      </w:pPr>
      <w:r w:rsidRPr="00621C8D">
        <w:rPr>
          <w:rFonts w:ascii="Tahoma" w:hAnsi="Tahoma" w:cs="Tahoma"/>
          <w:sz w:val="18"/>
          <w:szCs w:val="18"/>
          <w:lang w:val="es-ES"/>
        </w:rPr>
        <w:t>Los Clientes que adquieran Microsoft Office Professional 2010 a través de un OEM pueden adquirir Software Assurance para Microsoft Office Standard 2010 en los programas Licencia Open, los programas Select y Select Plus y la opción selectiva (no para toda la Compañía) en virtud de Open Value en el plazo de noventa (90) días a partir de la fecha de adquisición al OEM. Las Tarjetas de Clave de Producto (PKC) de Office se consideran una oferta de Producto Empaquetado Completo (Minorista) y no son elegibles para adquirir Software Assurance.</w:t>
      </w:r>
    </w:p>
    <w:p w:rsidR="00255158" w:rsidRPr="00621C8D" w:rsidRDefault="00255158" w:rsidP="00B147AB">
      <w:pPr>
        <w:pStyle w:val="AppendixBodyText"/>
        <w:spacing w:after="0"/>
        <w:ind w:right="720"/>
        <w:rPr>
          <w:lang w:val="es-ES"/>
        </w:rPr>
      </w:pPr>
    </w:p>
    <w:p w:rsidR="00456002" w:rsidRPr="00621C8D" w:rsidRDefault="00456002" w:rsidP="00456002">
      <w:pPr>
        <w:pStyle w:val="Heading2"/>
        <w:ind w:left="0" w:right="720"/>
        <w:rPr>
          <w:lang w:val="es-ES"/>
        </w:rPr>
      </w:pPr>
      <w:bookmarkStart w:id="702" w:name="_Toc323819651"/>
      <w:bookmarkStart w:id="703" w:name="_Toc336338202"/>
      <w:bookmarkStart w:id="704" w:name="_Toc353784418"/>
      <w:r w:rsidRPr="00621C8D">
        <w:rPr>
          <w:rFonts w:ascii="Tahoma" w:hAnsi="Tahoma" w:cs="Tahoma"/>
          <w:lang w:val="es-ES"/>
        </w:rPr>
        <w:t>Licencias de Migración a Edición Superior</w:t>
      </w:r>
      <w:bookmarkEnd w:id="702"/>
      <w:bookmarkEnd w:id="703"/>
      <w:bookmarkEnd w:id="704"/>
    </w:p>
    <w:p w:rsidR="00456002" w:rsidRPr="00621C8D" w:rsidRDefault="00456002" w:rsidP="00B147AB">
      <w:pPr>
        <w:ind w:right="720"/>
        <w:rPr>
          <w:lang w:val="es-ES"/>
        </w:rPr>
      </w:pPr>
    </w:p>
    <w:p w:rsidR="00456002" w:rsidRPr="00621C8D" w:rsidRDefault="00456002" w:rsidP="00B147AB">
      <w:pPr>
        <w:pStyle w:val="AppendixIndent"/>
        <w:ind w:left="0" w:right="720"/>
        <w:rPr>
          <w:lang w:val="es-ES"/>
        </w:rPr>
      </w:pPr>
      <w:r w:rsidRPr="00621C8D">
        <w:rPr>
          <w:rFonts w:ascii="Tahoma" w:hAnsi="Tahoma" w:cs="Tahoma"/>
          <w:sz w:val="18"/>
          <w:lang w:val="es-ES"/>
        </w:rPr>
        <w:t xml:space="preserve">Los Clientes pueden migrar de la edición Standard a una edición Premium de determinados productos con una Licencia de Migración a Edición Superior. Los Clientes deben disponer de una licencia </w:t>
      </w:r>
      <w:r w:rsidRPr="00621C8D">
        <w:rPr>
          <w:rFonts w:ascii="Tahoma" w:hAnsi="Tahoma" w:cs="Tahoma"/>
          <w:sz w:val="18"/>
          <w:szCs w:val="18"/>
          <w:lang w:val="es-ES"/>
        </w:rPr>
        <w:t xml:space="preserve">con una cobertura de Software </w:t>
      </w:r>
      <w:r w:rsidRPr="00621C8D">
        <w:rPr>
          <w:rFonts w:ascii="Tahoma" w:hAnsi="Tahoma" w:cs="Tahoma"/>
          <w:color w:val="000000"/>
          <w:sz w:val="18"/>
          <w:szCs w:val="18"/>
          <w:lang w:val="es-ES"/>
        </w:rPr>
        <w:t xml:space="preserve">Assurance activa para el producto cualificado con el fin de adquirir una Licencia de Migración a 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 </w:t>
      </w:r>
      <w:r w:rsidRPr="00621C8D">
        <w:rPr>
          <w:rFonts w:ascii="Tahoma" w:hAnsi="Tahoma" w:cs="Tahoma"/>
          <w:color w:val="000000"/>
          <w:sz w:val="18"/>
          <w:lang w:val="es-ES"/>
        </w:rPr>
        <w:t>El derecho del Cliente de utilizar el software en virtud de una licencia de Migración a Edición Superior depende de que tenga y conserve una Licencia para el</w:t>
      </w:r>
      <w:r w:rsidRPr="00621C8D">
        <w:rPr>
          <w:rFonts w:ascii="Tahoma" w:hAnsi="Tahoma" w:cs="Tahoma"/>
          <w:sz w:val="18"/>
          <w:lang w:val="es-ES"/>
        </w:rPr>
        <w:t xml:space="preserve"> producto cualificado. Los Clientes no pueden transmitir la Licencia para el producto cualificado de forma separada de la </w:t>
      </w:r>
      <w:r w:rsidRPr="00621C8D">
        <w:rPr>
          <w:rFonts w:ascii="Tahoma" w:hAnsi="Tahoma" w:cs="Tahoma"/>
          <w:sz w:val="18"/>
          <w:szCs w:val="18"/>
          <w:lang w:val="es-ES"/>
        </w:rPr>
        <w:t>licencia de Migración a Edición Superior.</w:t>
      </w:r>
      <w:r w:rsidR="00FD60D7" w:rsidRPr="00621C8D">
        <w:rPr>
          <w:rFonts w:ascii="Tahoma" w:hAnsi="Tahoma" w:cs="Tahoma"/>
          <w:sz w:val="18"/>
          <w:szCs w:val="18"/>
          <w:lang w:val="es-ES"/>
        </w:rPr>
        <w:t xml:space="preserve"> </w:t>
      </w:r>
      <w:r w:rsidRPr="00621C8D">
        <w:rPr>
          <w:rFonts w:ascii="Tahoma" w:hAnsi="Tahoma" w:cs="Tahoma"/>
          <w:sz w:val="18"/>
          <w:szCs w:val="18"/>
          <w:lang w:val="es-ES"/>
        </w:rPr>
        <w:t>Para obtener más detalles y averiguar la disponibilidad de licencias, consulte el Resumen de Licencias por Volumen de la Licencia de Migración a Edición Superior Enterprise Edition: http://</w:t>
      </w:r>
      <w:hyperlink r:id="rId20" w:history="1">
        <w:r w:rsidRPr="00621C8D">
          <w:rPr>
            <w:rStyle w:val="Hyperlink"/>
            <w:rFonts w:ascii="Tahoma" w:hAnsi="Tahoma" w:cs="Tahoma"/>
            <w:sz w:val="18"/>
            <w:szCs w:val="18"/>
            <w:lang w:val="es-ES"/>
          </w:rPr>
          <w:t>www.microsoft.com/licensing</w:t>
        </w:r>
      </w:hyperlink>
      <w:r w:rsidRPr="00621C8D">
        <w:rPr>
          <w:rFonts w:ascii="Tahoma" w:hAnsi="Tahoma" w:cs="Tahoma"/>
          <w:sz w:val="18"/>
          <w:szCs w:val="18"/>
          <w:lang w:val="es-ES"/>
        </w:rPr>
        <w:t>.</w:t>
      </w:r>
    </w:p>
    <w:p w:rsidR="00ED589D" w:rsidRPr="00621C8D" w:rsidRDefault="00ED589D" w:rsidP="00ED589D">
      <w:pPr>
        <w:rPr>
          <w:lang w:val="es-ES"/>
        </w:rPr>
      </w:pPr>
    </w:p>
    <w:p w:rsidR="00456002" w:rsidRPr="00621C8D" w:rsidRDefault="00456002" w:rsidP="00456002">
      <w:pPr>
        <w:pStyle w:val="Heading2"/>
        <w:ind w:left="0" w:right="720"/>
        <w:rPr>
          <w:lang w:val="es-ES"/>
        </w:rPr>
      </w:pPr>
      <w:bookmarkStart w:id="705" w:name="_Toc323819652"/>
      <w:bookmarkStart w:id="706" w:name="_Toc336338203"/>
      <w:bookmarkStart w:id="707" w:name="_Toc353784419"/>
      <w:r w:rsidRPr="00621C8D">
        <w:rPr>
          <w:rFonts w:ascii="Tahoma" w:hAnsi="Tahoma" w:cs="Tahoma"/>
          <w:lang w:val="es-ES"/>
        </w:rPr>
        <w:t>Licencias de Suscripción</w:t>
      </w:r>
      <w:bookmarkEnd w:id="705"/>
      <w:bookmarkEnd w:id="706"/>
      <w:bookmarkEnd w:id="707"/>
      <w:r w:rsidRPr="00621C8D">
        <w:rPr>
          <w:rFonts w:ascii="Tahoma" w:hAnsi="Tahoma" w:cs="Tahoma"/>
          <w:lang w:val="es-ES"/>
        </w:rPr>
        <w:t xml:space="preserve"> </w:t>
      </w:r>
    </w:p>
    <w:p w:rsidR="00456002" w:rsidRPr="00621C8D" w:rsidRDefault="00456002" w:rsidP="007C05C1">
      <w:pPr>
        <w:ind w:right="720"/>
        <w:rPr>
          <w:lang w:val="es-ES"/>
        </w:rPr>
      </w:pPr>
    </w:p>
    <w:p w:rsidR="00456002" w:rsidRPr="00996283" w:rsidRDefault="00456002" w:rsidP="00B147AB">
      <w:pPr>
        <w:pStyle w:val="AppendixIndent"/>
        <w:spacing w:before="0"/>
        <w:ind w:left="0" w:right="720"/>
      </w:pPr>
      <w:r w:rsidRPr="00621C8D">
        <w:rPr>
          <w:rFonts w:ascii="Tahoma" w:hAnsi="Tahoma" w:cs="Tahoma"/>
          <w:sz w:val="18"/>
          <w:lang w:val="es-ES"/>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w:t>
      </w:r>
      <w:r w:rsidR="008728AF" w:rsidRPr="00621C8D">
        <w:rPr>
          <w:rFonts w:ascii="Tahoma" w:hAnsi="Tahoma" w:cs="Tahoma"/>
          <w:sz w:val="18"/>
          <w:lang w:val="es-ES"/>
        </w:rPr>
        <w:t> </w:t>
      </w:r>
      <w:r w:rsidRPr="00621C8D">
        <w:rPr>
          <w:rFonts w:ascii="Tahoma" w:hAnsi="Tahoma" w:cs="Tahoma"/>
          <w:sz w:val="18"/>
          <w:lang w:val="es-ES"/>
        </w:rPr>
        <w:t>del contrato Open en virtud del que se adquiere.</w:t>
      </w:r>
      <w:r w:rsidR="00FD60D7" w:rsidRPr="00621C8D">
        <w:rPr>
          <w:rFonts w:ascii="Tahoma" w:hAnsi="Tahoma" w:cs="Tahoma"/>
          <w:sz w:val="18"/>
          <w:lang w:val="es-ES"/>
        </w:rPr>
        <w:t xml:space="preserve"> </w:t>
      </w:r>
      <w:r w:rsidRPr="00621C8D">
        <w:rPr>
          <w:rFonts w:ascii="Tahoma" w:hAnsi="Tahoma" w:cs="Tahoma"/>
          <w:sz w:val="18"/>
          <w:lang w:val="es-ES"/>
        </w:rPr>
        <w:t>Las licencias de suscripción que se adquieren en virtud de un Contrato Enterprise o Contrato de Enterprise Subscription deben adquirirse en el momento en que se</w:t>
      </w:r>
      <w:r w:rsidR="008728AF" w:rsidRPr="00621C8D">
        <w:rPr>
          <w:rFonts w:ascii="Tahoma" w:hAnsi="Tahoma" w:cs="Tahoma"/>
          <w:sz w:val="18"/>
          <w:lang w:val="es-ES"/>
        </w:rPr>
        <w:t> </w:t>
      </w:r>
      <w:r w:rsidRPr="00621C8D">
        <w:rPr>
          <w:rFonts w:ascii="Tahoma" w:hAnsi="Tahoma" w:cs="Tahoma"/>
          <w:sz w:val="18"/>
          <w:lang w:val="es-ES"/>
        </w:rPr>
        <w:t xml:space="preserve">accede por primera vez al servicio y se prorratean en función del número de meses restantes del periodo de vigencia de la inscripción o del contrato. </w:t>
      </w:r>
      <w:r w:rsidRPr="00996283">
        <w:rPr>
          <w:rFonts w:ascii="Tahoma" w:hAnsi="Tahoma" w:cs="Tahoma"/>
          <w:sz w:val="18"/>
        </w:rPr>
        <w:t xml:space="preserve">Se encuentra disponible en los siguientes programas: </w:t>
      </w:r>
    </w:p>
    <w:p w:rsidR="00456002" w:rsidRPr="00996283" w:rsidRDefault="00456002" w:rsidP="00B147AB">
      <w:pPr>
        <w:pStyle w:val="AppendixIndent"/>
        <w:spacing w:before="0"/>
        <w:ind w:left="0" w:right="720"/>
      </w:pPr>
    </w:p>
    <w:p w:rsidR="00456002" w:rsidRPr="00996283" w:rsidRDefault="00456002" w:rsidP="007E0E37">
      <w:pPr>
        <w:pStyle w:val="AppendixBulletIndent"/>
        <w:numPr>
          <w:ilvl w:val="0"/>
          <w:numId w:val="65"/>
        </w:numPr>
        <w:tabs>
          <w:tab w:val="left" w:pos="1440"/>
        </w:tabs>
        <w:spacing w:after="60"/>
        <w:ind w:left="1440" w:right="720"/>
      </w:pPr>
      <w:r w:rsidRPr="00996283">
        <w:rPr>
          <w:rFonts w:ascii="Tahoma" w:hAnsi="Tahoma" w:cs="Tahoma"/>
          <w:sz w:val="18"/>
        </w:rPr>
        <w:t>Open Value</w:t>
      </w:r>
    </w:p>
    <w:p w:rsidR="00456002" w:rsidRPr="00996283" w:rsidRDefault="00456002" w:rsidP="007E0E37">
      <w:pPr>
        <w:pStyle w:val="AppendixBulletIndent"/>
        <w:numPr>
          <w:ilvl w:val="0"/>
          <w:numId w:val="65"/>
        </w:numPr>
        <w:tabs>
          <w:tab w:val="left" w:pos="1440"/>
        </w:tabs>
        <w:spacing w:after="60"/>
        <w:ind w:left="1440" w:right="720"/>
      </w:pPr>
      <w:r w:rsidRPr="00996283">
        <w:rPr>
          <w:rFonts w:ascii="Tahoma" w:hAnsi="Tahoma" w:cs="Tahoma"/>
          <w:sz w:val="18"/>
        </w:rPr>
        <w:t xml:space="preserve">Open Value Subscription </w:t>
      </w:r>
    </w:p>
    <w:p w:rsidR="00456002" w:rsidRPr="00996283" w:rsidRDefault="00456002" w:rsidP="007E0E37">
      <w:pPr>
        <w:pStyle w:val="AppendixBulletIndent"/>
        <w:numPr>
          <w:ilvl w:val="0"/>
          <w:numId w:val="65"/>
        </w:numPr>
        <w:tabs>
          <w:tab w:val="left" w:pos="1440"/>
        </w:tabs>
        <w:spacing w:after="60"/>
        <w:ind w:left="1440" w:right="720"/>
      </w:pPr>
      <w:r w:rsidRPr="00996283">
        <w:rPr>
          <w:rFonts w:ascii="Tahoma" w:hAnsi="Tahoma" w:cs="Tahoma"/>
          <w:sz w:val="18"/>
        </w:rPr>
        <w:t xml:space="preserve">Select </w:t>
      </w:r>
    </w:p>
    <w:p w:rsidR="00456002" w:rsidRPr="00996283" w:rsidRDefault="00456002" w:rsidP="007E0E37">
      <w:pPr>
        <w:pStyle w:val="AppendixBulletIndent"/>
        <w:numPr>
          <w:ilvl w:val="0"/>
          <w:numId w:val="65"/>
        </w:numPr>
        <w:tabs>
          <w:tab w:val="left" w:pos="1440"/>
        </w:tabs>
        <w:spacing w:after="60"/>
        <w:ind w:left="1440" w:right="720"/>
      </w:pPr>
      <w:r w:rsidRPr="00996283">
        <w:rPr>
          <w:rFonts w:ascii="Tahoma" w:hAnsi="Tahoma" w:cs="Tahoma"/>
          <w:sz w:val="18"/>
        </w:rPr>
        <w:t>Select Plus</w:t>
      </w:r>
    </w:p>
    <w:p w:rsidR="00456002" w:rsidRPr="00996283" w:rsidRDefault="00456002" w:rsidP="007E0E37">
      <w:pPr>
        <w:pStyle w:val="AppendixBulletIndent"/>
        <w:numPr>
          <w:ilvl w:val="0"/>
          <w:numId w:val="65"/>
        </w:numPr>
        <w:tabs>
          <w:tab w:val="left" w:pos="1440"/>
        </w:tabs>
        <w:spacing w:after="60"/>
        <w:ind w:left="1440" w:right="720"/>
      </w:pPr>
      <w:r w:rsidRPr="00996283">
        <w:rPr>
          <w:rFonts w:ascii="Tahoma" w:hAnsi="Tahoma" w:cs="Tahoma"/>
          <w:sz w:val="18"/>
        </w:rPr>
        <w:t>Contrato School</w:t>
      </w:r>
    </w:p>
    <w:p w:rsidR="00456002" w:rsidRPr="00996283" w:rsidRDefault="00456002" w:rsidP="007E0E37">
      <w:pPr>
        <w:pStyle w:val="AppendixBulletIndent"/>
        <w:numPr>
          <w:ilvl w:val="0"/>
          <w:numId w:val="65"/>
        </w:numPr>
        <w:tabs>
          <w:tab w:val="left" w:pos="1440"/>
        </w:tabs>
        <w:spacing w:after="60"/>
        <w:ind w:left="1440" w:right="720"/>
      </w:pPr>
      <w:r w:rsidRPr="00996283">
        <w:rPr>
          <w:rFonts w:ascii="Tahoma" w:hAnsi="Tahoma" w:cs="Tahoma"/>
          <w:sz w:val="18"/>
        </w:rPr>
        <w:t>EES</w:t>
      </w:r>
    </w:p>
    <w:p w:rsidR="00456002" w:rsidRPr="00996283" w:rsidRDefault="00456002" w:rsidP="007E0E37">
      <w:pPr>
        <w:pStyle w:val="AppendixBulletIndent"/>
        <w:numPr>
          <w:ilvl w:val="0"/>
          <w:numId w:val="65"/>
        </w:numPr>
        <w:tabs>
          <w:tab w:val="left" w:pos="1440"/>
        </w:tabs>
        <w:spacing w:after="60"/>
        <w:ind w:left="1440" w:right="720"/>
      </w:pPr>
      <w:r w:rsidRPr="00996283">
        <w:rPr>
          <w:rFonts w:ascii="Tahoma" w:hAnsi="Tahoma" w:cs="Tahoma"/>
          <w:sz w:val="18"/>
        </w:rPr>
        <w:t>Contrato Enterprise</w:t>
      </w:r>
    </w:p>
    <w:p w:rsidR="00456002" w:rsidRPr="00996283" w:rsidRDefault="00456002" w:rsidP="007E0E37">
      <w:pPr>
        <w:pStyle w:val="AppendixIndent"/>
        <w:numPr>
          <w:ilvl w:val="0"/>
          <w:numId w:val="65"/>
        </w:numPr>
        <w:tabs>
          <w:tab w:val="left" w:pos="1440"/>
        </w:tabs>
        <w:spacing w:before="0"/>
        <w:ind w:left="1440" w:right="720"/>
      </w:pPr>
      <w:r w:rsidRPr="00996283">
        <w:rPr>
          <w:rFonts w:ascii="Tahoma" w:hAnsi="Tahoma" w:cs="Tahoma"/>
          <w:sz w:val="18"/>
        </w:rPr>
        <w:t>Contrato de Enterprise Subscription</w:t>
      </w:r>
    </w:p>
    <w:p w:rsidR="00ED589D" w:rsidRPr="00996283" w:rsidRDefault="00ED589D" w:rsidP="00B147AB"/>
    <w:p w:rsidR="009F0E27" w:rsidRPr="00996283" w:rsidRDefault="009F0E27" w:rsidP="00B147AB"/>
    <w:p w:rsidR="009F0E27" w:rsidRPr="00996283" w:rsidRDefault="009F0E27" w:rsidP="00B147AB"/>
    <w:p w:rsidR="00456002" w:rsidRPr="00996283" w:rsidRDefault="00456002" w:rsidP="00456002">
      <w:pPr>
        <w:pStyle w:val="Heading2"/>
        <w:ind w:left="0" w:right="720"/>
      </w:pPr>
      <w:bookmarkStart w:id="708" w:name="_Toc323819653"/>
      <w:bookmarkStart w:id="709" w:name="_Toc336338204"/>
      <w:bookmarkStart w:id="710" w:name="_Toc353784420"/>
      <w:r w:rsidRPr="00996283">
        <w:rPr>
          <w:rFonts w:ascii="Tahoma" w:hAnsi="Tahoma" w:cs="Tahoma"/>
        </w:rPr>
        <w:lastRenderedPageBreak/>
        <w:t>Actualización</w:t>
      </w:r>
      <w:bookmarkEnd w:id="708"/>
      <w:bookmarkEnd w:id="709"/>
      <w:bookmarkEnd w:id="710"/>
    </w:p>
    <w:p w:rsidR="00456002" w:rsidRPr="00FC6F61" w:rsidRDefault="00456002" w:rsidP="00B147AB">
      <w:pPr>
        <w:pStyle w:val="AppendixIndent"/>
        <w:spacing w:before="0"/>
        <w:ind w:left="0" w:right="720"/>
        <w:rPr>
          <w:rFonts w:ascii="Tahoma" w:hAnsi="Tahoma" w:cs="Tahoma"/>
          <w:sz w:val="16"/>
          <w:szCs w:val="16"/>
        </w:rPr>
      </w:pPr>
    </w:p>
    <w:p w:rsidR="00456002" w:rsidRPr="00996283" w:rsidRDefault="00456002" w:rsidP="00B147AB">
      <w:pPr>
        <w:pStyle w:val="AppendixIndent"/>
        <w:spacing w:before="0"/>
        <w:ind w:left="0" w:right="720"/>
      </w:pPr>
      <w:r w:rsidRPr="00621C8D">
        <w:rPr>
          <w:rFonts w:ascii="Tahoma" w:hAnsi="Tahoma" w:cs="Tahoma"/>
          <w:sz w:val="18"/>
          <w:lang w:val="es-ES"/>
        </w:rPr>
        <w:t xml:space="preserve">Este tipo de producto se encuentra disponible solo para el </w:t>
      </w:r>
      <w:r w:rsidRPr="00621C8D">
        <w:rPr>
          <w:rFonts w:ascii="Tahoma" w:hAnsi="Tahoma" w:cs="Tahoma"/>
          <w:sz w:val="18"/>
          <w:u w:val="single"/>
          <w:lang w:val="es-ES"/>
        </w:rPr>
        <w:t>Sistema Operativo de Sobremesa Windows</w:t>
      </w:r>
      <w:r w:rsidRPr="00621C8D">
        <w:rPr>
          <w:rFonts w:ascii="Tahoma" w:hAnsi="Tahoma" w:cs="Tahoma"/>
          <w:sz w:val="18"/>
          <w:lang w:val="es-ES"/>
        </w:rPr>
        <w:t>, está destinado a una versión específica y otorga el derecho a ejecutar la versión del producto para el que se solicitó.</w:t>
      </w:r>
      <w:r w:rsidR="00FD60D7" w:rsidRPr="00621C8D">
        <w:rPr>
          <w:rFonts w:ascii="Tahoma" w:hAnsi="Tahoma" w:cs="Tahoma"/>
          <w:sz w:val="18"/>
          <w:lang w:val="es-ES"/>
        </w:rPr>
        <w:t xml:space="preserve"> </w:t>
      </w:r>
      <w:r w:rsidRPr="00996283">
        <w:rPr>
          <w:rFonts w:ascii="Tahoma" w:hAnsi="Tahoma" w:cs="Tahoma"/>
          <w:sz w:val="18"/>
        </w:rPr>
        <w:t>Se encuentra disponible en los siguientes programas:</w:t>
      </w:r>
    </w:p>
    <w:p w:rsidR="00456002" w:rsidRPr="00FC6F61" w:rsidRDefault="00456002" w:rsidP="00B147AB">
      <w:pPr>
        <w:pStyle w:val="AppendixIndent"/>
        <w:spacing w:before="0"/>
        <w:ind w:left="0" w:right="720"/>
        <w:rPr>
          <w:rFonts w:ascii="Tahoma" w:hAnsi="Tahoma" w:cs="Tahoma"/>
          <w:sz w:val="16"/>
          <w:szCs w:val="16"/>
        </w:rPr>
      </w:pPr>
    </w:p>
    <w:p w:rsidR="00385C82" w:rsidRPr="00996283" w:rsidRDefault="00385C82" w:rsidP="007E0E37">
      <w:pPr>
        <w:pStyle w:val="AppendixBulletIndent"/>
        <w:numPr>
          <w:ilvl w:val="0"/>
          <w:numId w:val="58"/>
        </w:numPr>
        <w:tabs>
          <w:tab w:val="left" w:pos="1440"/>
        </w:tabs>
        <w:spacing w:after="60"/>
        <w:ind w:left="1440" w:right="720"/>
      </w:pPr>
      <w:r w:rsidRPr="00996283">
        <w:rPr>
          <w:rFonts w:ascii="Tahoma" w:hAnsi="Tahoma" w:cs="Tahoma"/>
          <w:sz w:val="18"/>
          <w:szCs w:val="18"/>
        </w:rPr>
        <w:t>Licencia Open</w:t>
      </w:r>
    </w:p>
    <w:p w:rsidR="00385C82" w:rsidRPr="00621C8D" w:rsidRDefault="00385C82" w:rsidP="007E0E37">
      <w:pPr>
        <w:pStyle w:val="AppendixBulletIndent"/>
        <w:numPr>
          <w:ilvl w:val="0"/>
          <w:numId w:val="58"/>
        </w:numPr>
        <w:tabs>
          <w:tab w:val="left" w:pos="1440"/>
        </w:tabs>
        <w:spacing w:after="60"/>
        <w:ind w:left="1440" w:right="720"/>
        <w:rPr>
          <w:lang w:val="es-ES"/>
        </w:rPr>
      </w:pPr>
      <w:r w:rsidRPr="00621C8D">
        <w:rPr>
          <w:rFonts w:ascii="Tahoma" w:hAnsi="Tahoma" w:cs="Tahoma"/>
          <w:sz w:val="18"/>
          <w:szCs w:val="18"/>
          <w:lang w:val="es-ES"/>
        </w:rPr>
        <w:t xml:space="preserve">Open Value Subscription (solo para pedidos de compra completa) </w:t>
      </w:r>
    </w:p>
    <w:p w:rsidR="00385C82" w:rsidRPr="00996283" w:rsidRDefault="00385C82" w:rsidP="007E0E37">
      <w:pPr>
        <w:pStyle w:val="AppendixBulletIndent"/>
        <w:numPr>
          <w:ilvl w:val="0"/>
          <w:numId w:val="58"/>
        </w:numPr>
        <w:tabs>
          <w:tab w:val="left" w:pos="1440"/>
        </w:tabs>
        <w:spacing w:after="60"/>
        <w:ind w:left="1440" w:right="720"/>
      </w:pPr>
      <w:r w:rsidRPr="00996283">
        <w:rPr>
          <w:rFonts w:ascii="Tahoma" w:hAnsi="Tahoma" w:cs="Tahoma"/>
          <w:sz w:val="18"/>
          <w:szCs w:val="18"/>
        </w:rPr>
        <w:t xml:space="preserve">Select </w:t>
      </w:r>
    </w:p>
    <w:p w:rsidR="00385C82" w:rsidRPr="00996283" w:rsidRDefault="00385C82" w:rsidP="007E0E37">
      <w:pPr>
        <w:pStyle w:val="AppendixBulletIndent"/>
        <w:numPr>
          <w:ilvl w:val="0"/>
          <w:numId w:val="58"/>
        </w:numPr>
        <w:tabs>
          <w:tab w:val="left" w:pos="1440"/>
        </w:tabs>
        <w:spacing w:after="60"/>
        <w:ind w:left="1440" w:right="720"/>
      </w:pPr>
      <w:r w:rsidRPr="00996283">
        <w:rPr>
          <w:rFonts w:ascii="Tahoma" w:hAnsi="Tahoma" w:cs="Tahoma"/>
          <w:sz w:val="18"/>
          <w:szCs w:val="18"/>
        </w:rPr>
        <w:t>Select Plus</w:t>
      </w:r>
    </w:p>
    <w:p w:rsidR="00385C82" w:rsidRPr="00996283" w:rsidRDefault="00385C82" w:rsidP="007E0E37">
      <w:pPr>
        <w:pStyle w:val="AppendixBulletIndent"/>
        <w:numPr>
          <w:ilvl w:val="0"/>
          <w:numId w:val="58"/>
        </w:numPr>
        <w:tabs>
          <w:tab w:val="left" w:pos="1440"/>
        </w:tabs>
        <w:spacing w:after="60"/>
        <w:ind w:left="1440" w:right="720"/>
      </w:pPr>
      <w:r w:rsidRPr="00996283">
        <w:rPr>
          <w:rFonts w:ascii="Tahoma" w:hAnsi="Tahoma" w:cs="Tahoma"/>
          <w:sz w:val="18"/>
          <w:szCs w:val="18"/>
        </w:rPr>
        <w:t>Contrato School (solo para pedidos de compra completa)</w:t>
      </w:r>
    </w:p>
    <w:p w:rsidR="00385C82" w:rsidRPr="00996283" w:rsidRDefault="00385C82" w:rsidP="007E0E37">
      <w:pPr>
        <w:pStyle w:val="AppendixBulletIndent"/>
        <w:numPr>
          <w:ilvl w:val="0"/>
          <w:numId w:val="58"/>
        </w:numPr>
        <w:tabs>
          <w:tab w:val="left" w:pos="1440"/>
        </w:tabs>
        <w:spacing w:after="60"/>
        <w:ind w:left="1440" w:right="720"/>
      </w:pPr>
      <w:r w:rsidRPr="00996283">
        <w:rPr>
          <w:rFonts w:ascii="Tahoma" w:hAnsi="Tahoma" w:cs="Tahoma"/>
          <w:sz w:val="18"/>
          <w:szCs w:val="18"/>
        </w:rPr>
        <w:t>EES (solo para pedidos de compra completa)</w:t>
      </w:r>
    </w:p>
    <w:p w:rsidR="00385C82" w:rsidRPr="00996283" w:rsidRDefault="00385C82" w:rsidP="007E0E37">
      <w:pPr>
        <w:pStyle w:val="AppendixBulletIndent"/>
        <w:numPr>
          <w:ilvl w:val="0"/>
          <w:numId w:val="58"/>
        </w:numPr>
        <w:tabs>
          <w:tab w:val="left" w:pos="1440"/>
        </w:tabs>
        <w:ind w:left="1440" w:right="720"/>
      </w:pPr>
      <w:r w:rsidRPr="00996283">
        <w:rPr>
          <w:rFonts w:ascii="Tahoma" w:hAnsi="Tahoma" w:cs="Tahoma"/>
          <w:sz w:val="18"/>
          <w:szCs w:val="18"/>
        </w:rPr>
        <w:t>Contrato de Enterprise Subscription (solo para pedidos de compra completa)</w:t>
      </w:r>
    </w:p>
    <w:p w:rsidR="00456002" w:rsidRPr="00FC6F61" w:rsidRDefault="00456002" w:rsidP="00B147AB">
      <w:pPr>
        <w:pStyle w:val="AppendixIndent"/>
        <w:spacing w:before="0"/>
        <w:ind w:left="0" w:right="720"/>
        <w:rPr>
          <w:rFonts w:ascii="Tahoma" w:hAnsi="Tahoma" w:cs="Tahoma"/>
          <w:sz w:val="16"/>
          <w:szCs w:val="16"/>
        </w:rPr>
      </w:pPr>
    </w:p>
    <w:p w:rsidR="00456002" w:rsidRPr="00621C8D" w:rsidRDefault="00456002" w:rsidP="00B147AB">
      <w:pPr>
        <w:pStyle w:val="AppendixIndent"/>
        <w:spacing w:before="0"/>
        <w:ind w:left="0" w:right="720"/>
        <w:rPr>
          <w:lang w:val="es-ES"/>
        </w:rPr>
      </w:pPr>
      <w:r w:rsidRPr="00621C8D">
        <w:rPr>
          <w:rFonts w:ascii="Tahoma" w:hAnsi="Tahoma" w:cs="Tahoma"/>
          <w:sz w:val="18"/>
          <w:lang w:val="es-ES"/>
        </w:rPr>
        <w:t>El Cliente debe contar con una licencia de sistema operativo de sobremesa subyacente cualificado antes de adquirir la licencia de Actualización del Sistema Operativo de Sobremesa Windows. Consulte la sección de Producto de sistemas para obtener una lista de sistemas operativos de sobremesa cualificados. Esta lista varía según el programa y las circunstancias de un pedido.</w:t>
      </w:r>
    </w:p>
    <w:p w:rsidR="001C1727" w:rsidRPr="00621C8D" w:rsidRDefault="001C1727">
      <w:pPr>
        <w:rPr>
          <w:rFonts w:cs="Tahoma"/>
          <w:sz w:val="16"/>
          <w:szCs w:val="16"/>
          <w:lang w:val="es-ES"/>
        </w:rPr>
      </w:pPr>
      <w:bookmarkStart w:id="711" w:name="_Toc323819654"/>
      <w:bookmarkStart w:id="712" w:name="_Toc336338205"/>
    </w:p>
    <w:p w:rsidR="00456002" w:rsidRPr="00621C8D" w:rsidRDefault="00456002" w:rsidP="00456002">
      <w:pPr>
        <w:pStyle w:val="Heading2"/>
        <w:ind w:left="0" w:right="720"/>
        <w:rPr>
          <w:lang w:val="es-ES"/>
        </w:rPr>
      </w:pPr>
      <w:bookmarkStart w:id="713" w:name="_Toc353784421"/>
      <w:r w:rsidRPr="00621C8D">
        <w:rPr>
          <w:rFonts w:ascii="Tahoma" w:hAnsi="Tahoma" w:cs="Tahoma"/>
          <w:lang w:val="es-ES"/>
        </w:rPr>
        <w:t>Actualización y Software Assurance</w:t>
      </w:r>
      <w:bookmarkEnd w:id="711"/>
      <w:bookmarkEnd w:id="712"/>
      <w:bookmarkEnd w:id="713"/>
      <w:r w:rsidRPr="00621C8D">
        <w:rPr>
          <w:rFonts w:ascii="Tahoma" w:hAnsi="Tahoma" w:cs="Tahoma"/>
          <w:lang w:val="es-ES"/>
        </w:rPr>
        <w:t xml:space="preserve"> </w:t>
      </w:r>
    </w:p>
    <w:p w:rsidR="00456002" w:rsidRPr="00621C8D" w:rsidRDefault="00456002" w:rsidP="00B147AB">
      <w:pPr>
        <w:ind w:right="720"/>
        <w:rPr>
          <w:rFonts w:cs="Tahoma"/>
          <w:sz w:val="16"/>
          <w:szCs w:val="16"/>
          <w:lang w:val="es-ES"/>
        </w:rPr>
      </w:pPr>
    </w:p>
    <w:p w:rsidR="00456002" w:rsidRPr="00996283" w:rsidRDefault="00456002" w:rsidP="00B147AB">
      <w:pPr>
        <w:pStyle w:val="AppendixIndent"/>
        <w:spacing w:before="0"/>
        <w:ind w:left="0" w:right="720"/>
      </w:pPr>
      <w:r w:rsidRPr="00621C8D">
        <w:rPr>
          <w:rFonts w:ascii="Tahoma" w:hAnsi="Tahoma" w:cs="Tahoma"/>
          <w:sz w:val="18"/>
          <w:lang w:val="es-ES"/>
        </w:rPr>
        <w:t>Este tipo de producto se encuentra disponible solo para el Sistema Operativo de Sobremesa Windows, no</w:t>
      </w:r>
      <w:r w:rsidR="009F0E27" w:rsidRPr="00621C8D">
        <w:rPr>
          <w:rFonts w:ascii="Tahoma" w:hAnsi="Tahoma" w:cs="Tahoma"/>
          <w:sz w:val="18"/>
          <w:lang w:val="es-ES"/>
        </w:rPr>
        <w:t> </w:t>
      </w:r>
      <w:r w:rsidRPr="00621C8D">
        <w:rPr>
          <w:rFonts w:ascii="Tahoma" w:hAnsi="Tahoma" w:cs="Tahoma"/>
          <w:sz w:val="18"/>
          <w:lang w:val="es-ES"/>
        </w:rPr>
        <w:t xml:space="preserve">está destinado a una versión específica y permite que los Clientes adquieran Actualización y Software Assurance para el sistema operativo de sobremesa de forma simultánea. </w:t>
      </w:r>
      <w:r w:rsidRPr="00996283">
        <w:rPr>
          <w:rFonts w:ascii="Tahoma" w:hAnsi="Tahoma" w:cs="Tahoma"/>
          <w:sz w:val="18"/>
        </w:rPr>
        <w:t>Se encuentra disponible en los siguientes programas:</w:t>
      </w:r>
    </w:p>
    <w:p w:rsidR="00116EDC" w:rsidRPr="00996283" w:rsidRDefault="00116EDC" w:rsidP="00B147AB">
      <w:pPr>
        <w:pStyle w:val="AppendixIndent"/>
        <w:spacing w:before="0"/>
        <w:ind w:left="0" w:right="720"/>
        <w:rPr>
          <w:rFonts w:ascii="Tahoma" w:hAnsi="Tahoma" w:cs="Tahoma"/>
          <w:sz w:val="18"/>
          <w:szCs w:val="18"/>
        </w:rPr>
      </w:pPr>
    </w:p>
    <w:p w:rsidR="00456002" w:rsidRPr="00996283" w:rsidRDefault="00456002" w:rsidP="007E0E37">
      <w:pPr>
        <w:pStyle w:val="AppendixBulletIndent"/>
        <w:numPr>
          <w:ilvl w:val="0"/>
          <w:numId w:val="59"/>
        </w:numPr>
        <w:tabs>
          <w:tab w:val="clear" w:pos="360"/>
          <w:tab w:val="num" w:pos="1440"/>
        </w:tabs>
        <w:spacing w:after="60"/>
        <w:ind w:left="1440" w:right="720"/>
      </w:pPr>
      <w:r w:rsidRPr="00996283">
        <w:rPr>
          <w:rFonts w:ascii="Tahoma" w:hAnsi="Tahoma" w:cs="Tahoma"/>
          <w:sz w:val="18"/>
        </w:rPr>
        <w:t>Licencia Open</w:t>
      </w:r>
    </w:p>
    <w:p w:rsidR="00456002" w:rsidRPr="00996283" w:rsidRDefault="00456002" w:rsidP="007E0E37">
      <w:pPr>
        <w:pStyle w:val="AppendixBulletIndent"/>
        <w:numPr>
          <w:ilvl w:val="0"/>
          <w:numId w:val="59"/>
        </w:numPr>
        <w:tabs>
          <w:tab w:val="clear" w:pos="360"/>
          <w:tab w:val="num" w:pos="1440"/>
        </w:tabs>
        <w:spacing w:after="60"/>
        <w:ind w:left="1440" w:right="720"/>
      </w:pPr>
      <w:r w:rsidRPr="00996283">
        <w:rPr>
          <w:rFonts w:ascii="Tahoma" w:hAnsi="Tahoma" w:cs="Tahoma"/>
          <w:sz w:val="18"/>
        </w:rPr>
        <w:t>Open Value</w:t>
      </w:r>
    </w:p>
    <w:p w:rsidR="00456002" w:rsidRPr="00996283" w:rsidRDefault="00456002" w:rsidP="007E0E37">
      <w:pPr>
        <w:pStyle w:val="AppendixBulletIndent"/>
        <w:numPr>
          <w:ilvl w:val="0"/>
          <w:numId w:val="59"/>
        </w:numPr>
        <w:tabs>
          <w:tab w:val="clear" w:pos="360"/>
          <w:tab w:val="num" w:pos="1440"/>
        </w:tabs>
        <w:spacing w:after="60"/>
        <w:ind w:left="1440" w:right="720"/>
      </w:pPr>
      <w:r w:rsidRPr="00996283">
        <w:rPr>
          <w:rFonts w:ascii="Tahoma" w:hAnsi="Tahoma" w:cs="Tahoma"/>
          <w:sz w:val="18"/>
        </w:rPr>
        <w:t>Open Value Subscription</w:t>
      </w:r>
    </w:p>
    <w:p w:rsidR="00456002" w:rsidRPr="00996283" w:rsidRDefault="00456002" w:rsidP="007E0E37">
      <w:pPr>
        <w:pStyle w:val="AppendixBulletIndent"/>
        <w:numPr>
          <w:ilvl w:val="0"/>
          <w:numId w:val="59"/>
        </w:numPr>
        <w:tabs>
          <w:tab w:val="clear" w:pos="360"/>
          <w:tab w:val="num" w:pos="1440"/>
        </w:tabs>
        <w:spacing w:after="60"/>
        <w:ind w:left="1440" w:right="720"/>
      </w:pPr>
      <w:r w:rsidRPr="00996283">
        <w:rPr>
          <w:rFonts w:ascii="Tahoma" w:hAnsi="Tahoma" w:cs="Tahoma"/>
          <w:sz w:val="18"/>
        </w:rPr>
        <w:t xml:space="preserve">Select </w:t>
      </w:r>
    </w:p>
    <w:p w:rsidR="00456002" w:rsidRPr="00996283" w:rsidRDefault="00456002" w:rsidP="007E0E37">
      <w:pPr>
        <w:pStyle w:val="AppendixBulletIndent"/>
        <w:numPr>
          <w:ilvl w:val="0"/>
          <w:numId w:val="59"/>
        </w:numPr>
        <w:tabs>
          <w:tab w:val="clear" w:pos="360"/>
          <w:tab w:val="num" w:pos="1440"/>
        </w:tabs>
        <w:spacing w:after="60"/>
        <w:ind w:left="1440" w:right="720"/>
      </w:pPr>
      <w:r w:rsidRPr="00996283">
        <w:rPr>
          <w:rFonts w:ascii="Tahoma" w:hAnsi="Tahoma" w:cs="Tahoma"/>
          <w:sz w:val="18"/>
        </w:rPr>
        <w:t>Select Plus</w:t>
      </w:r>
    </w:p>
    <w:p w:rsidR="00456002" w:rsidRPr="00996283" w:rsidRDefault="00456002" w:rsidP="007E0E37">
      <w:pPr>
        <w:pStyle w:val="AppendixBulletIndent"/>
        <w:numPr>
          <w:ilvl w:val="0"/>
          <w:numId w:val="59"/>
        </w:numPr>
        <w:tabs>
          <w:tab w:val="clear" w:pos="360"/>
          <w:tab w:val="num" w:pos="1440"/>
        </w:tabs>
        <w:spacing w:after="60"/>
        <w:ind w:left="1440" w:right="720"/>
      </w:pPr>
      <w:r w:rsidRPr="00996283">
        <w:rPr>
          <w:rFonts w:ascii="Tahoma" w:hAnsi="Tahoma" w:cs="Tahoma"/>
          <w:sz w:val="18"/>
        </w:rPr>
        <w:t>Contrato School</w:t>
      </w:r>
    </w:p>
    <w:p w:rsidR="00456002" w:rsidRPr="00996283" w:rsidRDefault="00456002" w:rsidP="007E0E37">
      <w:pPr>
        <w:pStyle w:val="AppendixBulletIndent"/>
        <w:numPr>
          <w:ilvl w:val="0"/>
          <w:numId w:val="59"/>
        </w:numPr>
        <w:tabs>
          <w:tab w:val="clear" w:pos="360"/>
          <w:tab w:val="num" w:pos="1440"/>
        </w:tabs>
        <w:spacing w:after="60"/>
        <w:ind w:left="1440" w:right="720"/>
      </w:pPr>
      <w:r w:rsidRPr="00996283">
        <w:rPr>
          <w:rFonts w:ascii="Tahoma" w:hAnsi="Tahoma" w:cs="Tahoma"/>
          <w:sz w:val="18"/>
        </w:rPr>
        <w:t>ESS</w:t>
      </w:r>
    </w:p>
    <w:p w:rsidR="00456002" w:rsidRPr="00996283" w:rsidRDefault="00456002" w:rsidP="007E0E37">
      <w:pPr>
        <w:pStyle w:val="AppendixBulletIndent"/>
        <w:numPr>
          <w:ilvl w:val="0"/>
          <w:numId w:val="59"/>
        </w:numPr>
        <w:tabs>
          <w:tab w:val="clear" w:pos="360"/>
          <w:tab w:val="num" w:pos="1440"/>
        </w:tabs>
        <w:spacing w:after="60"/>
        <w:ind w:left="1440" w:right="720"/>
      </w:pPr>
      <w:r w:rsidRPr="00996283">
        <w:rPr>
          <w:rFonts w:ascii="Tahoma" w:hAnsi="Tahoma" w:cs="Tahoma"/>
          <w:sz w:val="18"/>
        </w:rPr>
        <w:t>Contrato Enterprise</w:t>
      </w:r>
    </w:p>
    <w:p w:rsidR="00456002" w:rsidRPr="00996283" w:rsidRDefault="00456002" w:rsidP="007E0E37">
      <w:pPr>
        <w:pStyle w:val="AppendixBulletIndent"/>
        <w:numPr>
          <w:ilvl w:val="0"/>
          <w:numId w:val="59"/>
        </w:numPr>
        <w:tabs>
          <w:tab w:val="clear" w:pos="360"/>
          <w:tab w:val="num" w:pos="1440"/>
        </w:tabs>
        <w:ind w:left="1440" w:right="720"/>
      </w:pPr>
      <w:r w:rsidRPr="00996283">
        <w:rPr>
          <w:rFonts w:ascii="Tahoma" w:hAnsi="Tahoma" w:cs="Tahoma"/>
          <w:sz w:val="18"/>
        </w:rPr>
        <w:t>Contrato de Enterprise Subscription</w:t>
      </w:r>
    </w:p>
    <w:p w:rsidR="00456002" w:rsidRPr="00FC6F61" w:rsidRDefault="00456002" w:rsidP="00B147AB">
      <w:pPr>
        <w:pStyle w:val="AppendixIndent"/>
        <w:spacing w:before="0"/>
        <w:ind w:left="0" w:right="720"/>
        <w:rPr>
          <w:rFonts w:ascii="Tahoma" w:hAnsi="Tahoma" w:cs="Tahoma"/>
          <w:sz w:val="16"/>
          <w:szCs w:val="16"/>
        </w:rPr>
      </w:pPr>
    </w:p>
    <w:p w:rsidR="00456002" w:rsidRPr="00621C8D" w:rsidRDefault="00456002" w:rsidP="00ED589D">
      <w:pPr>
        <w:pStyle w:val="AppendixIndent"/>
        <w:spacing w:before="0"/>
        <w:ind w:left="0" w:right="720"/>
        <w:rPr>
          <w:lang w:val="es-ES"/>
        </w:rPr>
      </w:pPr>
      <w:r w:rsidRPr="00621C8D">
        <w:rPr>
          <w:rFonts w:ascii="Tahoma" w:hAnsi="Tahoma" w:cs="Tahoma"/>
          <w:sz w:val="18"/>
          <w:lang w:val="es-ES"/>
        </w:rPr>
        <w:t>El Cliente debe contar con la licencia de sistema operativo de sobremesa subyacente cualificado antes de adquirir la Actualización. Software Assurance debe adquirirse en el momento de adquirir la Actualización correspondiente, excepto en el caso de los programas de suscripción en los que la actualización se debe adquirir al renovar un periodo de vigencia de Software Assurance existente.</w:t>
      </w:r>
    </w:p>
    <w:p w:rsidR="00ED589D" w:rsidRPr="00621C8D" w:rsidRDefault="00ED589D" w:rsidP="00B147AB">
      <w:pPr>
        <w:pStyle w:val="AppendixIndent"/>
        <w:spacing w:before="0"/>
        <w:ind w:left="0" w:right="720"/>
        <w:rPr>
          <w:rFonts w:ascii="Tahoma" w:hAnsi="Tahoma" w:cs="Tahoma"/>
          <w:sz w:val="16"/>
          <w:szCs w:val="16"/>
          <w:lang w:val="es-ES"/>
        </w:rPr>
      </w:pPr>
    </w:p>
    <w:p w:rsidR="00456002" w:rsidRPr="00621C8D" w:rsidRDefault="00456002" w:rsidP="00456002">
      <w:pPr>
        <w:pStyle w:val="Heading2"/>
        <w:ind w:left="0" w:right="720"/>
        <w:rPr>
          <w:lang w:val="es-ES"/>
        </w:rPr>
      </w:pPr>
      <w:bookmarkStart w:id="714" w:name="_Toc323819656"/>
      <w:bookmarkStart w:id="715" w:name="_Toc336338206"/>
      <w:bookmarkStart w:id="716" w:name="_Toc353784422"/>
      <w:r w:rsidRPr="00621C8D">
        <w:rPr>
          <w:rFonts w:ascii="Tahoma" w:hAnsi="Tahoma" w:cs="Tahoma"/>
          <w:lang w:val="es-ES"/>
        </w:rPr>
        <w:t>Licencias de Teletrabajo</w:t>
      </w:r>
      <w:bookmarkEnd w:id="714"/>
      <w:bookmarkEnd w:id="715"/>
      <w:bookmarkEnd w:id="716"/>
    </w:p>
    <w:p w:rsidR="00456002" w:rsidRPr="00621C8D" w:rsidRDefault="00456002" w:rsidP="00B147AB">
      <w:pPr>
        <w:ind w:right="720"/>
        <w:rPr>
          <w:rFonts w:cs="Tahoma"/>
          <w:sz w:val="16"/>
          <w:szCs w:val="16"/>
          <w:lang w:val="es-ES"/>
        </w:rPr>
      </w:pPr>
    </w:p>
    <w:p w:rsidR="00456002" w:rsidRPr="00621C8D" w:rsidRDefault="00456002" w:rsidP="00B147AB">
      <w:pPr>
        <w:pStyle w:val="AppendixIndent"/>
        <w:spacing w:before="0"/>
        <w:ind w:left="0" w:right="720"/>
        <w:rPr>
          <w:lang w:val="es-ES"/>
        </w:rPr>
      </w:pPr>
      <w:r w:rsidRPr="00621C8D">
        <w:rPr>
          <w:rFonts w:ascii="Tahoma" w:hAnsi="Tahoma" w:cs="Tahoma"/>
          <w:sz w:val="18"/>
          <w:lang w:val="es-ES"/>
        </w:rPr>
        <w:t>Se encuentra disponible en los siguientes programas:</w:t>
      </w:r>
    </w:p>
    <w:p w:rsidR="00456002" w:rsidRPr="00621C8D" w:rsidRDefault="00456002" w:rsidP="00B147AB">
      <w:pPr>
        <w:pStyle w:val="AppendixBulletIndent"/>
        <w:ind w:left="0" w:right="720" w:firstLine="0"/>
        <w:rPr>
          <w:rFonts w:ascii="Tahoma" w:hAnsi="Tahoma" w:cs="Tahoma"/>
          <w:sz w:val="16"/>
          <w:szCs w:val="16"/>
          <w:lang w:val="es-ES"/>
        </w:rPr>
      </w:pPr>
    </w:p>
    <w:p w:rsidR="00456002" w:rsidRPr="00996283" w:rsidRDefault="00456002" w:rsidP="007E0E37">
      <w:pPr>
        <w:pStyle w:val="AppendixBulletIndent"/>
        <w:numPr>
          <w:ilvl w:val="0"/>
          <w:numId w:val="61"/>
        </w:numPr>
        <w:tabs>
          <w:tab w:val="clear" w:pos="360"/>
          <w:tab w:val="num" w:pos="1440"/>
        </w:tabs>
        <w:spacing w:after="60"/>
        <w:ind w:left="1440" w:right="720"/>
      </w:pPr>
      <w:r w:rsidRPr="00996283">
        <w:rPr>
          <w:rFonts w:ascii="Tahoma" w:hAnsi="Tahoma" w:cs="Tahoma"/>
          <w:sz w:val="18"/>
        </w:rPr>
        <w:t xml:space="preserve">Select </w:t>
      </w:r>
    </w:p>
    <w:p w:rsidR="00456002" w:rsidRPr="00996283" w:rsidRDefault="00456002" w:rsidP="007E0E37">
      <w:pPr>
        <w:pStyle w:val="AppendixBulletIndent"/>
        <w:numPr>
          <w:ilvl w:val="0"/>
          <w:numId w:val="61"/>
        </w:numPr>
        <w:tabs>
          <w:tab w:val="clear" w:pos="360"/>
          <w:tab w:val="num" w:pos="1440"/>
        </w:tabs>
        <w:spacing w:after="60"/>
        <w:ind w:left="1440" w:right="720"/>
      </w:pPr>
      <w:r w:rsidRPr="00996283">
        <w:rPr>
          <w:rFonts w:ascii="Tahoma" w:hAnsi="Tahoma" w:cs="Tahoma"/>
          <w:sz w:val="18"/>
        </w:rPr>
        <w:t>Select Plus</w:t>
      </w:r>
    </w:p>
    <w:p w:rsidR="00456002" w:rsidRPr="00996283" w:rsidRDefault="00456002" w:rsidP="007E0E37">
      <w:pPr>
        <w:pStyle w:val="AppendixBulletIndent"/>
        <w:numPr>
          <w:ilvl w:val="0"/>
          <w:numId w:val="61"/>
        </w:numPr>
        <w:tabs>
          <w:tab w:val="clear" w:pos="360"/>
          <w:tab w:val="num" w:pos="1440"/>
        </w:tabs>
        <w:ind w:left="1440" w:right="720"/>
      </w:pPr>
      <w:r w:rsidRPr="00996283">
        <w:rPr>
          <w:rFonts w:ascii="Tahoma" w:hAnsi="Tahoma" w:cs="Tahoma"/>
          <w:sz w:val="18"/>
        </w:rPr>
        <w:t>Contrato Enterprise</w:t>
      </w:r>
    </w:p>
    <w:p w:rsidR="00456002" w:rsidRPr="00FC6F61" w:rsidRDefault="00456002" w:rsidP="00B147AB">
      <w:pPr>
        <w:pStyle w:val="AppendixBulletIndent"/>
        <w:ind w:left="0" w:right="720" w:firstLine="0"/>
        <w:rPr>
          <w:rFonts w:ascii="Tahoma" w:hAnsi="Tahoma" w:cs="Tahoma"/>
          <w:sz w:val="16"/>
          <w:szCs w:val="16"/>
        </w:rPr>
      </w:pPr>
    </w:p>
    <w:p w:rsidR="00FC6F61" w:rsidRPr="00621C8D" w:rsidRDefault="00456002" w:rsidP="00FC6F61">
      <w:pPr>
        <w:pStyle w:val="Heading1"/>
        <w:rPr>
          <w:b w:val="0"/>
          <w:bCs w:val="0"/>
          <w:caps w:val="0"/>
          <w:color w:val="auto"/>
          <w:sz w:val="18"/>
          <w:szCs w:val="22"/>
          <w:lang w:val="es-ES"/>
        </w:rPr>
      </w:pPr>
      <w:r w:rsidRPr="00621C8D">
        <w:rPr>
          <w:b w:val="0"/>
          <w:bCs w:val="0"/>
          <w:caps w:val="0"/>
          <w:color w:val="auto"/>
          <w:sz w:val="18"/>
          <w:szCs w:val="22"/>
          <w:lang w:val="es-ES"/>
        </w:rPr>
        <w:t>Una licencia de Teletrabajo solo puede adquirirse en relación con un producto licenciado para ejecutarse en un desktop de</w:t>
      </w:r>
      <w:r w:rsidR="00C81443" w:rsidRPr="00621C8D">
        <w:rPr>
          <w:b w:val="0"/>
          <w:bCs w:val="0"/>
          <w:caps w:val="0"/>
          <w:color w:val="auto"/>
          <w:sz w:val="18"/>
          <w:szCs w:val="22"/>
          <w:lang w:val="es-ES"/>
        </w:rPr>
        <w:t> </w:t>
      </w:r>
      <w:r w:rsidRPr="00621C8D">
        <w:rPr>
          <w:b w:val="0"/>
          <w:bCs w:val="0"/>
          <w:caps w:val="0"/>
          <w:color w:val="auto"/>
          <w:sz w:val="18"/>
          <w:szCs w:val="22"/>
          <w:lang w:val="es-ES"/>
        </w:rPr>
        <w:t>Teletrabajo. La oferta de Teletrabajo no es una oferta de plan de adquisición para empleados. El Cliente de Select, Select Plus o Contrato Enterprise (no el empleado) conserva los derechos de la licencia de Teletrabajo.</w:t>
      </w:r>
      <w:r w:rsidR="00FD60D7" w:rsidRPr="00621C8D">
        <w:rPr>
          <w:b w:val="0"/>
          <w:bCs w:val="0"/>
          <w:caps w:val="0"/>
          <w:color w:val="auto"/>
          <w:sz w:val="18"/>
          <w:szCs w:val="22"/>
          <w:lang w:val="es-ES"/>
        </w:rPr>
        <w:t xml:space="preserve"> </w:t>
      </w:r>
      <w:r w:rsidRPr="00621C8D">
        <w:rPr>
          <w:b w:val="0"/>
          <w:bCs w:val="0"/>
          <w:caps w:val="0"/>
          <w:color w:val="auto"/>
          <w:sz w:val="18"/>
          <w:szCs w:val="22"/>
          <w:lang w:val="es-ES"/>
        </w:rPr>
        <w:t>Para los derechos de Teletrabajo disponibles a los clientes de institución académica elegible, consulte el Contrato/ Inscripción.</w:t>
      </w:r>
      <w:bookmarkStart w:id="717" w:name="_Section_5_–"/>
      <w:bookmarkStart w:id="718" w:name="_Sección_5:_PRECIOS"/>
      <w:bookmarkStart w:id="719" w:name="_Toc336338207"/>
      <w:bookmarkStart w:id="720" w:name="_Toc353784423"/>
      <w:bookmarkEnd w:id="717"/>
      <w:bookmarkEnd w:id="718"/>
      <w:r w:rsidR="00FC6F61" w:rsidRPr="00621C8D">
        <w:rPr>
          <w:b w:val="0"/>
          <w:bCs w:val="0"/>
          <w:caps w:val="0"/>
          <w:color w:val="auto"/>
          <w:sz w:val="18"/>
          <w:szCs w:val="22"/>
          <w:lang w:val="es-ES"/>
        </w:rPr>
        <w:br w:type="page"/>
      </w:r>
    </w:p>
    <w:p w:rsidR="00456002" w:rsidRPr="00621C8D" w:rsidRDefault="00023FE7" w:rsidP="00FC6F61">
      <w:pPr>
        <w:pStyle w:val="Heading1"/>
        <w:rPr>
          <w:lang w:val="es-ES"/>
        </w:rPr>
      </w:pPr>
      <w:bookmarkStart w:id="721" w:name="_Sección_5:_PRECIOS_1"/>
      <w:bookmarkEnd w:id="721"/>
      <w:r w:rsidRPr="00621C8D">
        <w:rPr>
          <w:lang w:val="es-ES"/>
        </w:rPr>
        <w:lastRenderedPageBreak/>
        <w:t>Sección 5:</w:t>
      </w:r>
      <w:bookmarkStart w:id="722" w:name="Sect5_OnlineServices"/>
      <w:r w:rsidRPr="00621C8D">
        <w:rPr>
          <w:lang w:val="es-ES"/>
        </w:rPr>
        <w:t xml:space="preserve"> PRECIOS DE SERVICIOS ONLINE Y</w:t>
      </w:r>
      <w:r w:rsidR="00C81443" w:rsidRPr="00621C8D">
        <w:rPr>
          <w:lang w:val="es-ES"/>
        </w:rPr>
        <w:t> </w:t>
      </w:r>
      <w:r w:rsidRPr="00621C8D">
        <w:rPr>
          <w:lang w:val="es-ES"/>
        </w:rPr>
        <w:t>CONDICIONES DE PAGO</w:t>
      </w:r>
      <w:bookmarkEnd w:id="719"/>
      <w:bookmarkEnd w:id="720"/>
      <w:bookmarkEnd w:id="722"/>
    </w:p>
    <w:p w:rsidR="00456002" w:rsidRPr="00621C8D" w:rsidRDefault="00456002" w:rsidP="00CC0EE2">
      <w:pPr>
        <w:spacing w:line="180" w:lineRule="exact"/>
        <w:outlineLvl w:val="2"/>
        <w:rPr>
          <w:lang w:val="es-ES"/>
        </w:rPr>
      </w:pPr>
    </w:p>
    <w:p w:rsidR="00456002" w:rsidRPr="00996283" w:rsidRDefault="00456002" w:rsidP="00212CC6">
      <w:pPr>
        <w:outlineLvl w:val="2"/>
      </w:pPr>
      <w:r w:rsidRPr="00621C8D">
        <w:rPr>
          <w:rFonts w:cs="Tahoma"/>
          <w:szCs w:val="18"/>
          <w:lang w:val="es-ES"/>
        </w:rPr>
        <w:t>Servicios Online son productos que se componen de software con servicios que están disponibles bajo suscripción como se describe en los Derechos de Uso de los Productos y se suministran online.</w:t>
      </w:r>
      <w:r w:rsidR="00FD60D7" w:rsidRPr="00621C8D">
        <w:rPr>
          <w:rFonts w:cs="Tahoma"/>
          <w:szCs w:val="18"/>
          <w:lang w:val="es-ES"/>
        </w:rPr>
        <w:t xml:space="preserve"> </w:t>
      </w:r>
      <w:r w:rsidRPr="00621C8D">
        <w:rPr>
          <w:rFonts w:cs="Tahoma"/>
          <w:szCs w:val="18"/>
          <w:lang w:val="es-ES"/>
        </w:rPr>
        <w:t xml:space="preserve">Algunos contratos de licencias por volumen dirigen a los clientes a la Lista de Productos de una lista de los “Servicios Online” disponibles. </w:t>
      </w:r>
      <w:r w:rsidRPr="00996283">
        <w:rPr>
          <w:rFonts w:cs="Tahoma"/>
          <w:szCs w:val="18"/>
        </w:rPr>
        <w:t>A efectos</w:t>
      </w:r>
      <w:r w:rsidR="006832B7" w:rsidRPr="00996283">
        <w:rPr>
          <w:rFonts w:cs="Tahoma"/>
          <w:szCs w:val="18"/>
        </w:rPr>
        <w:t xml:space="preserve"> </w:t>
      </w:r>
      <w:r w:rsidRPr="00996283">
        <w:rPr>
          <w:rFonts w:cs="Tahoma"/>
          <w:szCs w:val="18"/>
        </w:rPr>
        <w:t>de esa referencia, los Servicios Online incluyen:</w:t>
      </w:r>
    </w:p>
    <w:p w:rsidR="002D25C8" w:rsidRPr="00996283" w:rsidRDefault="002D25C8" w:rsidP="00CC0EE2">
      <w:pPr>
        <w:spacing w:line="180" w:lineRule="exact"/>
        <w:outlineLvl w:val="2"/>
      </w:pPr>
    </w:p>
    <w:p w:rsidR="00456002" w:rsidRPr="00996283" w:rsidRDefault="00456002" w:rsidP="007E0E37">
      <w:pPr>
        <w:numPr>
          <w:ilvl w:val="0"/>
          <w:numId w:val="66"/>
        </w:numPr>
        <w:spacing w:after="60"/>
      </w:pPr>
      <w:r w:rsidRPr="00996283">
        <w:rPr>
          <w:rFonts w:eastAsia="Calibri" w:cs="Tahoma"/>
          <w:color w:val="000000"/>
          <w:szCs w:val="18"/>
        </w:rPr>
        <w:t>Dynamics CRM Online</w:t>
      </w:r>
    </w:p>
    <w:p w:rsidR="00456002" w:rsidRPr="00996283" w:rsidRDefault="00456002" w:rsidP="007E0E37">
      <w:pPr>
        <w:numPr>
          <w:ilvl w:val="0"/>
          <w:numId w:val="66"/>
        </w:numPr>
        <w:spacing w:after="60"/>
      </w:pPr>
      <w:r w:rsidRPr="00996283">
        <w:rPr>
          <w:rFonts w:eastAsia="Calibri" w:cs="Tahoma"/>
          <w:color w:val="000000"/>
          <w:szCs w:val="18"/>
        </w:rPr>
        <w:t>Archivado de Exchange Online para Servidor de Exchange</w:t>
      </w:r>
    </w:p>
    <w:p w:rsidR="00456002" w:rsidRPr="00996283" w:rsidRDefault="00456002" w:rsidP="007E0E37">
      <w:pPr>
        <w:numPr>
          <w:ilvl w:val="0"/>
          <w:numId w:val="66"/>
        </w:numPr>
        <w:spacing w:after="60"/>
      </w:pPr>
      <w:r w:rsidRPr="00996283">
        <w:rPr>
          <w:rFonts w:eastAsia="Calibri" w:cs="Tahoma"/>
          <w:color w:val="000000"/>
          <w:szCs w:val="18"/>
        </w:rPr>
        <w:t xml:space="preserve">Exchange Online Kiosk, Plan 1 y Plan 2 </w:t>
      </w:r>
    </w:p>
    <w:p w:rsidR="00456002" w:rsidRPr="00996283" w:rsidRDefault="00456002" w:rsidP="007E0E37">
      <w:pPr>
        <w:numPr>
          <w:ilvl w:val="0"/>
          <w:numId w:val="66"/>
        </w:numPr>
        <w:spacing w:after="60"/>
      </w:pPr>
      <w:r w:rsidRPr="00996283">
        <w:rPr>
          <w:rFonts w:eastAsia="Calibri" w:cs="Tahoma"/>
          <w:color w:val="000000"/>
          <w:szCs w:val="18"/>
        </w:rPr>
        <w:t>Lync Online Plan 1, 2 y 3</w:t>
      </w:r>
    </w:p>
    <w:p w:rsidR="00456002" w:rsidRPr="00996283" w:rsidRDefault="00456002" w:rsidP="007E0E37">
      <w:pPr>
        <w:numPr>
          <w:ilvl w:val="0"/>
          <w:numId w:val="66"/>
        </w:numPr>
        <w:spacing w:after="60"/>
      </w:pPr>
      <w:r w:rsidRPr="00996283">
        <w:rPr>
          <w:rFonts w:eastAsia="Calibri" w:cs="Tahoma"/>
          <w:color w:val="000000"/>
          <w:szCs w:val="18"/>
        </w:rPr>
        <w:t>Microsoft Exchange Hosted Continuity</w:t>
      </w:r>
    </w:p>
    <w:p w:rsidR="00456002" w:rsidRPr="00996283" w:rsidRDefault="00456002" w:rsidP="007E0E37">
      <w:pPr>
        <w:numPr>
          <w:ilvl w:val="0"/>
          <w:numId w:val="66"/>
        </w:numPr>
        <w:spacing w:after="60"/>
      </w:pPr>
      <w:r w:rsidRPr="00996283">
        <w:rPr>
          <w:rFonts w:eastAsia="Calibri" w:cs="Tahoma"/>
          <w:color w:val="000000"/>
          <w:szCs w:val="18"/>
        </w:rPr>
        <w:t xml:space="preserve">Microsoft Exchange Hosted Encryption </w:t>
      </w:r>
    </w:p>
    <w:p w:rsidR="00456002" w:rsidRPr="00996283" w:rsidRDefault="00456002" w:rsidP="007E0E37">
      <w:pPr>
        <w:numPr>
          <w:ilvl w:val="0"/>
          <w:numId w:val="66"/>
        </w:numPr>
        <w:spacing w:after="60"/>
      </w:pPr>
      <w:r w:rsidRPr="00996283">
        <w:rPr>
          <w:rFonts w:eastAsia="Calibri" w:cs="Tahoma"/>
          <w:color w:val="000000"/>
          <w:szCs w:val="18"/>
        </w:rPr>
        <w:t>Office 365 Enterprise K1, E1, E2, E3 y E4</w:t>
      </w:r>
    </w:p>
    <w:p w:rsidR="00456002" w:rsidRPr="00996283" w:rsidRDefault="00456002" w:rsidP="007E0E37">
      <w:pPr>
        <w:numPr>
          <w:ilvl w:val="0"/>
          <w:numId w:val="66"/>
        </w:numPr>
        <w:spacing w:after="60"/>
      </w:pPr>
      <w:r w:rsidRPr="00996283">
        <w:rPr>
          <w:rFonts w:eastAsia="Calibri" w:cs="Tahoma"/>
          <w:color w:val="000000"/>
          <w:szCs w:val="18"/>
        </w:rPr>
        <w:t>Lync Server Public Instant Messaging Connectivity con Servicio de Mensajería Instantánea de</w:t>
      </w:r>
      <w:r w:rsidR="00CC0EE2" w:rsidRPr="00996283">
        <w:rPr>
          <w:rFonts w:eastAsia="Calibri" w:cs="Tahoma"/>
          <w:color w:val="000000"/>
          <w:szCs w:val="18"/>
        </w:rPr>
        <w:t> </w:t>
      </w:r>
      <w:r w:rsidRPr="00996283">
        <w:rPr>
          <w:rFonts w:eastAsia="Calibri" w:cs="Tahoma"/>
          <w:color w:val="000000"/>
          <w:szCs w:val="18"/>
        </w:rPr>
        <w:t>America Online (AOL) y servicio Windows Live Messenger</w:t>
      </w:r>
    </w:p>
    <w:p w:rsidR="00456002" w:rsidRPr="00621C8D" w:rsidRDefault="00456002" w:rsidP="007E0E37">
      <w:pPr>
        <w:numPr>
          <w:ilvl w:val="0"/>
          <w:numId w:val="66"/>
        </w:numPr>
        <w:spacing w:after="60"/>
        <w:rPr>
          <w:lang w:val="es-ES"/>
        </w:rPr>
      </w:pPr>
      <w:r w:rsidRPr="00621C8D">
        <w:rPr>
          <w:rFonts w:eastAsia="Calibri" w:cs="Tahoma"/>
          <w:color w:val="000000"/>
          <w:szCs w:val="18"/>
          <w:lang w:val="es-ES"/>
        </w:rPr>
        <w:t xml:space="preserve">Lync Server Public Instant Messaging Connectivity con Servicio de Mensajería Instantánea Yahoo </w:t>
      </w:r>
    </w:p>
    <w:p w:rsidR="00456002" w:rsidRPr="00996283" w:rsidRDefault="00456002" w:rsidP="007E0E37">
      <w:pPr>
        <w:numPr>
          <w:ilvl w:val="0"/>
          <w:numId w:val="66"/>
        </w:numPr>
        <w:spacing w:after="60"/>
      </w:pPr>
      <w:r w:rsidRPr="00996283">
        <w:rPr>
          <w:rFonts w:eastAsia="Calibri" w:cs="Tahoma"/>
          <w:color w:val="000000"/>
          <w:szCs w:val="18"/>
        </w:rPr>
        <w:t xml:space="preserve">Office Groove Enterprise Services </w:t>
      </w:r>
    </w:p>
    <w:p w:rsidR="00061A45" w:rsidRPr="00996283" w:rsidRDefault="008368B4" w:rsidP="007E0E37">
      <w:pPr>
        <w:numPr>
          <w:ilvl w:val="0"/>
          <w:numId w:val="66"/>
        </w:numPr>
        <w:spacing w:after="60"/>
      </w:pPr>
      <w:r w:rsidRPr="00996283">
        <w:rPr>
          <w:rFonts w:eastAsia="Calibri" w:cs="Tahoma"/>
          <w:color w:val="000000"/>
          <w:szCs w:val="18"/>
        </w:rPr>
        <w:t>Office 365 ProPlus</w:t>
      </w:r>
    </w:p>
    <w:p w:rsidR="00456002" w:rsidRPr="00996283" w:rsidRDefault="00456002" w:rsidP="007E0E37">
      <w:pPr>
        <w:numPr>
          <w:ilvl w:val="0"/>
          <w:numId w:val="66"/>
        </w:numPr>
        <w:spacing w:after="60"/>
      </w:pPr>
      <w:r w:rsidRPr="00996283">
        <w:rPr>
          <w:rFonts w:eastAsia="Calibri" w:cs="Tahoma"/>
          <w:color w:val="000000"/>
          <w:szCs w:val="18"/>
        </w:rPr>
        <w:t>Office Live Meeting, Ediciones Standard y Professional</w:t>
      </w:r>
    </w:p>
    <w:p w:rsidR="008368B4" w:rsidRPr="00996283" w:rsidRDefault="008368B4" w:rsidP="007E0E37">
      <w:pPr>
        <w:numPr>
          <w:ilvl w:val="0"/>
          <w:numId w:val="66"/>
        </w:numPr>
        <w:spacing w:after="60"/>
      </w:pPr>
      <w:r w:rsidRPr="00996283">
        <w:rPr>
          <w:rFonts w:eastAsia="Calibri" w:cs="Tahoma"/>
          <w:color w:val="000000"/>
          <w:szCs w:val="18"/>
        </w:rPr>
        <w:t>Project Online</w:t>
      </w:r>
    </w:p>
    <w:p w:rsidR="008368B4" w:rsidRPr="00996283" w:rsidRDefault="008368B4" w:rsidP="007E0E37">
      <w:pPr>
        <w:numPr>
          <w:ilvl w:val="0"/>
          <w:numId w:val="66"/>
        </w:numPr>
        <w:spacing w:after="60"/>
      </w:pPr>
      <w:r w:rsidRPr="00996283">
        <w:rPr>
          <w:rFonts w:eastAsia="Calibri" w:cs="Tahoma"/>
          <w:color w:val="000000"/>
          <w:szCs w:val="18"/>
        </w:rPr>
        <w:t>Project Pro para Office 365</w:t>
      </w:r>
    </w:p>
    <w:p w:rsidR="00456002" w:rsidRPr="00996283" w:rsidRDefault="00456002" w:rsidP="007E0E37">
      <w:pPr>
        <w:numPr>
          <w:ilvl w:val="0"/>
          <w:numId w:val="66"/>
        </w:numPr>
        <w:spacing w:after="60"/>
      </w:pPr>
      <w:r w:rsidRPr="00996283">
        <w:rPr>
          <w:rFonts w:eastAsia="Calibri" w:cs="Tahoma"/>
          <w:color w:val="000000"/>
          <w:szCs w:val="18"/>
        </w:rPr>
        <w:t xml:space="preserve">SharePoint Online Plan 1 y Plan 2 </w:t>
      </w:r>
    </w:p>
    <w:p w:rsidR="00456002" w:rsidRPr="00996283" w:rsidRDefault="00456002" w:rsidP="007E0E37">
      <w:pPr>
        <w:numPr>
          <w:ilvl w:val="0"/>
          <w:numId w:val="66"/>
        </w:numPr>
        <w:spacing w:after="60"/>
      </w:pPr>
      <w:r w:rsidRPr="00996283">
        <w:rPr>
          <w:rFonts w:eastAsia="Calibri" w:cs="Tahoma"/>
          <w:color w:val="000000"/>
          <w:szCs w:val="18"/>
        </w:rPr>
        <w:t>System Center Advisor</w:t>
      </w:r>
    </w:p>
    <w:p w:rsidR="008368B4" w:rsidRPr="00996283" w:rsidRDefault="008368B4" w:rsidP="007E0E37">
      <w:pPr>
        <w:numPr>
          <w:ilvl w:val="0"/>
          <w:numId w:val="66"/>
        </w:numPr>
        <w:spacing w:after="60"/>
      </w:pPr>
      <w:r w:rsidRPr="00996283">
        <w:rPr>
          <w:rFonts w:eastAsia="Calibri" w:cs="Tahoma"/>
          <w:color w:val="000000"/>
          <w:szCs w:val="18"/>
        </w:rPr>
        <w:t>Visio Pro para Office 365</w:t>
      </w:r>
    </w:p>
    <w:p w:rsidR="00456002" w:rsidRPr="00996283" w:rsidRDefault="00456002" w:rsidP="007E0E37">
      <w:pPr>
        <w:numPr>
          <w:ilvl w:val="0"/>
          <w:numId w:val="66"/>
        </w:numPr>
        <w:spacing w:after="60"/>
      </w:pPr>
      <w:r w:rsidRPr="00996283">
        <w:rPr>
          <w:rFonts w:eastAsia="Calibri" w:cs="Tahoma"/>
          <w:color w:val="000000"/>
          <w:szCs w:val="18"/>
        </w:rPr>
        <w:t>Servicios de Windows Azure</w:t>
      </w:r>
    </w:p>
    <w:p w:rsidR="00456002" w:rsidRPr="00996283" w:rsidRDefault="00456002" w:rsidP="007E0E37">
      <w:pPr>
        <w:numPr>
          <w:ilvl w:val="0"/>
          <w:numId w:val="66"/>
        </w:numPr>
        <w:spacing w:after="60"/>
      </w:pPr>
      <w:r w:rsidRPr="00996283">
        <w:rPr>
          <w:rFonts w:eastAsia="Calibri" w:cs="Tahoma"/>
          <w:color w:val="000000"/>
          <w:szCs w:val="18"/>
        </w:rPr>
        <w:t>Windows Intune y Complemento de Windows Intune para System Center Configuration manager y</w:t>
      </w:r>
      <w:r w:rsidR="00CC0EE2" w:rsidRPr="00996283">
        <w:rPr>
          <w:rFonts w:eastAsia="Calibri" w:cs="Tahoma"/>
          <w:color w:val="000000"/>
          <w:szCs w:val="18"/>
        </w:rPr>
        <w:t> </w:t>
      </w:r>
      <w:r w:rsidRPr="00996283">
        <w:rPr>
          <w:rFonts w:eastAsia="Calibri" w:cs="Tahoma"/>
          <w:color w:val="000000"/>
          <w:szCs w:val="18"/>
        </w:rPr>
        <w:t>System Center Endpoint Protection</w:t>
      </w:r>
    </w:p>
    <w:p w:rsidR="002D25C8" w:rsidRPr="00996283" w:rsidRDefault="002D25C8" w:rsidP="00CC0EE2">
      <w:pPr>
        <w:spacing w:line="180" w:lineRule="exact"/>
        <w:outlineLvl w:val="2"/>
      </w:pPr>
    </w:p>
    <w:p w:rsidR="00456002" w:rsidRPr="00621C8D" w:rsidRDefault="00456002" w:rsidP="00116EDC">
      <w:pPr>
        <w:outlineLvl w:val="2"/>
        <w:rPr>
          <w:lang w:val="es-ES"/>
        </w:rPr>
      </w:pPr>
      <w:r w:rsidRPr="00621C8D">
        <w:rPr>
          <w:rFonts w:cs="Tahoma"/>
          <w:szCs w:val="18"/>
          <w:lang w:val="es-ES"/>
        </w:rPr>
        <w:t>Existen otras ofertas además de éstas que se identifican en la sección Servicios Online de los Derechos de Uso de</w:t>
      </w:r>
      <w:r w:rsidR="00CC0EE2" w:rsidRPr="00621C8D">
        <w:rPr>
          <w:rFonts w:cs="Tahoma"/>
          <w:szCs w:val="18"/>
          <w:lang w:val="es-ES"/>
        </w:rPr>
        <w:t> </w:t>
      </w:r>
      <w:r w:rsidRPr="00621C8D">
        <w:rPr>
          <w:rFonts w:cs="Tahoma"/>
          <w:szCs w:val="18"/>
          <w:lang w:val="es-ES"/>
        </w:rPr>
        <w:t>los</w:t>
      </w:r>
      <w:r w:rsidR="00CC0EE2" w:rsidRPr="00621C8D">
        <w:rPr>
          <w:rFonts w:cs="Tahoma"/>
          <w:szCs w:val="18"/>
          <w:lang w:val="es-ES"/>
        </w:rPr>
        <w:t> </w:t>
      </w:r>
      <w:r w:rsidRPr="00621C8D">
        <w:rPr>
          <w:rFonts w:cs="Tahoma"/>
          <w:szCs w:val="18"/>
          <w:lang w:val="es-ES"/>
        </w:rPr>
        <w:t>Productos.</w:t>
      </w:r>
      <w:r w:rsidR="00FD60D7" w:rsidRPr="00621C8D">
        <w:rPr>
          <w:rFonts w:cs="Tahoma"/>
          <w:szCs w:val="18"/>
          <w:lang w:val="es-ES"/>
        </w:rPr>
        <w:t xml:space="preserve"> </w:t>
      </w:r>
      <w:r w:rsidRPr="00621C8D">
        <w:rPr>
          <w:rFonts w:cs="Tahoma"/>
          <w:szCs w:val="18"/>
          <w:lang w:val="es-ES"/>
        </w:rPr>
        <w:t>Las secciones restantes de estos “Precios y Condiciones de Pago de los Servicios Online” se aplican</w:t>
      </w:r>
      <w:r w:rsidR="00CC0EE2" w:rsidRPr="00621C8D">
        <w:rPr>
          <w:rFonts w:cs="Tahoma"/>
          <w:szCs w:val="18"/>
          <w:lang w:val="es-ES"/>
        </w:rPr>
        <w:t> </w:t>
      </w:r>
      <w:r w:rsidRPr="00621C8D">
        <w:rPr>
          <w:rFonts w:cs="Tahoma"/>
          <w:szCs w:val="18"/>
          <w:lang w:val="es-ES"/>
        </w:rPr>
        <w:t>a los Servicios Online identificados anteriormente por nombre y a las demás ofertas.</w:t>
      </w:r>
    </w:p>
    <w:p w:rsidR="00116EDC" w:rsidRPr="00621C8D" w:rsidRDefault="00116EDC" w:rsidP="00CC0EE2">
      <w:pPr>
        <w:spacing w:line="180" w:lineRule="exact"/>
        <w:outlineLvl w:val="2"/>
        <w:rPr>
          <w:lang w:val="es-ES"/>
        </w:rPr>
      </w:pPr>
    </w:p>
    <w:p w:rsidR="00456002" w:rsidRPr="00621C8D" w:rsidRDefault="00456002" w:rsidP="00456002">
      <w:pPr>
        <w:pStyle w:val="Heading2"/>
        <w:ind w:left="0"/>
        <w:rPr>
          <w:lang w:val="es-ES"/>
        </w:rPr>
      </w:pPr>
      <w:bookmarkStart w:id="723" w:name="_Toc336338208"/>
      <w:bookmarkStart w:id="724" w:name="_Toc353784424"/>
      <w:r w:rsidRPr="00621C8D">
        <w:rPr>
          <w:rFonts w:ascii="Tahoma" w:hAnsi="Tahoma" w:cs="Tahoma"/>
          <w:lang w:val="es-ES"/>
        </w:rPr>
        <w:t>Periodo de vigencia de suscripción a Servicios Online</w:t>
      </w:r>
      <w:bookmarkEnd w:id="723"/>
      <w:bookmarkEnd w:id="724"/>
    </w:p>
    <w:p w:rsidR="00456002" w:rsidRPr="00621C8D" w:rsidRDefault="00456002" w:rsidP="00CC0EE2">
      <w:pPr>
        <w:spacing w:line="180" w:lineRule="exact"/>
        <w:outlineLvl w:val="2"/>
        <w:rPr>
          <w:lang w:val="es-ES"/>
        </w:rPr>
      </w:pPr>
    </w:p>
    <w:p w:rsidR="006A5DAE" w:rsidRPr="00621C8D" w:rsidRDefault="00456002" w:rsidP="006A5DAE">
      <w:pPr>
        <w:outlineLvl w:val="2"/>
        <w:rPr>
          <w:lang w:val="es-ES"/>
        </w:rPr>
      </w:pPr>
      <w:r w:rsidRPr="00621C8D">
        <w:rPr>
          <w:rFonts w:cs="Tahoma"/>
          <w:szCs w:val="18"/>
          <w:lang w:val="es-ES"/>
        </w:rPr>
        <w:t>La adquisición inicial de una nueva suscripción de los servicios online determinará el periodo de suscripción.</w:t>
      </w:r>
      <w:r w:rsidR="00FD60D7" w:rsidRPr="00621C8D">
        <w:rPr>
          <w:rFonts w:cs="Tahoma"/>
          <w:szCs w:val="18"/>
          <w:lang w:val="es-ES"/>
        </w:rPr>
        <w:t xml:space="preserve"> </w:t>
      </w:r>
      <w:r w:rsidRPr="00621C8D">
        <w:rPr>
          <w:rFonts w:cs="Tahoma"/>
          <w:szCs w:val="18"/>
          <w:lang w:val="es-ES"/>
        </w:rPr>
        <w:t>Algunos servicios permiten que el cliente opte por seleccionar un periodo de suscripción de un año o una suscripción que finalice en la fecha final del periodo de vigencia o de inscripción del contrato de los Clientes (</w:t>
      </w:r>
      <w:r w:rsidR="005C37CA" w:rsidRPr="00621C8D">
        <w:rPr>
          <w:rFonts w:cs="Tahoma"/>
          <w:szCs w:val="18"/>
          <w:lang w:val="es-ES"/>
        </w:rPr>
        <w:t>“</w:t>
      </w:r>
      <w:r w:rsidRPr="00621C8D">
        <w:rPr>
          <w:rFonts w:cs="Tahoma"/>
          <w:szCs w:val="18"/>
          <w:lang w:val="es-ES"/>
        </w:rPr>
        <w:t>contérmino</w:t>
      </w:r>
      <w:r w:rsidR="005C37CA" w:rsidRPr="00621C8D">
        <w:rPr>
          <w:rFonts w:cs="Tahoma"/>
          <w:szCs w:val="18"/>
          <w:lang w:val="es-ES"/>
        </w:rPr>
        <w:t>”</w:t>
      </w:r>
      <w:r w:rsidRPr="00621C8D">
        <w:rPr>
          <w:rFonts w:cs="Tahoma"/>
          <w:szCs w:val="18"/>
          <w:lang w:val="es-ES"/>
        </w:rPr>
        <w:t>) como se indica en la tabla a continuación.</w:t>
      </w:r>
      <w:r w:rsidR="00FD60D7" w:rsidRPr="00621C8D">
        <w:rPr>
          <w:rFonts w:cs="Tahoma"/>
          <w:szCs w:val="18"/>
          <w:lang w:val="es-ES"/>
        </w:rPr>
        <w:t xml:space="preserve"> </w:t>
      </w:r>
      <w:r w:rsidRPr="00621C8D">
        <w:rPr>
          <w:rFonts w:cs="Tahoma"/>
          <w:szCs w:val="18"/>
          <w:lang w:val="es-ES"/>
        </w:rPr>
        <w:t>Select Plus no ofrece la opción de contérmino, pero permite al Cliente una selección de términos de suscripción que incluyen 1 año, 3 años o su vigencia con el segundo aniversario desde la fecha de inicio de la vigencia.</w:t>
      </w:r>
      <w:r w:rsidR="00FD60D7" w:rsidRPr="00621C8D">
        <w:rPr>
          <w:rFonts w:cs="Tahoma"/>
          <w:szCs w:val="18"/>
          <w:lang w:val="es-ES"/>
        </w:rPr>
        <w:t xml:space="preserve"> </w:t>
      </w:r>
      <w:r w:rsidRPr="00621C8D">
        <w:rPr>
          <w:rFonts w:cs="Tahoma"/>
          <w:szCs w:val="18"/>
          <w:lang w:val="es-ES"/>
        </w:rPr>
        <w:t>Es posible que un periodo de suscripción de un año no pueda alinearse ni expire en la fecha final del contrato del Cliente.</w:t>
      </w:r>
      <w:r w:rsidR="00FD60D7" w:rsidRPr="00621C8D">
        <w:rPr>
          <w:rFonts w:cs="Tahoma"/>
          <w:szCs w:val="18"/>
          <w:lang w:val="es-ES"/>
        </w:rPr>
        <w:t xml:space="preserve"> </w:t>
      </w:r>
      <w:r w:rsidRPr="00621C8D">
        <w:rPr>
          <w:rFonts w:cs="Tahoma"/>
          <w:szCs w:val="18"/>
          <w:lang w:val="es-ES"/>
        </w:rPr>
        <w:t>Si el periodo de suscripción de un año termina después del contrato, el Cliente debe contar con un Contrato de Licencias por Volumen activo para solicitar licencias adicionales o para renovar el servicio.</w:t>
      </w:r>
      <w:r w:rsidR="00FD60D7" w:rsidRPr="00621C8D">
        <w:rPr>
          <w:rFonts w:cs="Tahoma"/>
          <w:szCs w:val="18"/>
          <w:lang w:val="es-ES"/>
        </w:rPr>
        <w:t xml:space="preserve"> </w:t>
      </w:r>
      <w:r w:rsidRPr="00621C8D">
        <w:rPr>
          <w:rFonts w:cs="Tahoma"/>
          <w:szCs w:val="18"/>
          <w:lang w:val="es-ES"/>
        </w:rPr>
        <w:t>Si el Cliente realiza adquisiciones adicionales de un servicio, el periodo de suscripción de la adquisición adicional debe alinearse con el periodo de suscripción existente del Cliente para el mismo servicio.</w:t>
      </w:r>
      <w:r w:rsidR="00FD60D7" w:rsidRPr="00621C8D">
        <w:rPr>
          <w:rFonts w:cs="Tahoma"/>
          <w:szCs w:val="18"/>
          <w:lang w:val="es-ES"/>
        </w:rPr>
        <w:t xml:space="preserve"> </w:t>
      </w:r>
      <w:r w:rsidRPr="00621C8D">
        <w:rPr>
          <w:rFonts w:cs="Tahoma"/>
          <w:szCs w:val="18"/>
          <w:lang w:val="es-ES"/>
        </w:rPr>
        <w:t>Si los precios de los pedidos adicionales de productos o servicios no se tratan en el contrato existente del Cliente, el precio que cobramos por las cantidades adicionales de servicios adicionales será el mismo precio que el de la adquisición inicial.</w:t>
      </w:r>
      <w:r w:rsidR="00FD60D7" w:rsidRPr="00621C8D">
        <w:rPr>
          <w:rFonts w:cs="Tahoma"/>
          <w:szCs w:val="18"/>
          <w:lang w:val="es-ES"/>
        </w:rPr>
        <w:t xml:space="preserve"> </w:t>
      </w:r>
      <w:r w:rsidRPr="00621C8D">
        <w:rPr>
          <w:rFonts w:cs="Tahoma"/>
          <w:szCs w:val="18"/>
          <w:lang w:val="es-ES"/>
        </w:rPr>
        <w:t xml:space="preserve">Para información específica de los Servicios de Windows Azure consulte la sección Servicios de Windows Azure más abajo. </w:t>
      </w:r>
    </w:p>
    <w:p w:rsidR="00456002" w:rsidRPr="00621C8D" w:rsidRDefault="00456002" w:rsidP="00CC0EE2">
      <w:pPr>
        <w:spacing w:line="180" w:lineRule="exact"/>
        <w:outlineLvl w:val="2"/>
        <w:rPr>
          <w:lang w:val="es-ES"/>
        </w:rPr>
      </w:pPr>
    </w:p>
    <w:p w:rsidR="001C1727" w:rsidRPr="00621C8D" w:rsidRDefault="001C1727">
      <w:pPr>
        <w:rPr>
          <w:lang w:val="es-ES"/>
        </w:rPr>
      </w:pPr>
      <w:r w:rsidRPr="00621C8D">
        <w:rPr>
          <w:lang w:val="es-ES"/>
        </w:rPr>
        <w:br w:type="page"/>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621C8D"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621C8D" w:rsidRDefault="00456002" w:rsidP="005C647E">
            <w:pPr>
              <w:jc w:val="center"/>
              <w:rPr>
                <w:rFonts w:eastAsia="Calibri" w:cs="Tahoma"/>
                <w:b/>
                <w:bCs/>
                <w:sz w:val="20"/>
                <w:szCs w:val="18"/>
                <w:lang w:val="es-ES"/>
              </w:rPr>
            </w:pPr>
            <w:r w:rsidRPr="00621C8D">
              <w:rPr>
                <w:rFonts w:eastAsia="Calibri" w:cs="Tahoma"/>
                <w:b/>
                <w:bCs/>
                <w:sz w:val="20"/>
                <w:szCs w:val="18"/>
                <w:lang w:val="es-ES"/>
              </w:rPr>
              <w:lastRenderedPageBreak/>
              <w:t>Servicios Online disponibles para periodos de suscripción contérmino o de 1 año</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621C8D" w:rsidRDefault="00456002" w:rsidP="005C647E">
            <w:pPr>
              <w:jc w:val="center"/>
              <w:rPr>
                <w:rFonts w:eastAsia="Calibri" w:cs="Tahoma"/>
                <w:b/>
                <w:bCs/>
                <w:sz w:val="20"/>
                <w:szCs w:val="18"/>
                <w:lang w:val="es-ES"/>
              </w:rPr>
            </w:pPr>
            <w:r w:rsidRPr="00621C8D">
              <w:rPr>
                <w:rFonts w:eastAsia="Calibri" w:cs="Tahoma"/>
                <w:b/>
                <w:bCs/>
                <w:sz w:val="20"/>
                <w:szCs w:val="18"/>
                <w:lang w:val="es-ES"/>
              </w:rPr>
              <w:t>Servicios Online disponibles para periodos de suscripción contérmino solamente</w:t>
            </w:r>
          </w:p>
        </w:tc>
      </w:tr>
      <w:tr w:rsidR="00456002" w:rsidRPr="00996283"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996283" w:rsidRDefault="00456002" w:rsidP="007E0E37">
            <w:pPr>
              <w:numPr>
                <w:ilvl w:val="0"/>
                <w:numId w:val="67"/>
              </w:numPr>
              <w:spacing w:after="60"/>
              <w:ind w:left="720" w:right="259"/>
            </w:pPr>
            <w:r w:rsidRPr="00996283">
              <w:rPr>
                <w:rFonts w:eastAsia="Calibri" w:cs="Tahoma"/>
                <w:color w:val="000000"/>
                <w:szCs w:val="18"/>
              </w:rPr>
              <w:t>Bing Maps, Edición Professional</w:t>
            </w:r>
          </w:p>
          <w:p w:rsidR="00456002" w:rsidRPr="00996283" w:rsidRDefault="00456002" w:rsidP="007E0E37">
            <w:pPr>
              <w:numPr>
                <w:ilvl w:val="0"/>
                <w:numId w:val="67"/>
              </w:numPr>
              <w:spacing w:after="60"/>
              <w:ind w:left="720" w:right="259"/>
            </w:pPr>
            <w:r w:rsidRPr="00996283">
              <w:rPr>
                <w:rFonts w:eastAsia="Calibri" w:cs="Tahoma"/>
                <w:color w:val="000000"/>
                <w:szCs w:val="18"/>
              </w:rPr>
              <w:t>Exchange Online Protection</w:t>
            </w:r>
          </w:p>
          <w:p w:rsidR="00456002" w:rsidRPr="00996283" w:rsidRDefault="00456002" w:rsidP="007E0E37">
            <w:pPr>
              <w:numPr>
                <w:ilvl w:val="0"/>
                <w:numId w:val="67"/>
              </w:numPr>
              <w:spacing w:after="60"/>
              <w:ind w:left="720" w:right="259"/>
            </w:pPr>
            <w:r w:rsidRPr="00996283">
              <w:rPr>
                <w:rFonts w:eastAsia="Calibri" w:cs="Tahoma"/>
                <w:color w:val="000000"/>
                <w:szCs w:val="18"/>
              </w:rPr>
              <w:t>Forefront Protection 2010 para Exchange Server</w:t>
            </w:r>
          </w:p>
          <w:p w:rsidR="00456002" w:rsidRPr="00996283" w:rsidRDefault="00456002" w:rsidP="007E0E37">
            <w:pPr>
              <w:numPr>
                <w:ilvl w:val="0"/>
                <w:numId w:val="67"/>
              </w:numPr>
              <w:spacing w:after="60"/>
              <w:ind w:left="720" w:right="259"/>
            </w:pPr>
            <w:r w:rsidRPr="00996283">
              <w:rPr>
                <w:rFonts w:eastAsia="Calibri" w:cs="Tahoma"/>
                <w:color w:val="000000"/>
                <w:szCs w:val="18"/>
              </w:rPr>
              <w:t xml:space="preserve">Forefront Protection 2010 para SharePoint </w:t>
            </w:r>
          </w:p>
          <w:p w:rsidR="00456002" w:rsidRPr="00996283" w:rsidRDefault="00456002" w:rsidP="007E0E37">
            <w:pPr>
              <w:numPr>
                <w:ilvl w:val="0"/>
                <w:numId w:val="67"/>
              </w:numPr>
              <w:spacing w:after="60"/>
              <w:ind w:left="720" w:right="259"/>
            </w:pPr>
            <w:r w:rsidRPr="00996283">
              <w:rPr>
                <w:rFonts w:eastAsia="Calibri" w:cs="Tahoma"/>
                <w:color w:val="000000"/>
                <w:szCs w:val="18"/>
              </w:rPr>
              <w:t>Forefront Protection Suite</w:t>
            </w:r>
          </w:p>
          <w:p w:rsidR="00456002" w:rsidRPr="00996283" w:rsidRDefault="00456002" w:rsidP="007E0E37">
            <w:pPr>
              <w:numPr>
                <w:ilvl w:val="0"/>
                <w:numId w:val="67"/>
              </w:numPr>
              <w:spacing w:after="60"/>
              <w:ind w:left="720" w:right="259"/>
            </w:pPr>
            <w:r w:rsidRPr="00996283">
              <w:rPr>
                <w:rFonts w:eastAsia="Calibri" w:cs="Tahoma"/>
                <w:color w:val="000000"/>
                <w:szCs w:val="18"/>
              </w:rPr>
              <w:t>Forefront Security para Office Communications Server</w:t>
            </w:r>
          </w:p>
          <w:p w:rsidR="00456002" w:rsidRPr="00996283" w:rsidRDefault="00456002" w:rsidP="007E0E37">
            <w:pPr>
              <w:numPr>
                <w:ilvl w:val="0"/>
                <w:numId w:val="67"/>
              </w:numPr>
              <w:spacing w:after="60"/>
              <w:ind w:left="720" w:right="259"/>
            </w:pPr>
            <w:r w:rsidRPr="00996283">
              <w:rPr>
                <w:rFonts w:eastAsia="Calibri" w:cs="Tahoma"/>
                <w:color w:val="000000"/>
                <w:szCs w:val="18"/>
              </w:rPr>
              <w:t>Servicio de protección de Forefront Threat Management Gateway, edición</w:t>
            </w:r>
            <w:r w:rsidR="006832B7" w:rsidRPr="00996283">
              <w:rPr>
                <w:rFonts w:eastAsia="Calibri" w:cs="Tahoma"/>
                <w:color w:val="000000"/>
                <w:szCs w:val="18"/>
              </w:rPr>
              <w:t> </w:t>
            </w:r>
            <w:r w:rsidRPr="00996283">
              <w:rPr>
                <w:rFonts w:eastAsia="Calibri" w:cs="Tahoma"/>
                <w:color w:val="000000"/>
                <w:szCs w:val="18"/>
              </w:rPr>
              <w:t>Web</w:t>
            </w:r>
          </w:p>
          <w:p w:rsidR="00456002" w:rsidRPr="00996283" w:rsidRDefault="00456002" w:rsidP="007E0E37">
            <w:pPr>
              <w:numPr>
                <w:ilvl w:val="0"/>
                <w:numId w:val="67"/>
              </w:numPr>
              <w:spacing w:after="60"/>
              <w:ind w:left="720" w:right="259"/>
            </w:pPr>
            <w:r w:rsidRPr="00996283">
              <w:rPr>
                <w:rFonts w:eastAsia="Calibri" w:cs="Tahoma"/>
                <w:color w:val="000000"/>
                <w:szCs w:val="18"/>
              </w:rPr>
              <w:t>Lync Server Public Instant Messaging Connectivity con Servicio de Mensajería Instantánea de America Online (AOL) y</w:t>
            </w:r>
            <w:r w:rsidR="006832B7" w:rsidRPr="00996283">
              <w:rPr>
                <w:rFonts w:eastAsia="Calibri" w:cs="Tahoma"/>
                <w:color w:val="000000"/>
                <w:szCs w:val="18"/>
              </w:rPr>
              <w:t> </w:t>
            </w:r>
            <w:r w:rsidRPr="00996283">
              <w:rPr>
                <w:rFonts w:eastAsia="Calibri" w:cs="Tahoma"/>
                <w:color w:val="000000"/>
                <w:szCs w:val="18"/>
              </w:rPr>
              <w:t>servicio Windows Live Messenger</w:t>
            </w:r>
          </w:p>
          <w:p w:rsidR="00456002" w:rsidRPr="00621C8D" w:rsidRDefault="00456002" w:rsidP="007E0E37">
            <w:pPr>
              <w:numPr>
                <w:ilvl w:val="0"/>
                <w:numId w:val="67"/>
              </w:numPr>
              <w:spacing w:after="60"/>
              <w:ind w:left="720" w:right="259"/>
              <w:rPr>
                <w:lang w:val="es-ES"/>
              </w:rPr>
            </w:pPr>
            <w:r w:rsidRPr="00621C8D">
              <w:rPr>
                <w:rFonts w:eastAsia="Calibri" w:cs="Tahoma"/>
                <w:color w:val="000000"/>
                <w:szCs w:val="18"/>
                <w:lang w:val="es-ES"/>
              </w:rPr>
              <w:t xml:space="preserve">Lync Server Public Instant Messaging Connectivity con Servicio de Mensajería Instantánea Yahoo </w:t>
            </w:r>
          </w:p>
          <w:p w:rsidR="00456002" w:rsidRPr="00996283" w:rsidRDefault="00456002" w:rsidP="007E0E37">
            <w:pPr>
              <w:numPr>
                <w:ilvl w:val="0"/>
                <w:numId w:val="67"/>
              </w:numPr>
              <w:spacing w:after="60"/>
              <w:ind w:left="720" w:right="259"/>
            </w:pPr>
            <w:r w:rsidRPr="00996283">
              <w:rPr>
                <w:rFonts w:eastAsia="Calibri" w:cs="Tahoma"/>
                <w:color w:val="000000"/>
                <w:szCs w:val="18"/>
              </w:rPr>
              <w:t xml:space="preserve">Microsoft Exchange Hosted Encryption </w:t>
            </w:r>
          </w:p>
          <w:p w:rsidR="00456002" w:rsidRPr="00996283" w:rsidRDefault="00456002" w:rsidP="007E0E37">
            <w:pPr>
              <w:numPr>
                <w:ilvl w:val="0"/>
                <w:numId w:val="67"/>
              </w:numPr>
              <w:spacing w:after="60"/>
              <w:ind w:left="720" w:right="259"/>
            </w:pPr>
            <w:r w:rsidRPr="00996283">
              <w:rPr>
                <w:rFonts w:eastAsia="Calibri" w:cs="Tahoma"/>
                <w:color w:val="000000"/>
                <w:szCs w:val="18"/>
              </w:rPr>
              <w:t>Microsoft Learning Solutions</w:t>
            </w:r>
          </w:p>
          <w:p w:rsidR="00456002" w:rsidRPr="00996283" w:rsidRDefault="00456002" w:rsidP="007E0E37">
            <w:pPr>
              <w:numPr>
                <w:ilvl w:val="0"/>
                <w:numId w:val="67"/>
              </w:numPr>
              <w:spacing w:after="60"/>
              <w:ind w:left="720" w:right="259"/>
            </w:pPr>
            <w:r w:rsidRPr="00996283">
              <w:rPr>
                <w:rFonts w:eastAsia="Calibri" w:cs="Tahoma"/>
                <w:color w:val="000000"/>
                <w:szCs w:val="18"/>
              </w:rPr>
              <w:t>Office Groove Enterprise Services</w:t>
            </w:r>
          </w:p>
          <w:p w:rsidR="00456002" w:rsidRPr="00996283" w:rsidRDefault="00456002" w:rsidP="007E0E37">
            <w:pPr>
              <w:numPr>
                <w:ilvl w:val="0"/>
                <w:numId w:val="67"/>
              </w:numPr>
              <w:spacing w:after="60"/>
              <w:ind w:left="720" w:right="259"/>
            </w:pPr>
            <w:r w:rsidRPr="00996283">
              <w:rPr>
                <w:rFonts w:eastAsia="Calibri" w:cs="Tahoma"/>
                <w:color w:val="000000"/>
                <w:szCs w:val="18"/>
              </w:rPr>
              <w:t>System Center 2012 Endpoint Protection</w:t>
            </w:r>
          </w:p>
          <w:p w:rsidR="00456002" w:rsidRPr="00996283" w:rsidRDefault="00456002" w:rsidP="007E0E37">
            <w:pPr>
              <w:numPr>
                <w:ilvl w:val="0"/>
                <w:numId w:val="67"/>
              </w:numPr>
              <w:spacing w:after="60"/>
              <w:ind w:left="720" w:right="259"/>
            </w:pPr>
            <w:r w:rsidRPr="00996283">
              <w:rPr>
                <w:rFonts w:eastAsia="Calibri" w:cs="Tahoma"/>
                <w:color w:val="000000"/>
                <w:szCs w:val="18"/>
              </w:rPr>
              <w:t xml:space="preserve">Web Antimalware Subscription para Forefront Threat Management Gateway Medium Business Edition </w:t>
            </w:r>
          </w:p>
          <w:p w:rsidR="00456002" w:rsidRPr="00996283" w:rsidRDefault="00456002" w:rsidP="007E0E37">
            <w:pPr>
              <w:numPr>
                <w:ilvl w:val="0"/>
                <w:numId w:val="67"/>
              </w:numPr>
              <w:spacing w:after="60"/>
              <w:ind w:left="720" w:right="259"/>
              <w:rPr>
                <w:rFonts w:eastAsia="Calibri" w:cs="Tahoma"/>
                <w:color w:val="000000"/>
                <w:szCs w:val="18"/>
              </w:rPr>
            </w:pPr>
            <w:r w:rsidRPr="00996283">
              <w:rPr>
                <w:rFonts w:eastAsia="Calibri" w:cs="Tahoma"/>
                <w:color w:val="000000"/>
                <w:szCs w:val="18"/>
              </w:rPr>
              <w:t>Servicios de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996283" w:rsidRDefault="00456002" w:rsidP="007E0E37">
            <w:pPr>
              <w:numPr>
                <w:ilvl w:val="0"/>
                <w:numId w:val="68"/>
              </w:numPr>
              <w:spacing w:after="60"/>
              <w:ind w:left="576" w:right="187"/>
            </w:pPr>
            <w:r w:rsidRPr="00996283">
              <w:rPr>
                <w:rFonts w:eastAsia="Calibri" w:cs="Tahoma"/>
                <w:color w:val="000000"/>
                <w:szCs w:val="18"/>
              </w:rPr>
              <w:t xml:space="preserve">Dynamics CRM Online </w:t>
            </w:r>
          </w:p>
          <w:p w:rsidR="00456002" w:rsidRPr="00996283" w:rsidRDefault="00456002" w:rsidP="007E0E37">
            <w:pPr>
              <w:numPr>
                <w:ilvl w:val="0"/>
                <w:numId w:val="68"/>
              </w:numPr>
              <w:spacing w:after="60"/>
              <w:ind w:left="576" w:right="187"/>
            </w:pPr>
            <w:r w:rsidRPr="00996283">
              <w:rPr>
                <w:rFonts w:eastAsia="Calibri" w:cs="Tahoma"/>
                <w:color w:val="000000"/>
                <w:szCs w:val="18"/>
              </w:rPr>
              <w:t>Dynamics Mobile</w:t>
            </w:r>
          </w:p>
          <w:p w:rsidR="00456002" w:rsidRPr="00996283" w:rsidRDefault="00456002" w:rsidP="007E0E37">
            <w:pPr>
              <w:numPr>
                <w:ilvl w:val="0"/>
                <w:numId w:val="68"/>
              </w:numPr>
              <w:spacing w:after="60"/>
              <w:ind w:left="576" w:right="187"/>
            </w:pPr>
            <w:r w:rsidRPr="00996283">
              <w:rPr>
                <w:rFonts w:eastAsia="Calibri" w:cs="Tahoma"/>
                <w:color w:val="000000"/>
                <w:szCs w:val="18"/>
              </w:rPr>
              <w:t>Dynamics Onprem Mobile</w:t>
            </w:r>
          </w:p>
          <w:p w:rsidR="009B3FA2" w:rsidRPr="00621C8D" w:rsidRDefault="009B3FA2" w:rsidP="007E0E37">
            <w:pPr>
              <w:numPr>
                <w:ilvl w:val="0"/>
                <w:numId w:val="68"/>
              </w:numPr>
              <w:spacing w:after="60"/>
              <w:ind w:left="576" w:right="187"/>
              <w:rPr>
                <w:lang w:val="pt-BR"/>
              </w:rPr>
            </w:pPr>
            <w:r w:rsidRPr="00621C8D">
              <w:rPr>
                <w:rFonts w:eastAsia="Calibri" w:cs="Tahoma"/>
                <w:color w:val="000000"/>
                <w:szCs w:val="18"/>
                <w:lang w:val="pt-BR"/>
              </w:rPr>
              <w:t>Archivado de Exchange Online para Exchange Online</w:t>
            </w:r>
          </w:p>
          <w:p w:rsidR="00456002" w:rsidRPr="00996283" w:rsidRDefault="00456002" w:rsidP="007E0E37">
            <w:pPr>
              <w:numPr>
                <w:ilvl w:val="0"/>
                <w:numId w:val="68"/>
              </w:numPr>
              <w:spacing w:after="60"/>
              <w:ind w:left="576" w:right="187"/>
            </w:pPr>
            <w:r w:rsidRPr="00996283">
              <w:rPr>
                <w:rFonts w:eastAsia="Calibri" w:cs="Tahoma"/>
                <w:color w:val="000000"/>
                <w:szCs w:val="18"/>
              </w:rPr>
              <w:t>Archivado de Exchange Online para Servidor de Exchange</w:t>
            </w:r>
          </w:p>
          <w:p w:rsidR="00456002" w:rsidRPr="00996283" w:rsidRDefault="00456002" w:rsidP="007E0E37">
            <w:pPr>
              <w:numPr>
                <w:ilvl w:val="0"/>
                <w:numId w:val="68"/>
              </w:numPr>
              <w:spacing w:after="60"/>
              <w:ind w:left="576" w:right="187"/>
            </w:pPr>
            <w:r w:rsidRPr="00996283">
              <w:rPr>
                <w:rFonts w:eastAsia="Calibri" w:cs="Tahoma"/>
                <w:color w:val="000000"/>
                <w:szCs w:val="18"/>
              </w:rPr>
              <w:t xml:space="preserve">Exchange Online Kiosk, Plan 1 y Plan 2 </w:t>
            </w:r>
          </w:p>
          <w:p w:rsidR="00456002" w:rsidRPr="00996283" w:rsidRDefault="00456002" w:rsidP="007E0E37">
            <w:pPr>
              <w:numPr>
                <w:ilvl w:val="0"/>
                <w:numId w:val="68"/>
              </w:numPr>
              <w:spacing w:after="60"/>
              <w:ind w:left="576" w:right="187"/>
            </w:pPr>
            <w:r w:rsidRPr="00996283">
              <w:rPr>
                <w:rFonts w:eastAsia="Calibri" w:cs="Tahoma"/>
                <w:color w:val="000000"/>
                <w:szCs w:val="18"/>
              </w:rPr>
              <w:t>Lync Online Plan 1, 2 y 3</w:t>
            </w:r>
          </w:p>
          <w:p w:rsidR="009B3FA2" w:rsidRPr="00996283" w:rsidRDefault="00456002" w:rsidP="007E0E37">
            <w:pPr>
              <w:numPr>
                <w:ilvl w:val="0"/>
                <w:numId w:val="68"/>
              </w:numPr>
              <w:spacing w:after="60"/>
              <w:ind w:left="576" w:right="187"/>
            </w:pPr>
            <w:r w:rsidRPr="00996283">
              <w:rPr>
                <w:rFonts w:eastAsia="Calibri" w:cs="Tahoma"/>
                <w:color w:val="000000"/>
                <w:szCs w:val="18"/>
              </w:rPr>
              <w:t>Office 365 Ámbito educativo A2, A3 y A4</w:t>
            </w:r>
          </w:p>
          <w:p w:rsidR="00456002" w:rsidRPr="00996283" w:rsidRDefault="009B3FA2" w:rsidP="007E0E37">
            <w:pPr>
              <w:numPr>
                <w:ilvl w:val="0"/>
                <w:numId w:val="68"/>
              </w:numPr>
              <w:spacing w:after="60"/>
              <w:ind w:left="576" w:right="187"/>
            </w:pPr>
            <w:r w:rsidRPr="00996283">
              <w:rPr>
                <w:rFonts w:eastAsia="Calibri" w:cs="Tahoma"/>
                <w:color w:val="000000"/>
                <w:szCs w:val="18"/>
              </w:rPr>
              <w:t>Office 365 Enterprise K1, K2,E1, E2, E3 y</w:t>
            </w:r>
            <w:r w:rsidR="00CE3662" w:rsidRPr="00996283">
              <w:rPr>
                <w:rFonts w:eastAsia="Calibri" w:cs="Tahoma"/>
                <w:color w:val="000000"/>
                <w:szCs w:val="18"/>
              </w:rPr>
              <w:t> </w:t>
            </w:r>
            <w:r w:rsidRPr="00996283">
              <w:rPr>
                <w:rFonts w:eastAsia="Calibri" w:cs="Tahoma"/>
                <w:color w:val="000000"/>
                <w:szCs w:val="18"/>
              </w:rPr>
              <w:t>E4</w:t>
            </w:r>
          </w:p>
          <w:p w:rsidR="00061A45" w:rsidRPr="00996283" w:rsidRDefault="008368B4" w:rsidP="007E0E37">
            <w:pPr>
              <w:numPr>
                <w:ilvl w:val="0"/>
                <w:numId w:val="68"/>
              </w:numPr>
              <w:spacing w:after="60"/>
              <w:ind w:left="576" w:right="187"/>
            </w:pPr>
            <w:r w:rsidRPr="00996283">
              <w:rPr>
                <w:rFonts w:eastAsia="Calibri" w:cs="Tahoma"/>
                <w:color w:val="000000"/>
                <w:szCs w:val="18"/>
              </w:rPr>
              <w:t>Office 365 ProPlus</w:t>
            </w:r>
          </w:p>
          <w:p w:rsidR="00456002" w:rsidRPr="00996283" w:rsidRDefault="00456002" w:rsidP="007E0E37">
            <w:pPr>
              <w:numPr>
                <w:ilvl w:val="0"/>
                <w:numId w:val="68"/>
              </w:numPr>
              <w:spacing w:after="60"/>
              <w:ind w:left="576" w:right="187"/>
            </w:pPr>
            <w:r w:rsidRPr="00996283">
              <w:rPr>
                <w:rFonts w:eastAsia="Calibri" w:cs="Tahoma"/>
                <w:color w:val="000000"/>
                <w:szCs w:val="18"/>
              </w:rPr>
              <w:t>Office Web Applications</w:t>
            </w:r>
          </w:p>
          <w:p w:rsidR="008368B4" w:rsidRPr="00996283" w:rsidRDefault="008368B4" w:rsidP="007E0E37">
            <w:pPr>
              <w:numPr>
                <w:ilvl w:val="0"/>
                <w:numId w:val="68"/>
              </w:numPr>
              <w:spacing w:after="60"/>
              <w:ind w:left="576" w:right="187"/>
            </w:pPr>
            <w:r w:rsidRPr="00996283">
              <w:rPr>
                <w:rFonts w:eastAsia="Calibri" w:cs="Tahoma"/>
                <w:color w:val="000000"/>
                <w:szCs w:val="18"/>
              </w:rPr>
              <w:t>Project Online</w:t>
            </w:r>
          </w:p>
          <w:p w:rsidR="008368B4" w:rsidRPr="00996283" w:rsidRDefault="008368B4" w:rsidP="007E0E37">
            <w:pPr>
              <w:numPr>
                <w:ilvl w:val="0"/>
                <w:numId w:val="68"/>
              </w:numPr>
              <w:spacing w:after="60"/>
              <w:ind w:left="576" w:right="187"/>
            </w:pPr>
            <w:r w:rsidRPr="00996283">
              <w:rPr>
                <w:rFonts w:eastAsia="Calibri" w:cs="Tahoma"/>
                <w:color w:val="000000"/>
                <w:szCs w:val="18"/>
              </w:rPr>
              <w:t>Project Pro para Office 365</w:t>
            </w:r>
          </w:p>
          <w:p w:rsidR="00456002" w:rsidRPr="00996283" w:rsidRDefault="00456002" w:rsidP="007E0E37">
            <w:pPr>
              <w:numPr>
                <w:ilvl w:val="0"/>
                <w:numId w:val="68"/>
              </w:numPr>
              <w:spacing w:after="60"/>
              <w:ind w:left="576" w:right="187"/>
            </w:pPr>
            <w:r w:rsidRPr="00996283">
              <w:rPr>
                <w:rFonts w:eastAsia="Calibri" w:cs="Tahoma"/>
                <w:color w:val="000000"/>
                <w:szCs w:val="18"/>
              </w:rPr>
              <w:t xml:space="preserve">SharePoint Online Plan 1 y Plan 2 </w:t>
            </w:r>
          </w:p>
          <w:p w:rsidR="00456002" w:rsidRPr="00996283" w:rsidRDefault="00456002" w:rsidP="007E0E37">
            <w:pPr>
              <w:numPr>
                <w:ilvl w:val="0"/>
                <w:numId w:val="68"/>
              </w:numPr>
              <w:spacing w:after="60"/>
              <w:ind w:left="576" w:right="187"/>
            </w:pPr>
            <w:r w:rsidRPr="00996283">
              <w:rPr>
                <w:rFonts w:eastAsia="Calibri" w:cs="Tahoma"/>
                <w:color w:val="000000"/>
                <w:szCs w:val="18"/>
              </w:rPr>
              <w:t>Windows Intune</w:t>
            </w:r>
          </w:p>
          <w:p w:rsidR="00456002" w:rsidRPr="00996283" w:rsidRDefault="003929D1" w:rsidP="007E0E37">
            <w:pPr>
              <w:numPr>
                <w:ilvl w:val="0"/>
                <w:numId w:val="68"/>
              </w:numPr>
              <w:spacing w:after="60"/>
              <w:ind w:left="576" w:right="187"/>
            </w:pPr>
            <w:r w:rsidRPr="00996283">
              <w:rPr>
                <w:rFonts w:eastAsia="Calibri" w:cs="Tahoma"/>
                <w:color w:val="000000"/>
                <w:szCs w:val="18"/>
              </w:rPr>
              <w:t>Complemento de Windows Intune</w:t>
            </w:r>
          </w:p>
          <w:p w:rsidR="009B3FA2" w:rsidRPr="00996283" w:rsidRDefault="009B3FA2" w:rsidP="007E0E37">
            <w:pPr>
              <w:numPr>
                <w:ilvl w:val="0"/>
                <w:numId w:val="68"/>
              </w:numPr>
              <w:spacing w:after="60"/>
              <w:ind w:left="576" w:right="187"/>
              <w:rPr>
                <w:rFonts w:eastAsia="Calibri" w:cs="Tahoma"/>
                <w:szCs w:val="18"/>
              </w:rPr>
            </w:pPr>
            <w:r w:rsidRPr="00996283">
              <w:rPr>
                <w:rFonts w:eastAsia="Calibri" w:cs="Tahoma"/>
                <w:color w:val="000000"/>
                <w:szCs w:val="18"/>
              </w:rPr>
              <w:t>Yammer Enterprise</w:t>
            </w:r>
          </w:p>
        </w:tc>
      </w:tr>
    </w:tbl>
    <w:p w:rsidR="00171817" w:rsidRPr="00996283" w:rsidRDefault="00171817" w:rsidP="00212CC6">
      <w:pPr>
        <w:pStyle w:val="Heading2"/>
        <w:ind w:left="0"/>
        <w:rPr>
          <w:rFonts w:ascii="Tahoma" w:hAnsi="Tahoma" w:cs="Tahoma"/>
          <w:sz w:val="18"/>
          <w:szCs w:val="18"/>
        </w:rPr>
      </w:pPr>
    </w:p>
    <w:p w:rsidR="00456002" w:rsidRPr="00621C8D" w:rsidRDefault="00456002" w:rsidP="00171817">
      <w:pPr>
        <w:pStyle w:val="Heading2"/>
        <w:ind w:left="0"/>
        <w:rPr>
          <w:lang w:val="es-ES"/>
        </w:rPr>
      </w:pPr>
      <w:bookmarkStart w:id="725" w:name="_Toc336338209"/>
      <w:bookmarkStart w:id="726" w:name="_Toc353784425"/>
      <w:r w:rsidRPr="00621C8D">
        <w:rPr>
          <w:rFonts w:ascii="Tahoma" w:hAnsi="Tahoma" w:cs="Tahoma"/>
          <w:lang w:val="es-ES"/>
        </w:rPr>
        <w:t>Adquisiciones y Renovación Automática de Servicios Online</w:t>
      </w:r>
      <w:bookmarkEnd w:id="725"/>
      <w:bookmarkEnd w:id="726"/>
      <w:r w:rsidRPr="00621C8D">
        <w:rPr>
          <w:rFonts w:ascii="Tahoma" w:hAnsi="Tahoma" w:cs="Tahoma"/>
          <w:lang w:val="es-ES"/>
        </w:rPr>
        <w:t xml:space="preserve"> </w:t>
      </w:r>
    </w:p>
    <w:p w:rsidR="00456002" w:rsidRPr="00621C8D" w:rsidRDefault="00456002" w:rsidP="00171817">
      <w:pPr>
        <w:outlineLvl w:val="2"/>
        <w:rPr>
          <w:lang w:val="es-ES"/>
        </w:rPr>
      </w:pPr>
    </w:p>
    <w:p w:rsidR="00456002" w:rsidRPr="00621C8D" w:rsidRDefault="00456002" w:rsidP="00212CC6">
      <w:pPr>
        <w:outlineLvl w:val="2"/>
        <w:rPr>
          <w:lang w:val="es-ES"/>
        </w:rPr>
      </w:pPr>
      <w:r w:rsidRPr="00621C8D">
        <w:rPr>
          <w:rFonts w:cs="Tahoma"/>
          <w:szCs w:val="18"/>
          <w:lang w:val="es-ES"/>
        </w:rPr>
        <w:t>Los Clientes deben tener un Contrato de Licencias por Volumen activo para solicitar o renovar suscripciones a servicios online en las Licencias por Volumen.</w:t>
      </w:r>
      <w:r w:rsidR="00FD60D7" w:rsidRPr="00621C8D">
        <w:rPr>
          <w:rFonts w:cs="Tahoma"/>
          <w:szCs w:val="18"/>
          <w:lang w:val="es-ES"/>
        </w:rPr>
        <w:t xml:space="preserve"> </w:t>
      </w:r>
      <w:r w:rsidRPr="00621C8D">
        <w:rPr>
          <w:rFonts w:cs="Tahoma"/>
          <w:szCs w:val="18"/>
          <w:lang w:val="es-ES"/>
        </w:rPr>
        <w:t xml:space="preserve">Una suscripción a servicios online se renueva automáticamente el día después de que expire su periodo de suscripción, a no ser que el Cliente decida no renovar mediante la opción de no utilizar la </w:t>
      </w:r>
      <w:r w:rsidRPr="00621C8D">
        <w:rPr>
          <w:rFonts w:cs="Tahoma"/>
          <w:color w:val="000000"/>
          <w:szCs w:val="18"/>
          <w:lang w:val="es-ES"/>
        </w:rPr>
        <w:t xml:space="preserve">renovación </w:t>
      </w:r>
      <w:r w:rsidRPr="00621C8D">
        <w:rPr>
          <w:bCs/>
          <w:color w:val="000000"/>
          <w:lang w:val="es-ES"/>
        </w:rPr>
        <w:t>automática con un mínimo de cinco (5)</w:t>
      </w:r>
      <w:r w:rsidRPr="00621C8D">
        <w:rPr>
          <w:b/>
          <w:bCs/>
          <w:color w:val="1F497D"/>
          <w:lang w:val="es-ES"/>
        </w:rPr>
        <w:t xml:space="preserve"> </w:t>
      </w:r>
      <w:r w:rsidRPr="00621C8D">
        <w:rPr>
          <w:rFonts w:cs="Tahoma"/>
          <w:szCs w:val="18"/>
          <w:lang w:val="es-ES"/>
        </w:rPr>
        <w:t>días antes del vencimiento del periodo de suscripción.</w:t>
      </w:r>
      <w:r w:rsidR="00FD60D7" w:rsidRPr="00621C8D">
        <w:rPr>
          <w:rFonts w:cs="Tahoma"/>
          <w:szCs w:val="18"/>
          <w:lang w:val="es-ES"/>
        </w:rPr>
        <w:t xml:space="preserve"> </w:t>
      </w:r>
      <w:r w:rsidRPr="00621C8D">
        <w:rPr>
          <w:rFonts w:cs="Tahoma"/>
          <w:szCs w:val="18"/>
          <w:lang w:val="es-ES"/>
        </w:rPr>
        <w:t>Luego de la renovación automática, Microsoft facturará la cantidad de licencias que expirarán con la misma opción de periodo de suscripción si el contrato inicial del Cliente se mantiene activo.</w:t>
      </w:r>
      <w:r w:rsidR="00FD60D7" w:rsidRPr="00621C8D">
        <w:rPr>
          <w:rFonts w:cs="Tahoma"/>
          <w:szCs w:val="18"/>
          <w:lang w:val="es-ES"/>
        </w:rPr>
        <w:t xml:space="preserve"> </w:t>
      </w:r>
      <w:r w:rsidRPr="00621C8D">
        <w:rPr>
          <w:rFonts w:cs="Tahoma"/>
          <w:szCs w:val="18"/>
          <w:lang w:val="es-ES"/>
        </w:rPr>
        <w:t>Las suscripciones a servicios online para Clientes de Government y Academic no se renovarán automáticamente, salvo que el Cliente elija la opción de renovación automática.</w:t>
      </w:r>
      <w:r w:rsidR="00FD60D7" w:rsidRPr="00621C8D">
        <w:rPr>
          <w:rFonts w:cs="Tahoma"/>
          <w:szCs w:val="18"/>
          <w:lang w:val="es-ES"/>
        </w:rPr>
        <w:t xml:space="preserve"> </w:t>
      </w:r>
      <w:r w:rsidRPr="00621C8D">
        <w:rPr>
          <w:rFonts w:cs="Tahoma"/>
          <w:szCs w:val="18"/>
          <w:lang w:val="es-ES"/>
        </w:rPr>
        <w:t>Los precios se reajustarán en el momento de la renovación.</w:t>
      </w:r>
      <w:r w:rsidR="00FD60D7" w:rsidRPr="00621C8D">
        <w:rPr>
          <w:rFonts w:cs="Tahoma"/>
          <w:szCs w:val="18"/>
          <w:lang w:val="es-ES"/>
        </w:rPr>
        <w:t xml:space="preserve"> </w:t>
      </w:r>
      <w:r w:rsidRPr="00621C8D">
        <w:rPr>
          <w:rFonts w:cs="Tahoma"/>
          <w:szCs w:val="18"/>
          <w:lang w:val="es-ES"/>
        </w:rPr>
        <w:t>La opción de renovación automática no está disponible para los Servicios de Windows Azure.</w:t>
      </w:r>
    </w:p>
    <w:p w:rsidR="00116EDC" w:rsidRPr="00621C8D" w:rsidRDefault="00116EDC" w:rsidP="00116EDC">
      <w:pPr>
        <w:rPr>
          <w:lang w:val="es-ES"/>
        </w:rPr>
      </w:pPr>
    </w:p>
    <w:p w:rsidR="006832B7" w:rsidRPr="00621C8D" w:rsidRDefault="006832B7" w:rsidP="00116EDC">
      <w:pPr>
        <w:rPr>
          <w:lang w:val="es-ES"/>
        </w:rPr>
      </w:pPr>
    </w:p>
    <w:p w:rsidR="006832B7" w:rsidRPr="00621C8D" w:rsidRDefault="006832B7" w:rsidP="00116EDC">
      <w:pPr>
        <w:rPr>
          <w:lang w:val="es-ES"/>
        </w:rPr>
      </w:pPr>
    </w:p>
    <w:p w:rsidR="006832B7" w:rsidRPr="00621C8D" w:rsidRDefault="006832B7" w:rsidP="00116EDC">
      <w:pPr>
        <w:rPr>
          <w:lang w:val="es-ES"/>
        </w:rPr>
      </w:pPr>
    </w:p>
    <w:p w:rsidR="006832B7" w:rsidRPr="00621C8D" w:rsidRDefault="006832B7" w:rsidP="00116EDC">
      <w:pPr>
        <w:rPr>
          <w:lang w:val="es-ES"/>
        </w:rPr>
      </w:pPr>
    </w:p>
    <w:p w:rsidR="006832B7" w:rsidRPr="00621C8D" w:rsidRDefault="006832B7" w:rsidP="00116EDC">
      <w:pPr>
        <w:rPr>
          <w:lang w:val="es-ES"/>
        </w:rPr>
      </w:pPr>
    </w:p>
    <w:p w:rsidR="006832B7" w:rsidRPr="00621C8D" w:rsidRDefault="006832B7" w:rsidP="00116EDC">
      <w:pPr>
        <w:rPr>
          <w:lang w:val="es-ES"/>
        </w:rPr>
      </w:pPr>
    </w:p>
    <w:p w:rsidR="006832B7" w:rsidRPr="00621C8D" w:rsidRDefault="006832B7" w:rsidP="00116EDC">
      <w:pPr>
        <w:rPr>
          <w:lang w:val="es-ES"/>
        </w:rPr>
      </w:pPr>
    </w:p>
    <w:p w:rsidR="006832B7" w:rsidRPr="00621C8D" w:rsidRDefault="006832B7" w:rsidP="00116EDC">
      <w:pPr>
        <w:rPr>
          <w:lang w:val="es-ES"/>
        </w:rPr>
      </w:pPr>
    </w:p>
    <w:p w:rsidR="006832B7" w:rsidRPr="00621C8D" w:rsidRDefault="006832B7" w:rsidP="00116EDC">
      <w:pPr>
        <w:rPr>
          <w:lang w:val="es-ES"/>
        </w:rPr>
      </w:pPr>
    </w:p>
    <w:p w:rsidR="006832B7" w:rsidRPr="00621C8D" w:rsidRDefault="006832B7" w:rsidP="00116EDC">
      <w:pPr>
        <w:rPr>
          <w:lang w:val="es-ES"/>
        </w:rPr>
      </w:pPr>
    </w:p>
    <w:p w:rsidR="00456002" w:rsidRPr="00621C8D" w:rsidRDefault="00456002" w:rsidP="00171817">
      <w:pPr>
        <w:pStyle w:val="Heading2"/>
        <w:ind w:left="0"/>
        <w:rPr>
          <w:lang w:val="es-ES"/>
        </w:rPr>
      </w:pPr>
      <w:bookmarkStart w:id="727" w:name="_Toc336338210"/>
      <w:bookmarkStart w:id="728" w:name="_Toc353784426"/>
      <w:r w:rsidRPr="00621C8D">
        <w:rPr>
          <w:rFonts w:ascii="Tahoma" w:hAnsi="Tahoma" w:cs="Tahoma"/>
          <w:lang w:val="es-ES"/>
        </w:rPr>
        <w:lastRenderedPageBreak/>
        <w:t>Administración de estado de renovación y de renovación automática</w:t>
      </w:r>
      <w:bookmarkEnd w:id="727"/>
      <w:bookmarkEnd w:id="728"/>
    </w:p>
    <w:p w:rsidR="00456002" w:rsidRPr="00621C8D" w:rsidRDefault="00456002" w:rsidP="00171817">
      <w:pPr>
        <w:outlineLvl w:val="2"/>
        <w:rPr>
          <w:lang w:val="es-ES"/>
        </w:rPr>
      </w:pPr>
    </w:p>
    <w:p w:rsidR="00456002" w:rsidRPr="00621C8D" w:rsidRDefault="00456002" w:rsidP="00171817">
      <w:pPr>
        <w:outlineLvl w:val="2"/>
        <w:rPr>
          <w:spacing w:val="-4"/>
          <w:lang w:val="es-ES"/>
        </w:rPr>
      </w:pPr>
      <w:r w:rsidRPr="00621C8D">
        <w:rPr>
          <w:rFonts w:cs="Tahoma"/>
          <w:spacing w:val="-4"/>
          <w:szCs w:val="18"/>
          <w:lang w:val="es-ES"/>
        </w:rPr>
        <w:t>Los Clientes recibirán notificaciones de renovación antes del término de sus periodos de suscripción a servicios online y</w:t>
      </w:r>
      <w:r w:rsidR="006164D8" w:rsidRPr="00621C8D">
        <w:rPr>
          <w:rFonts w:cs="Tahoma"/>
          <w:spacing w:val="-4"/>
          <w:szCs w:val="18"/>
          <w:lang w:val="es-ES"/>
        </w:rPr>
        <w:t> </w:t>
      </w:r>
      <w:r w:rsidRPr="00621C8D">
        <w:rPr>
          <w:rFonts w:cs="Tahoma"/>
          <w:spacing w:val="-4"/>
          <w:szCs w:val="18"/>
          <w:lang w:val="es-ES"/>
        </w:rPr>
        <w:t>podrán cancelar su renovación o cambiar un pedido de renovación automática si realizan las acciones necesarias al menos treinta (30) días antes de la finalización del periodo de suscripción.</w:t>
      </w:r>
      <w:r w:rsidR="00FD60D7" w:rsidRPr="00621C8D">
        <w:rPr>
          <w:rFonts w:cs="Tahoma"/>
          <w:spacing w:val="-4"/>
          <w:szCs w:val="18"/>
          <w:lang w:val="es-ES"/>
        </w:rPr>
        <w:t xml:space="preserve"> </w:t>
      </w:r>
      <w:r w:rsidRPr="00621C8D">
        <w:rPr>
          <w:rFonts w:cs="Tahoma"/>
          <w:spacing w:val="-4"/>
          <w:szCs w:val="18"/>
          <w:lang w:val="es-ES"/>
        </w:rPr>
        <w:t>Asimismo, los Clientes pueden cambiar su</w:t>
      </w:r>
      <w:r w:rsidR="00656BE8" w:rsidRPr="00621C8D">
        <w:rPr>
          <w:color w:val="000000"/>
          <w:lang w:val="es-ES"/>
        </w:rPr>
        <w:t> </w:t>
      </w:r>
      <w:r w:rsidRPr="00621C8D">
        <w:rPr>
          <w:rFonts w:cs="Tahoma"/>
          <w:spacing w:val="-4"/>
          <w:szCs w:val="18"/>
          <w:lang w:val="es-ES"/>
        </w:rPr>
        <w:t>pedido de renovación al realizar un pedido a su revendedor treinta (30) días antes de la expiración del periodo de suscripción.</w:t>
      </w:r>
      <w:r w:rsidR="00FD60D7" w:rsidRPr="00621C8D">
        <w:rPr>
          <w:rFonts w:cs="Tahoma"/>
          <w:spacing w:val="-4"/>
          <w:szCs w:val="18"/>
          <w:lang w:val="es-ES"/>
        </w:rPr>
        <w:t xml:space="preserve"> </w:t>
      </w:r>
      <w:r w:rsidRPr="00621C8D">
        <w:rPr>
          <w:rFonts w:cs="Tahoma"/>
          <w:spacing w:val="-4"/>
          <w:szCs w:val="18"/>
          <w:lang w:val="es-ES"/>
        </w:rPr>
        <w:t>Los Clientes podrán cancelar una renovación de suscripción al proporcionar una notificación escrita con treinta (30) días de anticipación a Microsoft en un formulario que se encuentra disponible través de su revendedor de Microsoft o</w:t>
      </w:r>
      <w:r w:rsidR="006164D8" w:rsidRPr="00621C8D">
        <w:rPr>
          <w:rFonts w:cs="Tahoma"/>
          <w:spacing w:val="-4"/>
          <w:szCs w:val="18"/>
          <w:lang w:val="es-ES"/>
        </w:rPr>
        <w:t> </w:t>
      </w:r>
      <w:r w:rsidRPr="00621C8D">
        <w:rPr>
          <w:rFonts w:cs="Tahoma"/>
          <w:spacing w:val="-4"/>
          <w:szCs w:val="18"/>
          <w:lang w:val="es-ES"/>
        </w:rPr>
        <w:t>en http://microsoft.com/licensing/contracts.</w:t>
      </w:r>
      <w:r w:rsidR="00FD60D7" w:rsidRPr="00621C8D">
        <w:rPr>
          <w:rFonts w:cs="Tahoma"/>
          <w:spacing w:val="-4"/>
          <w:szCs w:val="18"/>
          <w:lang w:val="es-ES"/>
        </w:rPr>
        <w:t xml:space="preserve"> </w:t>
      </w:r>
      <w:r w:rsidRPr="00621C8D">
        <w:rPr>
          <w:rFonts w:cs="Tahoma"/>
          <w:spacing w:val="-4"/>
          <w:szCs w:val="18"/>
          <w:lang w:val="es-ES"/>
        </w:rPr>
        <w:t>Todas las renovaciones de servicios inician un nuevo periodo de suscripción que comienza el primer día del siguiente mes natural después de la expiración del periodo de suscripción anterior.</w:t>
      </w:r>
    </w:p>
    <w:p w:rsidR="000352AD" w:rsidRPr="00621C8D" w:rsidRDefault="000352AD" w:rsidP="00171817">
      <w:pPr>
        <w:outlineLvl w:val="2"/>
        <w:rPr>
          <w:rFonts w:cs="Tahoma"/>
          <w:szCs w:val="18"/>
          <w:lang w:val="es-ES"/>
        </w:rPr>
      </w:pPr>
    </w:p>
    <w:p w:rsidR="00456002" w:rsidRPr="00621C8D" w:rsidRDefault="00456002" w:rsidP="00171817">
      <w:pPr>
        <w:outlineLvl w:val="2"/>
        <w:rPr>
          <w:lang w:val="es-ES"/>
        </w:rPr>
      </w:pPr>
      <w:r w:rsidRPr="00621C8D">
        <w:rPr>
          <w:rFonts w:cs="Tahoma"/>
          <w:szCs w:val="18"/>
          <w:lang w:val="es-ES"/>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w:t>
      </w:r>
      <w:r w:rsidR="006164D8" w:rsidRPr="00621C8D">
        <w:rPr>
          <w:rFonts w:cs="Tahoma"/>
          <w:szCs w:val="18"/>
          <w:lang w:val="es-ES"/>
        </w:rPr>
        <w:t> </w:t>
      </w:r>
      <w:r w:rsidRPr="00621C8D">
        <w:rPr>
          <w:rFonts w:cs="Tahoma"/>
          <w:szCs w:val="18"/>
          <w:lang w:val="es-ES"/>
        </w:rPr>
        <w:t>pedido por cada aumento en el servicio de suscripción.</w:t>
      </w:r>
      <w:r w:rsidR="00FD60D7" w:rsidRPr="00621C8D">
        <w:rPr>
          <w:rFonts w:cs="Tahoma"/>
          <w:szCs w:val="18"/>
          <w:lang w:val="es-ES"/>
        </w:rPr>
        <w:t xml:space="preserve"> </w:t>
      </w:r>
    </w:p>
    <w:p w:rsidR="00BD1A6A" w:rsidRPr="00621C8D" w:rsidRDefault="00BD1A6A" w:rsidP="00456002">
      <w:pPr>
        <w:pStyle w:val="Heading2"/>
        <w:ind w:left="0"/>
        <w:rPr>
          <w:rFonts w:ascii="Tahoma" w:hAnsi="Tahoma" w:cs="Tahoma"/>
          <w:sz w:val="18"/>
          <w:szCs w:val="18"/>
          <w:lang w:val="es-ES"/>
        </w:rPr>
      </w:pPr>
      <w:bookmarkStart w:id="729" w:name="_Toc336338211"/>
    </w:p>
    <w:p w:rsidR="00BD1A6A" w:rsidRPr="00621C8D" w:rsidRDefault="00BD1A6A">
      <w:pPr>
        <w:rPr>
          <w:b/>
          <w:bCs/>
          <w:lang w:val="es-ES"/>
        </w:rPr>
      </w:pPr>
    </w:p>
    <w:p w:rsidR="00456002" w:rsidRPr="00621C8D" w:rsidRDefault="00456002" w:rsidP="00456002">
      <w:pPr>
        <w:pStyle w:val="Heading2"/>
        <w:ind w:left="0"/>
        <w:rPr>
          <w:lang w:val="es-ES"/>
        </w:rPr>
      </w:pPr>
      <w:bookmarkStart w:id="730" w:name="_Toc353784427"/>
      <w:r w:rsidRPr="00621C8D">
        <w:rPr>
          <w:rFonts w:ascii="Tahoma" w:hAnsi="Tahoma" w:cs="Tahoma"/>
          <w:lang w:val="es-ES"/>
        </w:rPr>
        <w:t>Cancelación de los Servicios Online</w:t>
      </w:r>
      <w:bookmarkEnd w:id="729"/>
      <w:bookmarkEnd w:id="730"/>
    </w:p>
    <w:p w:rsidR="00456002" w:rsidRPr="00621C8D" w:rsidRDefault="00456002" w:rsidP="00456002">
      <w:pPr>
        <w:outlineLvl w:val="2"/>
        <w:rPr>
          <w:lang w:val="es-ES"/>
        </w:rPr>
      </w:pPr>
    </w:p>
    <w:p w:rsidR="00456002" w:rsidRPr="00621C8D" w:rsidRDefault="00456002" w:rsidP="00116EDC">
      <w:pPr>
        <w:outlineLvl w:val="2"/>
        <w:rPr>
          <w:lang w:val="es-ES"/>
        </w:rPr>
      </w:pPr>
      <w:r w:rsidRPr="00621C8D">
        <w:rPr>
          <w:rFonts w:cs="Tahoma"/>
          <w:szCs w:val="18"/>
          <w:lang w:val="es-ES"/>
        </w:rPr>
        <w:t>Las suscripciones para un servicio online se pueden cancelar en el plazo de treinta (30) días después del pedido inicial o de la reserva inicial de licencias de un servicio sin recibir ningún tipo de sanción.</w:t>
      </w:r>
      <w:r w:rsidR="00FD60D7" w:rsidRPr="00621C8D">
        <w:rPr>
          <w:rFonts w:cs="Tahoma"/>
          <w:szCs w:val="18"/>
          <w:lang w:val="es-ES"/>
        </w:rPr>
        <w:t xml:space="preserve"> </w:t>
      </w:r>
      <w:r w:rsidRPr="00621C8D">
        <w:rPr>
          <w:rFonts w:cs="Tahoma"/>
          <w:szCs w:val="18"/>
          <w:lang w:val="es-ES"/>
        </w:rPr>
        <w:t>Consulte las secciones de</w:t>
      </w:r>
      <w:r w:rsidR="006164D8" w:rsidRPr="00621C8D">
        <w:rPr>
          <w:rFonts w:cs="Tahoma"/>
          <w:szCs w:val="18"/>
          <w:lang w:val="es-ES"/>
        </w:rPr>
        <w:t> </w:t>
      </w:r>
      <w:r w:rsidRPr="00621C8D">
        <w:rPr>
          <w:rFonts w:cs="Tahoma"/>
          <w:szCs w:val="18"/>
          <w:lang w:val="es-ES"/>
        </w:rPr>
        <w:t>productos específicos de esta Lista de Productos para obtener información sobre los términos de cancelación adicionales que puedan existir.</w:t>
      </w:r>
    </w:p>
    <w:p w:rsidR="00116EDC" w:rsidRPr="00621C8D" w:rsidRDefault="00116EDC" w:rsidP="00116EDC">
      <w:pPr>
        <w:outlineLvl w:val="2"/>
        <w:rPr>
          <w:lang w:val="es-ES"/>
        </w:rPr>
      </w:pPr>
    </w:p>
    <w:p w:rsidR="00456002" w:rsidRPr="00621C8D" w:rsidRDefault="00456002" w:rsidP="00456002">
      <w:pPr>
        <w:pStyle w:val="Heading2"/>
        <w:ind w:left="0"/>
        <w:rPr>
          <w:lang w:val="es-ES"/>
        </w:rPr>
      </w:pPr>
      <w:bookmarkStart w:id="731" w:name="_Toc328145982"/>
      <w:bookmarkStart w:id="732" w:name="_Toc336338212"/>
      <w:bookmarkStart w:id="733" w:name="_Toc353784428"/>
      <w:r w:rsidRPr="00621C8D">
        <w:rPr>
          <w:rFonts w:ascii="Tahoma" w:hAnsi="Tahoma" w:cs="Tahoma"/>
          <w:lang w:val="es-ES"/>
        </w:rPr>
        <w:t>Opciones de condiciones de pago de los Servicios Online</w:t>
      </w:r>
      <w:bookmarkEnd w:id="731"/>
      <w:bookmarkEnd w:id="732"/>
      <w:bookmarkEnd w:id="733"/>
    </w:p>
    <w:p w:rsidR="00456002" w:rsidRPr="00621C8D" w:rsidRDefault="00456002" w:rsidP="00456002">
      <w:pPr>
        <w:ind w:left="720"/>
        <w:outlineLvl w:val="2"/>
        <w:rPr>
          <w:lang w:val="es-ES"/>
        </w:rPr>
      </w:pPr>
    </w:p>
    <w:p w:rsidR="00456002" w:rsidRPr="00621C8D" w:rsidRDefault="00456002" w:rsidP="00456002">
      <w:pPr>
        <w:outlineLvl w:val="2"/>
        <w:rPr>
          <w:lang w:val="es-ES"/>
        </w:rPr>
      </w:pPr>
      <w:r w:rsidRPr="00621C8D">
        <w:rPr>
          <w:rFonts w:cs="Tahoma"/>
          <w:szCs w:val="18"/>
          <w:lang w:val="es-ES"/>
        </w:rPr>
        <w:t>Los Clientes deben abonar las suscripciones a servicios online de un año en su totalidad al comienzo del periodo de suscripción.</w:t>
      </w:r>
      <w:r w:rsidR="00FD60D7" w:rsidRPr="00621C8D">
        <w:rPr>
          <w:rFonts w:cs="Tahoma"/>
          <w:szCs w:val="18"/>
          <w:lang w:val="es-ES"/>
        </w:rPr>
        <w:t xml:space="preserve"> </w:t>
      </w:r>
      <w:r w:rsidRPr="00621C8D">
        <w:rPr>
          <w:rFonts w:cs="Tahoma"/>
          <w:szCs w:val="18"/>
          <w:lang w:val="es-ES"/>
        </w:rPr>
        <w:t>Los Clientes que opten por los periodos de suscripción contérmino o por “alinearse al 2º Aniversario”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FD60D7" w:rsidRPr="00621C8D">
        <w:rPr>
          <w:rFonts w:cs="Tahoma"/>
          <w:szCs w:val="18"/>
          <w:lang w:val="es-ES"/>
        </w:rPr>
        <w:t xml:space="preserve"> </w:t>
      </w:r>
      <w:r w:rsidRPr="00621C8D">
        <w:rPr>
          <w:rFonts w:cs="Tahoma"/>
          <w:szCs w:val="18"/>
          <w:lang w:val="es-ES"/>
        </w:rPr>
        <w:t>Existe una tercera opción adicional para los Clientes de Select Plus: 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rsidR="00456002" w:rsidRPr="00621C8D" w:rsidRDefault="00456002" w:rsidP="00456002">
      <w:pPr>
        <w:outlineLvl w:val="2"/>
        <w:rPr>
          <w:lang w:val="es-ES"/>
        </w:rPr>
      </w:pPr>
    </w:p>
    <w:p w:rsidR="00456002" w:rsidRPr="00621C8D" w:rsidRDefault="00456002" w:rsidP="00456002">
      <w:pPr>
        <w:outlineLvl w:val="2"/>
        <w:rPr>
          <w:lang w:val="es-ES"/>
        </w:rPr>
      </w:pPr>
      <w:r w:rsidRPr="00621C8D">
        <w:rPr>
          <w:rFonts w:cs="Tahoma"/>
          <w:szCs w:val="18"/>
          <w:lang w:val="es-ES"/>
        </w:rPr>
        <w:t>Además, los Clientes de Open Value también pueden elegir una opción de pago mensual.</w:t>
      </w:r>
      <w:r w:rsidR="00FD60D7" w:rsidRPr="00621C8D">
        <w:rPr>
          <w:rFonts w:cs="Tahoma"/>
          <w:szCs w:val="18"/>
          <w:lang w:val="es-ES"/>
        </w:rPr>
        <w:t xml:space="preserve"> </w:t>
      </w:r>
      <w:r w:rsidRPr="00621C8D">
        <w:rPr>
          <w:rFonts w:cs="Tahoma"/>
          <w:szCs w:val="18"/>
          <w:lang w:val="es-ES"/>
        </w:rPr>
        <w:t>Para la opción de pago mensual, cada mes se emitirá automáticamente una factura de una parte durante el periodo de suscripción para la</w:t>
      </w:r>
      <w:r w:rsidR="006164D8" w:rsidRPr="00621C8D">
        <w:rPr>
          <w:rFonts w:cs="Tahoma"/>
          <w:szCs w:val="18"/>
          <w:lang w:val="es-ES"/>
        </w:rPr>
        <w:t> </w:t>
      </w:r>
      <w:r w:rsidRPr="00621C8D">
        <w:rPr>
          <w:rFonts w:cs="Tahoma"/>
          <w:szCs w:val="18"/>
          <w:lang w:val="es-ES"/>
        </w:rPr>
        <w:t>cantidad de suscripciones que el Cliente haya solicitado.</w:t>
      </w:r>
    </w:p>
    <w:p w:rsidR="00456002" w:rsidRPr="00621C8D" w:rsidRDefault="00456002" w:rsidP="00456002">
      <w:pPr>
        <w:outlineLvl w:val="2"/>
        <w:rPr>
          <w:lang w:val="es-ES"/>
        </w:rPr>
      </w:pPr>
    </w:p>
    <w:p w:rsidR="00456002" w:rsidRPr="00621C8D" w:rsidRDefault="00456002" w:rsidP="00456002">
      <w:pPr>
        <w:outlineLvl w:val="2"/>
        <w:rPr>
          <w:lang w:val="es-ES"/>
        </w:rPr>
      </w:pPr>
      <w:r w:rsidRPr="00621C8D">
        <w:rPr>
          <w:rFonts w:cs="Tahoma"/>
          <w:szCs w:val="18"/>
          <w:lang w:val="es-ES"/>
        </w:rPr>
        <w:t>Los precios y las condiciones de pago para suscripciones adquiridas a través de revendedores se determinarán mediante acuerdo entre el Cliente y el revendedor.</w:t>
      </w:r>
      <w:r w:rsidR="00FD60D7" w:rsidRPr="00621C8D">
        <w:rPr>
          <w:rFonts w:cs="Tahoma"/>
          <w:szCs w:val="18"/>
          <w:lang w:val="es-ES"/>
        </w:rPr>
        <w:t xml:space="preserve"> </w:t>
      </w:r>
      <w:r w:rsidRPr="00621C8D">
        <w:rPr>
          <w:rFonts w:cs="Tahoma"/>
          <w:szCs w:val="18"/>
          <w:lang w:val="es-ES"/>
        </w:rPr>
        <w:t>A menos que el Cliente haya celebrado un Acuerdo de Modificación de Inscripción Enterprise: Adición de Servicios Online Enterprise, a pesar de que en su contrato pueda</w:t>
      </w:r>
      <w:r w:rsidR="000548FC" w:rsidRPr="00621C8D">
        <w:rPr>
          <w:rFonts w:cs="Tahoma"/>
          <w:szCs w:val="18"/>
          <w:lang w:val="es-ES"/>
        </w:rPr>
        <w:t> </w:t>
      </w:r>
      <w:r w:rsidRPr="00621C8D">
        <w:rPr>
          <w:rFonts w:cs="Tahoma"/>
          <w:szCs w:val="18"/>
          <w:lang w:val="es-ES"/>
        </w:rPr>
        <w:t>indicarse lo contrario, un Cliente debe solicitar una suscripción a servicios online antes de que la suscripción se</w:t>
      </w:r>
      <w:r w:rsidR="000548FC" w:rsidRPr="00621C8D">
        <w:rPr>
          <w:rFonts w:cs="Tahoma"/>
          <w:szCs w:val="18"/>
          <w:lang w:val="es-ES"/>
        </w:rPr>
        <w:t> </w:t>
      </w:r>
      <w:r w:rsidRPr="00621C8D">
        <w:rPr>
          <w:rFonts w:cs="Tahoma"/>
          <w:szCs w:val="18"/>
          <w:lang w:val="es-ES"/>
        </w:rPr>
        <w:t>utilice por primera vez.</w:t>
      </w:r>
      <w:r w:rsidR="00FD60D7" w:rsidRPr="00621C8D">
        <w:rPr>
          <w:rFonts w:cs="Tahoma"/>
          <w:szCs w:val="18"/>
          <w:lang w:val="es-ES"/>
        </w:rPr>
        <w:t xml:space="preserve"> </w:t>
      </w:r>
      <w:r w:rsidRPr="00621C8D">
        <w:rPr>
          <w:rFonts w:cs="Tahoma"/>
          <w:szCs w:val="18"/>
          <w:lang w:val="es-ES"/>
        </w:rPr>
        <w:t>Es posible que los Clientes con un Contrato Enterprise no puedan remitir un pedido “true up” para licencias de suscripción adicionales.</w:t>
      </w:r>
      <w:r w:rsidR="00FD60D7" w:rsidRPr="00621C8D">
        <w:rPr>
          <w:rFonts w:cs="Tahoma"/>
          <w:szCs w:val="18"/>
          <w:lang w:val="es-ES"/>
        </w:rPr>
        <w:t xml:space="preserve"> </w:t>
      </w:r>
    </w:p>
    <w:p w:rsidR="00456002" w:rsidRPr="00621C8D" w:rsidRDefault="00456002" w:rsidP="00DF28F2">
      <w:pPr>
        <w:outlineLvl w:val="2"/>
        <w:rPr>
          <w:lang w:val="es-ES"/>
        </w:rPr>
      </w:pPr>
    </w:p>
    <w:p w:rsidR="00456002" w:rsidRPr="00621C8D" w:rsidRDefault="006A5DAE" w:rsidP="00116EDC">
      <w:pPr>
        <w:outlineLvl w:val="2"/>
        <w:rPr>
          <w:lang w:val="es-ES"/>
        </w:rPr>
      </w:pPr>
      <w:r w:rsidRPr="00621C8D">
        <w:rPr>
          <w:rFonts w:cs="Tahoma"/>
          <w:szCs w:val="18"/>
          <w:lang w:val="es-ES"/>
        </w:rPr>
        <w:t>Para información específica de los Servicios de Windows Azure consulte la sección Servicios de Windows Azure más</w:t>
      </w:r>
      <w:r w:rsidR="00243703" w:rsidRPr="00621C8D">
        <w:rPr>
          <w:rFonts w:cs="Tahoma"/>
          <w:szCs w:val="18"/>
          <w:lang w:val="es-ES"/>
        </w:rPr>
        <w:t> </w:t>
      </w:r>
      <w:r w:rsidRPr="00621C8D">
        <w:rPr>
          <w:rFonts w:cs="Tahoma"/>
          <w:szCs w:val="18"/>
          <w:lang w:val="es-ES"/>
        </w:rPr>
        <w:t>abajo.</w:t>
      </w:r>
    </w:p>
    <w:p w:rsidR="00116EDC" w:rsidRPr="00621C8D" w:rsidRDefault="00116EDC" w:rsidP="00116EDC">
      <w:pPr>
        <w:outlineLvl w:val="2"/>
        <w:rPr>
          <w:lang w:val="es-ES"/>
        </w:rPr>
      </w:pPr>
    </w:p>
    <w:p w:rsidR="006832B7" w:rsidRPr="00621C8D" w:rsidRDefault="006832B7" w:rsidP="00116EDC">
      <w:pPr>
        <w:outlineLvl w:val="2"/>
        <w:rPr>
          <w:lang w:val="es-ES"/>
        </w:rPr>
      </w:pPr>
    </w:p>
    <w:p w:rsidR="006832B7" w:rsidRPr="00621C8D" w:rsidRDefault="006832B7" w:rsidP="00116EDC">
      <w:pPr>
        <w:outlineLvl w:val="2"/>
        <w:rPr>
          <w:lang w:val="es-ES"/>
        </w:rPr>
      </w:pPr>
    </w:p>
    <w:p w:rsidR="006832B7" w:rsidRPr="00621C8D" w:rsidRDefault="006832B7" w:rsidP="00116EDC">
      <w:pPr>
        <w:outlineLvl w:val="2"/>
        <w:rPr>
          <w:lang w:val="es-ES"/>
        </w:rPr>
      </w:pPr>
    </w:p>
    <w:p w:rsidR="006832B7" w:rsidRPr="00621C8D" w:rsidRDefault="006832B7" w:rsidP="00116EDC">
      <w:pPr>
        <w:outlineLvl w:val="2"/>
        <w:rPr>
          <w:lang w:val="es-ES"/>
        </w:rPr>
      </w:pPr>
    </w:p>
    <w:p w:rsidR="006832B7" w:rsidRPr="00621C8D" w:rsidRDefault="006832B7" w:rsidP="00116EDC">
      <w:pPr>
        <w:outlineLvl w:val="2"/>
        <w:rPr>
          <w:lang w:val="es-ES"/>
        </w:rPr>
      </w:pPr>
    </w:p>
    <w:p w:rsidR="006832B7" w:rsidRPr="00621C8D" w:rsidRDefault="006832B7" w:rsidP="00116EDC">
      <w:pPr>
        <w:outlineLvl w:val="2"/>
        <w:rPr>
          <w:lang w:val="es-ES"/>
        </w:rPr>
      </w:pPr>
    </w:p>
    <w:p w:rsidR="00456002" w:rsidRPr="00B50C09" w:rsidRDefault="00456002" w:rsidP="00456002">
      <w:pPr>
        <w:pStyle w:val="Heading2"/>
        <w:ind w:left="0"/>
        <w:rPr>
          <w:lang w:val="es-ES"/>
        </w:rPr>
      </w:pPr>
      <w:bookmarkStart w:id="734" w:name="_Toc328145983"/>
      <w:bookmarkStart w:id="735" w:name="_Toc336338213"/>
      <w:bookmarkStart w:id="736" w:name="_Toc353784429"/>
      <w:r w:rsidRPr="00B50C09">
        <w:rPr>
          <w:rFonts w:ascii="Tahoma" w:hAnsi="Tahoma" w:cs="Tahoma"/>
          <w:lang w:val="es-ES"/>
        </w:rPr>
        <w:lastRenderedPageBreak/>
        <w:t>Requisitos mínimos de adquisición para Servicios Online en Licencias por</w:t>
      </w:r>
      <w:r w:rsidR="006164D8" w:rsidRPr="00B50C09">
        <w:rPr>
          <w:rFonts w:ascii="Tahoma" w:hAnsi="Tahoma" w:cs="Tahoma"/>
          <w:lang w:val="es-ES"/>
        </w:rPr>
        <w:t> </w:t>
      </w:r>
      <w:r w:rsidRPr="00B50C09">
        <w:rPr>
          <w:rFonts w:ascii="Tahoma" w:hAnsi="Tahoma" w:cs="Tahoma"/>
          <w:lang w:val="es-ES"/>
        </w:rPr>
        <w:t>Volumen</w:t>
      </w:r>
      <w:bookmarkEnd w:id="734"/>
      <w:bookmarkEnd w:id="735"/>
      <w:bookmarkEnd w:id="736"/>
    </w:p>
    <w:p w:rsidR="00456002" w:rsidRPr="00B50C09" w:rsidRDefault="00456002" w:rsidP="00DF28F2">
      <w:pPr>
        <w:outlineLvl w:val="2"/>
        <w:rPr>
          <w:lang w:val="es-ES"/>
        </w:rPr>
      </w:pPr>
    </w:p>
    <w:p w:rsidR="00116EDC" w:rsidRPr="00B50C09" w:rsidRDefault="00456002" w:rsidP="00116EDC">
      <w:pPr>
        <w:outlineLvl w:val="2"/>
        <w:rPr>
          <w:lang w:val="es-ES"/>
        </w:rPr>
      </w:pPr>
      <w:r w:rsidRPr="00B50C09">
        <w:rPr>
          <w:rFonts w:cs="Tahoma"/>
          <w:szCs w:val="18"/>
          <w:lang w:val="es-ES"/>
        </w:rPr>
        <w:t>Un Cliente es susceptible de optar al programa Open Value con una adquisición mínima de 5 licencias.</w:t>
      </w:r>
      <w:r w:rsidR="00FD60D7" w:rsidRPr="00B50C09">
        <w:rPr>
          <w:rFonts w:cs="Tahoma"/>
          <w:szCs w:val="18"/>
          <w:lang w:val="es-ES"/>
        </w:rPr>
        <w:t xml:space="preserve"> </w:t>
      </w:r>
      <w:r w:rsidRPr="00B50C09">
        <w:rPr>
          <w:rFonts w:cs="Tahoma"/>
          <w:szCs w:val="18"/>
          <w:lang w:val="es-ES"/>
        </w:rPr>
        <w:t>Esta regla se</w:t>
      </w:r>
      <w:r w:rsidR="00243703" w:rsidRPr="00B50C09">
        <w:rPr>
          <w:rFonts w:cs="Tahoma"/>
          <w:szCs w:val="18"/>
          <w:lang w:val="es-ES"/>
        </w:rPr>
        <w:t> </w:t>
      </w:r>
      <w:r w:rsidRPr="00B50C09">
        <w:rPr>
          <w:rFonts w:cs="Tahoma"/>
          <w:szCs w:val="18"/>
          <w:lang w:val="es-ES"/>
        </w:rPr>
        <w:t>aplica también al contabilizar la cantidad de Licencias de Suscripción de Usuario (USLs) de Servicios Online.</w:t>
      </w:r>
      <w:r w:rsidR="00FD60D7" w:rsidRPr="00B50C09">
        <w:rPr>
          <w:rFonts w:cs="Tahoma"/>
          <w:szCs w:val="18"/>
          <w:lang w:val="es-ES"/>
        </w:rPr>
        <w:t xml:space="preserve"> </w:t>
      </w:r>
      <w:r w:rsidRPr="00B50C09">
        <w:rPr>
          <w:rFonts w:cs="Tahoma"/>
          <w:szCs w:val="18"/>
          <w:lang w:val="es-ES"/>
        </w:rPr>
        <w:t>Una USL puede incluirse en la cantidad mínima de 5 licencias.</w:t>
      </w:r>
      <w:r w:rsidR="00FD60D7" w:rsidRPr="00B50C09">
        <w:rPr>
          <w:rFonts w:cs="Tahoma"/>
          <w:szCs w:val="18"/>
          <w:lang w:val="es-ES"/>
        </w:rPr>
        <w:t xml:space="preserve"> </w:t>
      </w:r>
      <w:r w:rsidRPr="00B50C09">
        <w:rPr>
          <w:rFonts w:cs="Tahoma"/>
          <w:szCs w:val="18"/>
          <w:lang w:val="es-ES"/>
        </w:rPr>
        <w:t>Un pedido de 5 USLs cumple con el requisito mínimo del programa Open Value.</w:t>
      </w:r>
      <w:r w:rsidR="00FD60D7" w:rsidRPr="00B50C09">
        <w:rPr>
          <w:rFonts w:cs="Tahoma"/>
          <w:szCs w:val="18"/>
          <w:lang w:val="es-ES"/>
        </w:rPr>
        <w:t xml:space="preserve"> </w:t>
      </w:r>
      <w:r w:rsidRPr="00B50C09">
        <w:rPr>
          <w:rFonts w:cs="Tahoma"/>
          <w:szCs w:val="18"/>
          <w:lang w:val="es-ES"/>
        </w:rPr>
        <w:t>Sin embargo, 5 USLs independientes no cumplen con el mínimo de Open Value para toda la</w:t>
      </w:r>
      <w:r w:rsidR="00243703" w:rsidRPr="00B50C09">
        <w:rPr>
          <w:rFonts w:cs="Tahoma"/>
          <w:szCs w:val="18"/>
          <w:lang w:val="es-ES"/>
        </w:rPr>
        <w:t> </w:t>
      </w:r>
      <w:r w:rsidRPr="00B50C09">
        <w:rPr>
          <w:rFonts w:cs="Tahoma"/>
          <w:szCs w:val="18"/>
          <w:lang w:val="es-ES"/>
        </w:rPr>
        <w:t>compañía y Open Value Subscription.</w:t>
      </w:r>
      <w:r w:rsidR="00FD60D7" w:rsidRPr="00B50C09">
        <w:rPr>
          <w:rFonts w:cs="Tahoma"/>
          <w:szCs w:val="18"/>
          <w:lang w:val="es-ES"/>
        </w:rPr>
        <w:t xml:space="preserve"> </w:t>
      </w:r>
      <w:r w:rsidRPr="00B50C09">
        <w:rPr>
          <w:rFonts w:cs="Tahoma"/>
          <w:szCs w:val="18"/>
          <w:lang w:val="es-ES"/>
        </w:rPr>
        <w:t>Para la opción para toda la compañía de OV y Open Value Subscription, el pedido inicial debe incluir un mínimo de 5 Licencias de Plataforma Desktop o Licencias de Componente Desktop, además de cualquier USL.</w:t>
      </w:r>
      <w:r w:rsidR="00FD60D7" w:rsidRPr="00B50C09">
        <w:rPr>
          <w:rFonts w:cs="Tahoma"/>
          <w:szCs w:val="18"/>
          <w:lang w:val="es-ES"/>
        </w:rPr>
        <w:t xml:space="preserve"> </w:t>
      </w:r>
    </w:p>
    <w:p w:rsidR="00116EDC" w:rsidRPr="00B50C09" w:rsidRDefault="00116EDC" w:rsidP="00116EDC">
      <w:pPr>
        <w:outlineLvl w:val="2"/>
        <w:rPr>
          <w:lang w:val="es-ES"/>
        </w:rPr>
      </w:pPr>
    </w:p>
    <w:p w:rsidR="00776E3B" w:rsidRPr="00B50C09" w:rsidRDefault="00776E3B" w:rsidP="00776E3B">
      <w:pPr>
        <w:pStyle w:val="Heading3"/>
        <w:rPr>
          <w:lang w:val="es-ES"/>
        </w:rPr>
      </w:pPr>
      <w:bookmarkStart w:id="737" w:name="_Toc336338214"/>
      <w:bookmarkStart w:id="738" w:name="_Toc353784430"/>
      <w:r w:rsidRPr="00B50C09">
        <w:rPr>
          <w:rFonts w:ascii="Tahoma" w:hAnsi="Tahoma" w:cs="Tahoma"/>
          <w:sz w:val="24"/>
          <w:lang w:val="es-ES"/>
        </w:rPr>
        <w:t>Servicios de Windows Azure</w:t>
      </w:r>
      <w:bookmarkEnd w:id="737"/>
      <w:bookmarkEnd w:id="738"/>
    </w:p>
    <w:p w:rsidR="00776E3B" w:rsidRPr="00B50C09" w:rsidRDefault="00776E3B" w:rsidP="00DF28F2">
      <w:pPr>
        <w:outlineLvl w:val="1"/>
        <w:rPr>
          <w:lang w:val="es-ES"/>
        </w:rPr>
      </w:pPr>
    </w:p>
    <w:p w:rsidR="006A5DAE" w:rsidRPr="00B50C09" w:rsidRDefault="005242EC" w:rsidP="005242EC">
      <w:pPr>
        <w:spacing w:after="60"/>
        <w:outlineLvl w:val="1"/>
        <w:rPr>
          <w:lang w:val="es-ES"/>
        </w:rPr>
      </w:pPr>
      <w:r w:rsidRPr="00B50C09">
        <w:rPr>
          <w:rFonts w:cs="Tahoma"/>
          <w:b/>
          <w:szCs w:val="18"/>
          <w:lang w:val="es-ES"/>
        </w:rPr>
        <w:t>Definiciones</w:t>
      </w:r>
    </w:p>
    <w:p w:rsidR="006A5DAE" w:rsidRPr="00B50C09" w:rsidRDefault="006A5DAE" w:rsidP="006A5DAE">
      <w:pPr>
        <w:outlineLvl w:val="1"/>
        <w:rPr>
          <w:lang w:val="es-ES"/>
        </w:rPr>
      </w:pPr>
      <w:r w:rsidRPr="00B50C09">
        <w:rPr>
          <w:rFonts w:cs="Tahoma"/>
          <w:szCs w:val="18"/>
          <w:u w:val="single"/>
          <w:lang w:val="es-ES"/>
        </w:rPr>
        <w:t>Tasas de Compromiso</w:t>
      </w:r>
      <w:r w:rsidRPr="00B50C09">
        <w:rPr>
          <w:rFonts w:cs="Tahoma"/>
          <w:b/>
          <w:szCs w:val="18"/>
          <w:lang w:val="es-ES"/>
        </w:rPr>
        <w:t xml:space="preserve"> </w:t>
      </w:r>
      <w:r w:rsidRPr="00B50C09">
        <w:rPr>
          <w:rFonts w:cs="Tahoma"/>
          <w:szCs w:val="18"/>
          <w:lang w:val="es-ES"/>
        </w:rPr>
        <w:t xml:space="preserve">son los precios para todo el uso de los Servicios de Windows Azure para el Compromiso </w:t>
      </w:r>
      <w:r w:rsidR="00243703" w:rsidRPr="00B50C09">
        <w:rPr>
          <w:rFonts w:cs="Tahoma"/>
          <w:szCs w:val="18"/>
          <w:lang w:val="es-ES"/>
        </w:rPr>
        <w:t>Annual </w:t>
      </w:r>
      <w:r w:rsidRPr="00B50C09">
        <w:rPr>
          <w:rFonts w:cs="Tahoma"/>
          <w:szCs w:val="18"/>
          <w:lang w:val="es-ES"/>
        </w:rPr>
        <w:t>Asignado.</w:t>
      </w:r>
    </w:p>
    <w:p w:rsidR="006A5DAE" w:rsidRPr="00B50C09" w:rsidRDefault="006A5DAE" w:rsidP="006A5DAE">
      <w:pPr>
        <w:outlineLvl w:val="1"/>
        <w:rPr>
          <w:lang w:val="es-ES"/>
        </w:rPr>
      </w:pPr>
    </w:p>
    <w:p w:rsidR="006A5DAE" w:rsidRPr="00B50C09" w:rsidRDefault="006A5DAE" w:rsidP="006A5DAE">
      <w:pPr>
        <w:outlineLvl w:val="1"/>
        <w:rPr>
          <w:lang w:val="es-ES"/>
        </w:rPr>
      </w:pPr>
      <w:r w:rsidRPr="00B50C09">
        <w:rPr>
          <w:rFonts w:cs="Tahoma"/>
          <w:szCs w:val="18"/>
          <w:u w:val="single"/>
          <w:lang w:val="es-ES"/>
        </w:rPr>
        <w:t>Tasas de Consumo</w:t>
      </w:r>
      <w:r w:rsidRPr="00B50C09">
        <w:rPr>
          <w:rFonts w:cs="Tahoma"/>
          <w:szCs w:val="18"/>
          <w:lang w:val="es-ES"/>
        </w:rPr>
        <w:t xml:space="preserve"> son los precios para todo el uso de los Servicios de Windows Azure sobre el Compromiso Anual Asignado. Las Tasas de Consumo pueden ser también referidas como “Tasas de Superávit” o “Superávit” en otros documentos de Microsoft o Windows Azure.</w:t>
      </w:r>
    </w:p>
    <w:p w:rsidR="006A5DAE" w:rsidRPr="00B50C09" w:rsidRDefault="006A5DAE" w:rsidP="006A5DAE">
      <w:pPr>
        <w:outlineLvl w:val="1"/>
        <w:rPr>
          <w:lang w:val="es-ES"/>
        </w:rPr>
      </w:pPr>
    </w:p>
    <w:p w:rsidR="006A5DAE" w:rsidRPr="00B50C09" w:rsidRDefault="006A5DAE" w:rsidP="006A5DAE">
      <w:pPr>
        <w:outlineLvl w:val="1"/>
        <w:rPr>
          <w:lang w:val="es-ES"/>
        </w:rPr>
      </w:pPr>
      <w:r w:rsidRPr="00B50C09">
        <w:rPr>
          <w:rFonts w:cs="Tahoma"/>
          <w:szCs w:val="18"/>
          <w:u w:val="single"/>
          <w:lang w:val="es-ES"/>
        </w:rPr>
        <w:t>Compromiso Monetario</w:t>
      </w:r>
      <w:r w:rsidRPr="00B50C09">
        <w:rPr>
          <w:rFonts w:cs="Tahoma"/>
          <w:szCs w:val="18"/>
          <w:lang w:val="es-ES"/>
        </w:rPr>
        <w:t xml:space="preserve"> es la cantidad total de dinero que un cliente destina a pagar durante el periodo de la suscripción por su uso de los Servicios de Windows Azure.</w:t>
      </w:r>
    </w:p>
    <w:p w:rsidR="00BD1A6A" w:rsidRPr="00B50C09" w:rsidRDefault="00BD1A6A" w:rsidP="006A5DAE">
      <w:pPr>
        <w:outlineLvl w:val="1"/>
        <w:rPr>
          <w:lang w:val="es-ES"/>
        </w:rPr>
      </w:pPr>
    </w:p>
    <w:p w:rsidR="006A5DAE" w:rsidRPr="00B50C09" w:rsidRDefault="006A5DAE" w:rsidP="006A5DAE">
      <w:pPr>
        <w:outlineLvl w:val="1"/>
        <w:rPr>
          <w:lang w:val="es-ES"/>
        </w:rPr>
      </w:pPr>
      <w:r w:rsidRPr="00B50C09">
        <w:rPr>
          <w:rFonts w:cs="Tahoma"/>
          <w:szCs w:val="18"/>
          <w:u w:val="single"/>
          <w:lang w:val="es-ES"/>
        </w:rPr>
        <w:t>Compromiso Anual Asignado</w:t>
      </w:r>
      <w:r w:rsidRPr="00B50C09">
        <w:rPr>
          <w:rFonts w:cs="Tahoma"/>
          <w:szCs w:val="18"/>
          <w:lang w:val="es-ES"/>
        </w:rPr>
        <w:t xml:space="preserve"> es la parte del Compromiso Monetario asignada anualmente durante el periodo de Inscripción. Para la opción de suscripción de un año, el Compromiso Anual Asignado es igual al Compromiso Monetario.</w:t>
      </w:r>
    </w:p>
    <w:p w:rsidR="00BD1A6A" w:rsidRPr="00B50C09" w:rsidRDefault="00BD1A6A">
      <w:pPr>
        <w:rPr>
          <w:lang w:val="es-ES"/>
        </w:rPr>
      </w:pPr>
    </w:p>
    <w:p w:rsidR="006A5DAE" w:rsidRPr="00B50C09" w:rsidRDefault="006A5DAE" w:rsidP="005242EC">
      <w:pPr>
        <w:spacing w:after="60"/>
        <w:outlineLvl w:val="1"/>
        <w:rPr>
          <w:lang w:val="es-ES"/>
        </w:rPr>
      </w:pPr>
      <w:r w:rsidRPr="00B50C09">
        <w:rPr>
          <w:rFonts w:cs="Tahoma"/>
          <w:b/>
          <w:szCs w:val="18"/>
          <w:lang w:val="es-ES"/>
        </w:rPr>
        <w:t>Período de Suscripción</w:t>
      </w:r>
    </w:p>
    <w:p w:rsidR="006A5DAE" w:rsidRPr="00B50C09" w:rsidRDefault="006A5DAE" w:rsidP="006A5DAE">
      <w:pPr>
        <w:outlineLvl w:val="1"/>
        <w:rPr>
          <w:lang w:val="es-ES"/>
        </w:rPr>
      </w:pPr>
      <w:r w:rsidRPr="00B50C09">
        <w:rPr>
          <w:rFonts w:cs="Tahoma"/>
          <w:szCs w:val="18"/>
          <w:lang w:val="es-ES"/>
        </w:rPr>
        <w:t>Para los Servicios de Windows Azure, los clientes pueden optar por seleccionar un periodo de suscripción de un año o</w:t>
      </w:r>
      <w:r w:rsidR="004763CE" w:rsidRPr="00B50C09">
        <w:rPr>
          <w:rFonts w:cs="Tahoma"/>
          <w:szCs w:val="18"/>
          <w:lang w:val="es-ES"/>
        </w:rPr>
        <w:t> </w:t>
      </w:r>
      <w:r w:rsidRPr="00B50C09">
        <w:rPr>
          <w:rFonts w:cs="Tahoma"/>
          <w:szCs w:val="18"/>
          <w:lang w:val="es-ES"/>
        </w:rPr>
        <w:t xml:space="preserve">un periodo de suscripción que finalice en la fecha final de la inscripción del Cliente (“contérmino”). </w:t>
      </w:r>
      <w:r w:rsidRPr="00B50C09">
        <w:rPr>
          <w:lang w:val="es-ES"/>
        </w:rPr>
        <w:t>Los clientes que</w:t>
      </w:r>
      <w:r w:rsidR="004763CE" w:rsidRPr="00B50C09">
        <w:rPr>
          <w:lang w:val="es-ES"/>
        </w:rPr>
        <w:t> </w:t>
      </w:r>
      <w:r w:rsidRPr="00B50C09">
        <w:rPr>
          <w:lang w:val="es-ES"/>
        </w:rPr>
        <w:t>opten por la opción de un año deben tener como mínimo doce (12) meses restantes en su periodo de inscripción</w:t>
      </w:r>
      <w:r w:rsidR="004763CE" w:rsidRPr="00B50C09">
        <w:rPr>
          <w:lang w:val="es-ES"/>
        </w:rPr>
        <w:t> </w:t>
      </w:r>
      <w:r w:rsidRPr="00B50C09">
        <w:rPr>
          <w:lang w:val="es-ES"/>
        </w:rPr>
        <w:t>y los clientes que opten por la opción contérmino deben tener como mínimo dos (2) meses restantes en</w:t>
      </w:r>
      <w:r w:rsidR="00347FD2" w:rsidRPr="00B50C09">
        <w:rPr>
          <w:lang w:val="es-ES"/>
        </w:rPr>
        <w:t> </w:t>
      </w:r>
      <w:r w:rsidRPr="00B50C09">
        <w:rPr>
          <w:lang w:val="es-ES"/>
        </w:rPr>
        <w:t>su periodo de inscripción</w:t>
      </w:r>
      <w:r w:rsidRPr="00B50C09">
        <w:rPr>
          <w:rFonts w:cs="Tahoma"/>
          <w:szCs w:val="18"/>
          <w:lang w:val="es-ES"/>
        </w:rPr>
        <w:t>.</w:t>
      </w:r>
    </w:p>
    <w:p w:rsidR="006A5DAE" w:rsidRPr="00B50C09" w:rsidRDefault="006A5DAE" w:rsidP="006A5DAE">
      <w:pPr>
        <w:rPr>
          <w:lang w:val="es-ES"/>
        </w:rPr>
      </w:pPr>
    </w:p>
    <w:p w:rsidR="006A5DAE" w:rsidRPr="00B50C09" w:rsidRDefault="005242EC" w:rsidP="005242EC">
      <w:pPr>
        <w:spacing w:after="60"/>
        <w:outlineLvl w:val="1"/>
        <w:rPr>
          <w:lang w:val="es-ES"/>
        </w:rPr>
      </w:pPr>
      <w:r w:rsidRPr="00B50C09">
        <w:rPr>
          <w:rFonts w:cs="Tahoma"/>
          <w:b/>
          <w:szCs w:val="18"/>
          <w:lang w:val="es-ES"/>
        </w:rPr>
        <w:t>Compromiso Monetario</w:t>
      </w:r>
    </w:p>
    <w:p w:rsidR="006A5DAE" w:rsidRPr="00B50C09" w:rsidRDefault="006A5DAE" w:rsidP="006A5DAE">
      <w:pPr>
        <w:outlineLvl w:val="1"/>
        <w:rPr>
          <w:lang w:val="es-ES"/>
        </w:rPr>
      </w:pPr>
      <w:r w:rsidRPr="00B50C09">
        <w:rPr>
          <w:rFonts w:cs="Tahoma"/>
          <w:szCs w:val="18"/>
          <w:lang w:val="es-ES"/>
        </w:rPr>
        <w:t>El pedido inicial del Cliente debe incluir un Compromiso Monetario y se debe realizar en cualquier momento antes del</w:t>
      </w:r>
      <w:r w:rsidR="00243703" w:rsidRPr="00B50C09">
        <w:rPr>
          <w:rFonts w:cs="Tahoma"/>
          <w:szCs w:val="18"/>
          <w:lang w:val="es-ES"/>
        </w:rPr>
        <w:t> </w:t>
      </w:r>
      <w:r w:rsidRPr="00B50C09">
        <w:rPr>
          <w:rFonts w:cs="Tahoma"/>
          <w:szCs w:val="18"/>
          <w:lang w:val="es-ES"/>
        </w:rPr>
        <w:t>último mes de su periodo de inscripción. El Compromiso Monetario conforme a la opción de suscripción de un año</w:t>
      </w:r>
      <w:r w:rsidR="00243703" w:rsidRPr="00B50C09">
        <w:rPr>
          <w:rFonts w:cs="Tahoma"/>
          <w:szCs w:val="18"/>
          <w:lang w:val="es-ES"/>
        </w:rPr>
        <w:t> </w:t>
      </w:r>
      <w:r w:rsidRPr="00B50C09">
        <w:rPr>
          <w:rFonts w:cs="Tahoma"/>
          <w:szCs w:val="18"/>
          <w:lang w:val="es-ES"/>
        </w:rPr>
        <w:t>se prorrateará a lo largo de los siguientes doce (12) meses. El Compromiso Monetario conforme a la opción de</w:t>
      </w:r>
      <w:r w:rsidR="00243703" w:rsidRPr="00B50C09">
        <w:rPr>
          <w:rFonts w:cs="Tahoma"/>
          <w:szCs w:val="18"/>
          <w:lang w:val="es-ES"/>
        </w:rPr>
        <w:t> </w:t>
      </w:r>
      <w:r w:rsidRPr="00B50C09">
        <w:rPr>
          <w:rFonts w:cs="Tahoma"/>
          <w:szCs w:val="18"/>
          <w:lang w:val="es-ES"/>
        </w:rPr>
        <w:t>suscripción contérmino se asignará de forma proporcional a lo largo del periodo de inscripción.</w:t>
      </w:r>
    </w:p>
    <w:p w:rsidR="006A5DAE" w:rsidRPr="00B50C09" w:rsidRDefault="006A5DAE" w:rsidP="006A5DAE">
      <w:pPr>
        <w:outlineLvl w:val="1"/>
        <w:rPr>
          <w:lang w:val="es-ES"/>
        </w:rPr>
      </w:pPr>
    </w:p>
    <w:p w:rsidR="006A5DAE" w:rsidRPr="00B50C09" w:rsidRDefault="006A5DAE" w:rsidP="006A5DAE">
      <w:pPr>
        <w:rPr>
          <w:lang w:val="es-ES"/>
        </w:rPr>
      </w:pPr>
      <w:r w:rsidRPr="00B50C09">
        <w:rPr>
          <w:lang w:val="es-ES"/>
        </w:rPr>
        <w:t>Los clientes pueden aumentar su Compromiso Monetario en cualquier momento al realizar pedidos adicionales.</w:t>
      </w:r>
      <w:r w:rsidR="00FD60D7" w:rsidRPr="00B50C09">
        <w:rPr>
          <w:lang w:val="es-ES"/>
        </w:rPr>
        <w:t xml:space="preserve"> </w:t>
      </w:r>
      <w:r w:rsidRPr="00B50C09">
        <w:rPr>
          <w:lang w:val="es-ES"/>
        </w:rPr>
        <w:t>Los</w:t>
      </w:r>
      <w:r w:rsidR="00243703" w:rsidRPr="00B50C09">
        <w:rPr>
          <w:lang w:val="es-ES"/>
        </w:rPr>
        <w:t> </w:t>
      </w:r>
      <w:r w:rsidRPr="00B50C09">
        <w:rPr>
          <w:lang w:val="es-ES"/>
        </w:rPr>
        <w:t>pedidos adicionales se sumarán al Compromiso Anual Asignado y estarán disponibles para su uso el primer día</w:t>
      </w:r>
      <w:r w:rsidR="00243703" w:rsidRPr="00B50C09">
        <w:rPr>
          <w:lang w:val="es-ES"/>
        </w:rPr>
        <w:t> </w:t>
      </w:r>
      <w:r w:rsidRPr="00B50C09">
        <w:rPr>
          <w:lang w:val="es-ES"/>
        </w:rPr>
        <w:t xml:space="preserve">del mes después de que Microsoft procese dicho pedido. Para la </w:t>
      </w:r>
      <w:r w:rsidRPr="00B50C09">
        <w:rPr>
          <w:rFonts w:cs="Tahoma"/>
          <w:szCs w:val="18"/>
          <w:lang w:val="es-ES"/>
        </w:rPr>
        <w:t>opción de suscripción contérmino,</w:t>
      </w:r>
      <w:r w:rsidRPr="00B50C09">
        <w:rPr>
          <w:lang w:val="es-ES"/>
        </w:rPr>
        <w:t xml:space="preserve"> los futuros Compromisos Anuales Asignados del cliente aumentarán según la cantidad del pedido adicional multiplicada por doce</w:t>
      </w:r>
      <w:r w:rsidR="00243703" w:rsidRPr="00B50C09">
        <w:rPr>
          <w:lang w:val="es-ES"/>
        </w:rPr>
        <w:t> </w:t>
      </w:r>
      <w:r w:rsidRPr="00B50C09">
        <w:rPr>
          <w:lang w:val="es-ES"/>
        </w:rPr>
        <w:t>dividida por el número de meses completos restantes en el año en que se realizó el pedido adicional.</w:t>
      </w:r>
    </w:p>
    <w:p w:rsidR="006A5DAE" w:rsidRPr="00B50C09" w:rsidRDefault="006A5DAE" w:rsidP="006A5DAE">
      <w:pPr>
        <w:rPr>
          <w:lang w:val="es-ES"/>
        </w:rPr>
      </w:pPr>
    </w:p>
    <w:p w:rsidR="006A5DAE" w:rsidRPr="00B50C09" w:rsidRDefault="006A5DAE" w:rsidP="006A5DAE">
      <w:pPr>
        <w:outlineLvl w:val="1"/>
        <w:rPr>
          <w:lang w:val="es-ES"/>
        </w:rPr>
      </w:pPr>
      <w:r w:rsidRPr="00B50C09">
        <w:rPr>
          <w:rFonts w:cs="Tahoma"/>
          <w:szCs w:val="18"/>
          <w:lang w:val="es-ES"/>
        </w:rPr>
        <w:t xml:space="preserve">Los clientes deben consumir su </w:t>
      </w:r>
      <w:r w:rsidRPr="00B50C09">
        <w:rPr>
          <w:lang w:val="es-ES"/>
        </w:rPr>
        <w:t>Compromiso Annual Asignado</w:t>
      </w:r>
      <w:r w:rsidRPr="00B50C09">
        <w:rPr>
          <w:rFonts w:cs="Tahoma"/>
          <w:szCs w:val="18"/>
          <w:lang w:val="es-ES"/>
        </w:rPr>
        <w:t xml:space="preserve"> antes del último día del mes 12 siguiente al pedido para la opción de suscripción de un año y antes del último día del mes anterior al aniversario de la inscripción cada año para la opción de suscripción contérmino. Las partes del </w:t>
      </w:r>
      <w:r w:rsidRPr="00B50C09">
        <w:rPr>
          <w:lang w:val="es-ES"/>
        </w:rPr>
        <w:t>Compromiso Anual Asignado no se traspasarán</w:t>
      </w:r>
      <w:r w:rsidRPr="00B50C09">
        <w:rPr>
          <w:rFonts w:cs="Tahoma"/>
          <w:szCs w:val="18"/>
          <w:lang w:val="es-ES"/>
        </w:rPr>
        <w:t xml:space="preserve"> y se perderán. </w:t>
      </w:r>
    </w:p>
    <w:p w:rsidR="006A5DAE" w:rsidRPr="00B50C09" w:rsidRDefault="006A5DAE" w:rsidP="006A5DAE">
      <w:pPr>
        <w:rPr>
          <w:lang w:val="es-ES"/>
        </w:rPr>
      </w:pPr>
    </w:p>
    <w:p w:rsidR="006832B7" w:rsidRPr="00B50C09" w:rsidRDefault="006832B7" w:rsidP="006A5DAE">
      <w:pPr>
        <w:rPr>
          <w:lang w:val="es-ES"/>
        </w:rPr>
      </w:pPr>
    </w:p>
    <w:p w:rsidR="006832B7" w:rsidRPr="00B50C09" w:rsidRDefault="006832B7" w:rsidP="006A5DAE">
      <w:pPr>
        <w:rPr>
          <w:lang w:val="es-ES"/>
        </w:rPr>
      </w:pPr>
    </w:p>
    <w:p w:rsidR="006832B7" w:rsidRPr="00B50C09" w:rsidRDefault="006832B7" w:rsidP="006A5DAE">
      <w:pPr>
        <w:rPr>
          <w:lang w:val="es-ES"/>
        </w:rPr>
      </w:pPr>
    </w:p>
    <w:p w:rsidR="006832B7" w:rsidRPr="00B50C09" w:rsidRDefault="006832B7" w:rsidP="006A5DAE">
      <w:pPr>
        <w:rPr>
          <w:lang w:val="es-ES"/>
        </w:rPr>
      </w:pPr>
    </w:p>
    <w:p w:rsidR="006832B7" w:rsidRPr="00B50C09" w:rsidRDefault="006832B7" w:rsidP="006A5DAE">
      <w:pPr>
        <w:rPr>
          <w:lang w:val="es-ES"/>
        </w:rPr>
      </w:pPr>
    </w:p>
    <w:p w:rsidR="006A5DAE" w:rsidRPr="00B50C09" w:rsidRDefault="005242EC" w:rsidP="005242EC">
      <w:pPr>
        <w:spacing w:after="60"/>
        <w:outlineLvl w:val="1"/>
        <w:rPr>
          <w:lang w:val="es-ES"/>
        </w:rPr>
      </w:pPr>
      <w:r w:rsidRPr="00B50C09">
        <w:rPr>
          <w:rFonts w:cs="Tahoma"/>
          <w:b/>
          <w:szCs w:val="18"/>
          <w:lang w:val="es-ES"/>
        </w:rPr>
        <w:lastRenderedPageBreak/>
        <w:t xml:space="preserve">Pago y precios </w:t>
      </w:r>
    </w:p>
    <w:p w:rsidR="006A5DAE" w:rsidRPr="00B50C09" w:rsidRDefault="006A5DAE" w:rsidP="006A5DAE">
      <w:pPr>
        <w:rPr>
          <w:lang w:val="es-ES"/>
        </w:rPr>
      </w:pPr>
      <w:r w:rsidRPr="00B50C09">
        <w:rPr>
          <w:lang w:val="es-ES"/>
        </w:rPr>
        <w:t xml:space="preserve">Para la opción de suscripción de un año, los pedidos se facturarán inmediatamente a los clientes o sus revendedores. Para la </w:t>
      </w:r>
      <w:r w:rsidRPr="00B50C09">
        <w:rPr>
          <w:rFonts w:cs="Tahoma"/>
          <w:szCs w:val="18"/>
          <w:lang w:val="es-ES"/>
        </w:rPr>
        <w:t xml:space="preserve">opción de suscripción contérmino, el </w:t>
      </w:r>
      <w:r w:rsidRPr="00B50C09">
        <w:rPr>
          <w:lang w:val="es-ES"/>
        </w:rPr>
        <w:t>primer Compromiso Anual Asignado se facturará inmediatamente y los futuros Compromisos Anuales Asignados se facturarán en el aniversario de la fecha de entrada en vigor de la inscripción. También, los clientes puede elegir pagar su Compromiso Monetario al realizar el pedido inicial.</w:t>
      </w:r>
    </w:p>
    <w:p w:rsidR="006A5DAE" w:rsidRPr="00B50C09" w:rsidRDefault="006A5DAE" w:rsidP="006A5DAE">
      <w:pPr>
        <w:rPr>
          <w:sz w:val="16"/>
          <w:szCs w:val="16"/>
          <w:lang w:val="es-ES"/>
        </w:rPr>
      </w:pPr>
    </w:p>
    <w:p w:rsidR="006A5DAE" w:rsidRPr="00B50C09" w:rsidRDefault="006A5DAE" w:rsidP="006A5DAE">
      <w:pPr>
        <w:rPr>
          <w:lang w:val="es-ES"/>
        </w:rPr>
      </w:pPr>
      <w:r w:rsidRPr="00B50C09">
        <w:rPr>
          <w:lang w:val="es-ES"/>
        </w:rPr>
        <w:t>Cada mes, Microsoft descontará el valor monetario del Compromiso Anual Asignado consumió del uso de un cliente de los Servicios de Windows Azure. Cuando el saldo del Compromiso Anual Asignado del cliente se haya agotado, todo uso adicional para ese mes y los meses restantes para la opción de suscripción de un año o los meses restantes del año en curso de la inscripción para la opción contérmino se facturarán según las Tasas de Consumo. Si un cliente elige la opción de suscripción de un año, cualquier uso según las Tasas de Consumo se facturará al cliente o su revendedor al final de cada trimestre de la inscripción al final del periodo de suscripción. Si un cliente elige la opción de suscripción contérmino, cualquier uso según las Tasas de Consumo se facturará al cliente o su revendedor al final de cada trimestre de la inscripción.</w:t>
      </w:r>
      <w:r w:rsidR="00FD60D7" w:rsidRPr="00B50C09">
        <w:rPr>
          <w:lang w:val="es-ES"/>
        </w:rPr>
        <w:t xml:space="preserve"> </w:t>
      </w:r>
    </w:p>
    <w:p w:rsidR="006A5DAE" w:rsidRPr="00B50C09" w:rsidRDefault="006A5DAE" w:rsidP="006A5DAE">
      <w:pPr>
        <w:rPr>
          <w:lang w:val="es-ES"/>
        </w:rPr>
      </w:pPr>
    </w:p>
    <w:p w:rsidR="006A5DAE" w:rsidRPr="00B50C09" w:rsidRDefault="006A5DAE" w:rsidP="006A5DAE">
      <w:pPr>
        <w:rPr>
          <w:lang w:val="es-ES"/>
        </w:rPr>
      </w:pPr>
      <w:r w:rsidRPr="00B50C09">
        <w:rPr>
          <w:lang w:val="es-ES"/>
        </w:rPr>
        <w:t>Todo uso de los Servicios de Windows Azure después de la expiración o la terminación de un periodo de suscripción del cliente se facturará al cliente o su revendedor según las Tasas de Consumo de forma trimestral.</w:t>
      </w:r>
    </w:p>
    <w:p w:rsidR="006A5DAE" w:rsidRPr="00B50C09" w:rsidRDefault="006A5DAE" w:rsidP="006A5DAE">
      <w:pPr>
        <w:rPr>
          <w:sz w:val="16"/>
          <w:szCs w:val="16"/>
          <w:lang w:val="es-ES"/>
        </w:rPr>
      </w:pPr>
    </w:p>
    <w:p w:rsidR="006A5DAE" w:rsidRPr="00B50C09" w:rsidRDefault="006A5DAE" w:rsidP="006A5DAE">
      <w:pPr>
        <w:rPr>
          <w:lang w:val="es-ES"/>
        </w:rPr>
      </w:pPr>
      <w:r w:rsidRPr="00B50C09">
        <w:rPr>
          <w:lang w:val="es-ES"/>
        </w:rPr>
        <w:t>Microsoft puede rebajar los precios de Servicios de Windows Azure individuales durante un periodo de inscripción del</w:t>
      </w:r>
      <w:r w:rsidR="00A34639" w:rsidRPr="00B50C09">
        <w:rPr>
          <w:lang w:val="es-ES"/>
        </w:rPr>
        <w:t> </w:t>
      </w:r>
      <w:r w:rsidRPr="00B50C09">
        <w:rPr>
          <w:lang w:val="es-ES"/>
        </w:rPr>
        <w:t>cliente.</w:t>
      </w:r>
      <w:r w:rsidR="00FD60D7" w:rsidRPr="00B50C09">
        <w:rPr>
          <w:lang w:val="es-ES"/>
        </w:rPr>
        <w:t xml:space="preserve"> </w:t>
      </w:r>
      <w:r w:rsidRPr="00B50C09">
        <w:rPr>
          <w:lang w:val="es-ES"/>
        </w:rPr>
        <w:t>Para los clientes que adquieran Servicios de Windows Azure directamente de Microsoft, la Hoja de Precios</w:t>
      </w:r>
      <w:r w:rsidR="00A34639" w:rsidRPr="00B50C09">
        <w:rPr>
          <w:lang w:val="es-ES"/>
        </w:rPr>
        <w:t> </w:t>
      </w:r>
      <w:r w:rsidRPr="00B50C09">
        <w:rPr>
          <w:lang w:val="es-ES"/>
        </w:rPr>
        <w:t>del Cliente puede indicar un precio más alto que el precio vigente en ese momento. Microsoft dará el precio</w:t>
      </w:r>
      <w:r w:rsidR="00A34639" w:rsidRPr="00B50C09">
        <w:rPr>
          <w:lang w:val="es-ES"/>
        </w:rPr>
        <w:t> </w:t>
      </w:r>
      <w:r w:rsidRPr="00B50C09">
        <w:rPr>
          <w:lang w:val="es-ES"/>
        </w:rPr>
        <w:t>más bajo a esos clientes durante el periodo que estén en vigor. Microsoft proporcionará a los clientes una notificación de dichos cambios.</w:t>
      </w:r>
    </w:p>
    <w:p w:rsidR="008F3862" w:rsidRPr="00B50C09" w:rsidRDefault="008F3862" w:rsidP="006A5DAE">
      <w:pPr>
        <w:rPr>
          <w:rFonts w:cs="Tahoma"/>
          <w:sz w:val="14"/>
          <w:szCs w:val="14"/>
          <w:lang w:val="es-ES"/>
        </w:rPr>
      </w:pPr>
    </w:p>
    <w:p w:rsidR="006A5DAE" w:rsidRPr="00B50C09" w:rsidRDefault="006A5DAE" w:rsidP="006A5DAE">
      <w:pPr>
        <w:rPr>
          <w:lang w:val="es-ES"/>
        </w:rPr>
      </w:pPr>
      <w:r w:rsidRPr="00B50C09">
        <w:rPr>
          <w:rFonts w:cs="Tahoma"/>
          <w:szCs w:val="18"/>
          <w:lang w:val="es-ES"/>
        </w:rPr>
        <w:t>Los precios y las condiciones de pago para suscripciones adquiridas a través de revendedores se determinarán mediante acuerdo entre el Cliente y el revendedor.</w:t>
      </w:r>
      <w:r w:rsidR="00FD60D7" w:rsidRPr="00B50C09">
        <w:rPr>
          <w:rFonts w:cs="Tahoma"/>
          <w:szCs w:val="18"/>
          <w:lang w:val="es-ES"/>
        </w:rPr>
        <w:t xml:space="preserve"> </w:t>
      </w:r>
      <w:r w:rsidRPr="00B50C09">
        <w:rPr>
          <w:rFonts w:cs="Tahoma"/>
          <w:szCs w:val="18"/>
          <w:lang w:val="es-ES"/>
        </w:rPr>
        <w:t xml:space="preserve">El </w:t>
      </w:r>
      <w:r w:rsidRPr="00B50C09">
        <w:rPr>
          <w:iCs/>
          <w:lang w:val="es-ES"/>
        </w:rPr>
        <w:t>revendedor del cliente proporcionará información adicional sobre el proceso de pedidos de los Servicios de Windows Azure.</w:t>
      </w:r>
      <w:r w:rsidR="00FD60D7" w:rsidRPr="00B50C09">
        <w:rPr>
          <w:iCs/>
          <w:lang w:val="es-ES"/>
        </w:rPr>
        <w:t xml:space="preserve"> </w:t>
      </w:r>
      <w:r w:rsidRPr="00B50C09">
        <w:rPr>
          <w:iCs/>
          <w:lang w:val="es-ES"/>
        </w:rPr>
        <w:t>Los precios y las condiciones de facturación de todos</w:t>
      </w:r>
      <w:r w:rsidR="00347FD2" w:rsidRPr="00B50C09">
        <w:rPr>
          <w:iCs/>
          <w:lang w:val="es-ES"/>
        </w:rPr>
        <w:t> </w:t>
      </w:r>
      <w:r w:rsidRPr="00B50C09">
        <w:rPr>
          <w:iCs/>
          <w:lang w:val="es-ES"/>
        </w:rPr>
        <w:t xml:space="preserve">los Servicios de Windows Azure se regirán por un contrato independiente entre el cliente y su revendedor. </w:t>
      </w:r>
      <w:r w:rsidRPr="00B50C09">
        <w:rPr>
          <w:lang w:val="es-ES"/>
        </w:rPr>
        <w:t>Microsoft puede reducir los precios de los Servicios de Windows Azure individuales durante un período de inscripción del cliente y puede dar el precio más bajo al revendedor del cliente durante el periodo que estén en vigor. Microsoft proporcionará al revendedor del cliente una notificación de dichos cambios. El cliente y su revendedor determinan los</w:t>
      </w:r>
      <w:r w:rsidR="00347FD2" w:rsidRPr="00B50C09">
        <w:rPr>
          <w:lang w:val="es-ES"/>
        </w:rPr>
        <w:t> </w:t>
      </w:r>
      <w:r w:rsidRPr="00B50C09">
        <w:rPr>
          <w:lang w:val="es-ES"/>
        </w:rPr>
        <w:t>precios reales y la aplicabilidad de cualquier cambio en el precio.</w:t>
      </w:r>
    </w:p>
    <w:p w:rsidR="00BD1A6A" w:rsidRPr="00B50C09" w:rsidRDefault="00BD1A6A">
      <w:pPr>
        <w:rPr>
          <w:sz w:val="14"/>
          <w:szCs w:val="14"/>
          <w:lang w:val="es-ES"/>
        </w:rPr>
      </w:pPr>
    </w:p>
    <w:p w:rsidR="00776E3B" w:rsidRPr="00B50C09" w:rsidRDefault="005242EC" w:rsidP="005242EC">
      <w:pPr>
        <w:spacing w:after="60"/>
        <w:outlineLvl w:val="1"/>
        <w:rPr>
          <w:lang w:val="es-ES"/>
        </w:rPr>
      </w:pPr>
      <w:r w:rsidRPr="00B50C09">
        <w:rPr>
          <w:rFonts w:cs="Tahoma"/>
          <w:b/>
          <w:sz w:val="20"/>
          <w:szCs w:val="18"/>
          <w:lang w:val="es-ES"/>
        </w:rPr>
        <w:t>Tasas de Compromiso de Windows Azure</w:t>
      </w:r>
    </w:p>
    <w:p w:rsidR="00776E3B" w:rsidRPr="00B50C09" w:rsidRDefault="006A5DAE" w:rsidP="00776E3B">
      <w:pPr>
        <w:outlineLvl w:val="1"/>
        <w:rPr>
          <w:lang w:val="es-ES"/>
        </w:rPr>
      </w:pPr>
      <w:r w:rsidRPr="00B50C09">
        <w:rPr>
          <w:rFonts w:cs="Tahoma"/>
          <w:szCs w:val="18"/>
          <w:lang w:val="es-ES"/>
        </w:rPr>
        <w:t>Las Tasas de Compromiso de los clientes por los Servicios de Windows Azure se basan en su Nivel de Compromiso Monetario de Windows Azure y en el nivel de precios de la inscripción. El Nivel de Compromiso Monetario de Windows Azure lo determina la cantidad anual del Compromiso Monetario de Windows Azure del cliente (es decir, la</w:t>
      </w:r>
      <w:r w:rsidR="00347FD2" w:rsidRPr="00B50C09">
        <w:rPr>
          <w:rFonts w:cs="Tahoma"/>
          <w:szCs w:val="18"/>
          <w:lang w:val="es-ES"/>
        </w:rPr>
        <w:t> </w:t>
      </w:r>
      <w:r w:rsidRPr="00B50C09">
        <w:rPr>
          <w:rFonts w:cs="Tahoma"/>
          <w:szCs w:val="18"/>
          <w:lang w:val="es-ES"/>
        </w:rPr>
        <w:t xml:space="preserve">cantidad de dinero total que el cliente compromete anualmente durante el periodo de suscripción a Windows Azure) y corresponde al descuento especificado en la siguiente tabla (expresado como porcentaje del Consumo/Tasas de Superávit de Windows Azure). </w:t>
      </w:r>
    </w:p>
    <w:p w:rsidR="00776E3B" w:rsidRPr="00B50C09" w:rsidRDefault="00776E3B" w:rsidP="00776E3B">
      <w:pPr>
        <w:ind w:left="720"/>
        <w:outlineLvl w:val="1"/>
        <w:rPr>
          <w:sz w:val="14"/>
          <w:szCs w:val="14"/>
          <w:lang w:val="es-ES"/>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369"/>
        <w:gridCol w:w="2806"/>
        <w:gridCol w:w="2082"/>
      </w:tblGrid>
      <w:tr w:rsidR="00776E3B" w:rsidRPr="00B50C09" w:rsidTr="00347FD2">
        <w:trPr>
          <w:trHeight w:val="515"/>
          <w:tblHeader/>
          <w:jc w:val="center"/>
        </w:trPr>
        <w:tc>
          <w:tcPr>
            <w:tcW w:w="23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996283" w:rsidRDefault="00776E3B" w:rsidP="0044720D">
            <w:pPr>
              <w:jc w:val="center"/>
              <w:rPr>
                <w:rFonts w:eastAsia="Times New Roman" w:cs="Tahoma"/>
                <w:b/>
                <w:bCs/>
                <w:szCs w:val="18"/>
              </w:rPr>
            </w:pPr>
            <w:r w:rsidRPr="00996283">
              <w:rPr>
                <w:rFonts w:cs="Tahoma"/>
                <w:b/>
                <w:bCs/>
                <w:szCs w:val="18"/>
              </w:rPr>
              <w:t>Niveles de Compromiso Monetario de Windows Azure</w:t>
            </w:r>
          </w:p>
        </w:tc>
        <w:tc>
          <w:tcPr>
            <w:tcW w:w="2806"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B50C09" w:rsidRDefault="00776E3B" w:rsidP="0044720D">
            <w:pPr>
              <w:jc w:val="center"/>
              <w:rPr>
                <w:rFonts w:eastAsia="Times New Roman" w:cs="Tahoma"/>
                <w:b/>
                <w:bCs/>
                <w:szCs w:val="18"/>
                <w:lang w:val="es-ES"/>
              </w:rPr>
            </w:pPr>
            <w:r w:rsidRPr="00B50C09">
              <w:rPr>
                <w:rFonts w:eastAsia="Times New Roman" w:cs="Tahoma"/>
                <w:b/>
                <w:bCs/>
                <w:szCs w:val="18"/>
                <w:lang w:val="es-ES"/>
              </w:rPr>
              <w:t>Cantidad unitaria anual del Compromiso Monetario de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B50C09" w:rsidRDefault="00776E3B" w:rsidP="0044720D">
            <w:pPr>
              <w:jc w:val="center"/>
              <w:rPr>
                <w:rFonts w:eastAsia="Times New Roman" w:cs="Tahoma"/>
                <w:b/>
                <w:bCs/>
                <w:szCs w:val="18"/>
                <w:lang w:val="es-ES"/>
              </w:rPr>
            </w:pPr>
            <w:r w:rsidRPr="00B50C09">
              <w:rPr>
                <w:rFonts w:cs="Tahoma"/>
                <w:b/>
                <w:bCs/>
                <w:szCs w:val="18"/>
                <w:lang w:val="es-ES"/>
              </w:rPr>
              <w:t>Descuento sobre las tasas de consumo</w:t>
            </w:r>
          </w:p>
        </w:tc>
      </w:tr>
      <w:tr w:rsidR="00776E3B" w:rsidRPr="00996283" w:rsidTr="00347FD2">
        <w:trPr>
          <w:trHeight w:val="258"/>
          <w:jc w:val="center"/>
        </w:trPr>
        <w:tc>
          <w:tcPr>
            <w:tcW w:w="236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96283" w:rsidRDefault="00776E3B" w:rsidP="0044720D">
            <w:pPr>
              <w:spacing w:before="100" w:beforeAutospacing="1" w:after="100" w:afterAutospacing="1"/>
              <w:ind w:right="259"/>
              <w:jc w:val="center"/>
              <w:rPr>
                <w:rFonts w:eastAsia="Times New Roman" w:cs="Tahoma"/>
                <w:szCs w:val="18"/>
              </w:rPr>
            </w:pPr>
            <w:r w:rsidRPr="00996283">
              <w:rPr>
                <w:rFonts w:eastAsia="Times New Roman" w:cs="Tahoma"/>
                <w:szCs w:val="18"/>
              </w:rPr>
              <w:t>Nivel 1</w:t>
            </w:r>
          </w:p>
        </w:tc>
        <w:tc>
          <w:tcPr>
            <w:tcW w:w="280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96283" w:rsidRDefault="00776E3B" w:rsidP="0044720D">
            <w:pPr>
              <w:spacing w:before="100" w:beforeAutospacing="1" w:after="100" w:afterAutospacing="1"/>
              <w:ind w:right="180"/>
              <w:jc w:val="center"/>
              <w:rPr>
                <w:rFonts w:eastAsia="Times New Roman" w:cs="Tahoma"/>
                <w:szCs w:val="18"/>
              </w:rPr>
            </w:pPr>
            <w:r w:rsidRPr="00996283">
              <w:rPr>
                <w:rFonts w:eastAsia="Times New Roman" w:cs="Tahoma"/>
                <w:szCs w:val="18"/>
              </w:rPr>
              <w:t>Hasta 1</w:t>
            </w:r>
            <w:r w:rsidR="000352AD">
              <w:rPr>
                <w:rFonts w:eastAsia="Times New Roman" w:cs="Tahoma"/>
                <w:szCs w:val="18"/>
              </w:rPr>
              <w:t>.</w:t>
            </w:r>
            <w:r w:rsidRPr="00996283">
              <w:rPr>
                <w:rFonts w:eastAsia="Times New Roman" w:cs="Tahoma"/>
                <w:szCs w:val="18"/>
              </w:rPr>
              <w:t>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996283" w:rsidRDefault="00776E3B" w:rsidP="0044720D">
            <w:pPr>
              <w:spacing w:before="100" w:beforeAutospacing="1" w:after="100" w:afterAutospacing="1"/>
              <w:ind w:right="180"/>
              <w:jc w:val="center"/>
              <w:rPr>
                <w:rFonts w:eastAsia="Times New Roman" w:cs="Tahoma"/>
                <w:szCs w:val="18"/>
              </w:rPr>
            </w:pPr>
            <w:r w:rsidRPr="00996283">
              <w:rPr>
                <w:rFonts w:eastAsia="Times New Roman" w:cs="Tahoma"/>
                <w:szCs w:val="18"/>
              </w:rPr>
              <w:t>23</w:t>
            </w:r>
            <w:r w:rsidR="001B51BB">
              <w:rPr>
                <w:rFonts w:eastAsia="Times New Roman" w:cs="Tahoma"/>
                <w:szCs w:val="18"/>
              </w:rPr>
              <w:t xml:space="preserve"> %</w:t>
            </w:r>
          </w:p>
        </w:tc>
      </w:tr>
      <w:tr w:rsidR="00776E3B" w:rsidRPr="00996283" w:rsidTr="00347FD2">
        <w:trPr>
          <w:trHeight w:val="258"/>
          <w:jc w:val="center"/>
        </w:trPr>
        <w:tc>
          <w:tcPr>
            <w:tcW w:w="236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96283" w:rsidRDefault="00776E3B" w:rsidP="0044720D">
            <w:pPr>
              <w:spacing w:before="100" w:beforeAutospacing="1" w:after="100" w:afterAutospacing="1"/>
              <w:ind w:right="259"/>
              <w:jc w:val="center"/>
              <w:rPr>
                <w:rFonts w:eastAsia="Times New Roman" w:cs="Tahoma"/>
                <w:szCs w:val="18"/>
              </w:rPr>
            </w:pPr>
            <w:r w:rsidRPr="00996283">
              <w:rPr>
                <w:rFonts w:eastAsia="Times New Roman" w:cs="Tahoma"/>
                <w:szCs w:val="18"/>
              </w:rPr>
              <w:t>Nivel 2</w:t>
            </w:r>
          </w:p>
        </w:tc>
        <w:tc>
          <w:tcPr>
            <w:tcW w:w="280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96283" w:rsidRDefault="00776E3B" w:rsidP="0044720D">
            <w:pPr>
              <w:spacing w:before="100" w:beforeAutospacing="1" w:after="100" w:afterAutospacing="1"/>
              <w:ind w:right="180"/>
              <w:jc w:val="center"/>
              <w:rPr>
                <w:rFonts w:eastAsia="Times New Roman" w:cs="Tahoma"/>
                <w:szCs w:val="18"/>
              </w:rPr>
            </w:pPr>
            <w:r w:rsidRPr="00996283">
              <w:rPr>
                <w:rFonts w:eastAsia="Times New Roman" w:cs="Tahoma"/>
                <w:szCs w:val="18"/>
              </w:rPr>
              <w:t>1</w:t>
            </w:r>
            <w:r w:rsidR="000352AD">
              <w:rPr>
                <w:rFonts w:eastAsia="Times New Roman" w:cs="Tahoma"/>
                <w:szCs w:val="18"/>
              </w:rPr>
              <w:t>.</w:t>
            </w:r>
            <w:r w:rsidRPr="00996283">
              <w:rPr>
                <w:rFonts w:eastAsia="Times New Roman" w:cs="Tahoma"/>
                <w:szCs w:val="18"/>
              </w:rPr>
              <w:t>800 a 4</w:t>
            </w:r>
            <w:r w:rsidR="000352AD">
              <w:rPr>
                <w:rFonts w:eastAsia="Times New Roman" w:cs="Tahoma"/>
                <w:szCs w:val="18"/>
              </w:rPr>
              <w:t>.</w:t>
            </w:r>
            <w:r w:rsidRPr="00996283">
              <w:rPr>
                <w:rFonts w:eastAsia="Times New Roman" w:cs="Tahoma"/>
                <w:szCs w:val="18"/>
              </w:rPr>
              <w:t>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996283" w:rsidRDefault="00776E3B" w:rsidP="0044720D">
            <w:pPr>
              <w:spacing w:before="100" w:beforeAutospacing="1" w:after="100" w:afterAutospacing="1"/>
              <w:ind w:right="180"/>
              <w:jc w:val="center"/>
              <w:rPr>
                <w:rFonts w:eastAsia="Times New Roman" w:cs="Tahoma"/>
                <w:szCs w:val="18"/>
              </w:rPr>
            </w:pPr>
            <w:r w:rsidRPr="00996283">
              <w:rPr>
                <w:rFonts w:eastAsia="Times New Roman" w:cs="Tahoma"/>
                <w:szCs w:val="18"/>
              </w:rPr>
              <w:t>26</w:t>
            </w:r>
            <w:r w:rsidR="001B51BB">
              <w:rPr>
                <w:rFonts w:eastAsia="Times New Roman" w:cs="Tahoma"/>
                <w:szCs w:val="18"/>
              </w:rPr>
              <w:t xml:space="preserve"> %</w:t>
            </w:r>
          </w:p>
        </w:tc>
      </w:tr>
      <w:tr w:rsidR="00776E3B" w:rsidRPr="00996283" w:rsidTr="00347FD2">
        <w:trPr>
          <w:trHeight w:val="258"/>
          <w:jc w:val="center"/>
        </w:trPr>
        <w:tc>
          <w:tcPr>
            <w:tcW w:w="236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96283" w:rsidRDefault="00776E3B" w:rsidP="0044720D">
            <w:pPr>
              <w:spacing w:before="100" w:beforeAutospacing="1" w:after="100" w:afterAutospacing="1"/>
              <w:ind w:right="259"/>
              <w:jc w:val="center"/>
              <w:rPr>
                <w:rFonts w:eastAsia="Times New Roman" w:cs="Tahoma"/>
                <w:szCs w:val="18"/>
              </w:rPr>
            </w:pPr>
            <w:r w:rsidRPr="00996283">
              <w:rPr>
                <w:rFonts w:eastAsia="Times New Roman" w:cs="Tahoma"/>
                <w:szCs w:val="18"/>
              </w:rPr>
              <w:t>Nivel 3</w:t>
            </w:r>
          </w:p>
        </w:tc>
        <w:tc>
          <w:tcPr>
            <w:tcW w:w="280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96283" w:rsidRDefault="00776E3B" w:rsidP="0044720D">
            <w:pPr>
              <w:spacing w:before="100" w:beforeAutospacing="1" w:after="100" w:afterAutospacing="1"/>
              <w:ind w:right="180"/>
              <w:jc w:val="center"/>
              <w:rPr>
                <w:rFonts w:eastAsia="Times New Roman" w:cs="Tahoma"/>
                <w:szCs w:val="18"/>
              </w:rPr>
            </w:pPr>
            <w:r w:rsidRPr="00996283">
              <w:rPr>
                <w:rFonts w:eastAsia="Times New Roman" w:cs="Tahoma"/>
                <w:szCs w:val="18"/>
              </w:rPr>
              <w:t>4</w:t>
            </w:r>
            <w:r w:rsidR="000352AD">
              <w:rPr>
                <w:rFonts w:eastAsia="Times New Roman" w:cs="Tahoma"/>
                <w:szCs w:val="18"/>
              </w:rPr>
              <w:t>.</w:t>
            </w:r>
            <w:r w:rsidRPr="00996283">
              <w:rPr>
                <w:rFonts w:eastAsia="Times New Roman" w:cs="Tahoma"/>
                <w:szCs w:val="18"/>
              </w:rPr>
              <w:t>800 a 11</w:t>
            </w:r>
            <w:r w:rsidR="000352AD">
              <w:rPr>
                <w:rFonts w:eastAsia="Times New Roman" w:cs="Tahoma"/>
                <w:szCs w:val="18"/>
              </w:rPr>
              <w:t>.</w:t>
            </w:r>
            <w:r w:rsidRPr="00996283">
              <w:rPr>
                <w:rFonts w:eastAsia="Times New Roman" w:cs="Tahoma"/>
                <w:szCs w:val="18"/>
              </w:rPr>
              <w:t>999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996283" w:rsidRDefault="00776E3B" w:rsidP="0044720D">
            <w:pPr>
              <w:spacing w:before="100" w:beforeAutospacing="1" w:after="100" w:afterAutospacing="1"/>
              <w:ind w:right="180"/>
              <w:jc w:val="center"/>
              <w:rPr>
                <w:rFonts w:eastAsia="Times New Roman" w:cs="Tahoma"/>
                <w:szCs w:val="18"/>
              </w:rPr>
            </w:pPr>
            <w:r w:rsidRPr="00996283">
              <w:rPr>
                <w:rFonts w:eastAsia="Times New Roman" w:cs="Tahoma"/>
                <w:szCs w:val="18"/>
              </w:rPr>
              <w:t>30</w:t>
            </w:r>
            <w:r w:rsidR="001B51BB">
              <w:rPr>
                <w:rFonts w:eastAsia="Times New Roman" w:cs="Tahoma"/>
                <w:szCs w:val="18"/>
              </w:rPr>
              <w:t xml:space="preserve"> %</w:t>
            </w:r>
          </w:p>
        </w:tc>
      </w:tr>
      <w:tr w:rsidR="00776E3B" w:rsidRPr="00996283" w:rsidTr="00347FD2">
        <w:trPr>
          <w:trHeight w:val="258"/>
          <w:jc w:val="center"/>
        </w:trPr>
        <w:tc>
          <w:tcPr>
            <w:tcW w:w="236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96283" w:rsidRDefault="00776E3B" w:rsidP="0044720D">
            <w:pPr>
              <w:spacing w:before="100" w:beforeAutospacing="1" w:after="100" w:afterAutospacing="1"/>
              <w:ind w:right="259"/>
              <w:jc w:val="center"/>
              <w:rPr>
                <w:rFonts w:eastAsia="Times New Roman" w:cs="Tahoma"/>
                <w:szCs w:val="18"/>
              </w:rPr>
            </w:pPr>
            <w:r w:rsidRPr="00996283">
              <w:rPr>
                <w:rFonts w:eastAsia="Times New Roman" w:cs="Tahoma"/>
                <w:szCs w:val="18"/>
              </w:rPr>
              <w:t>Nivel 4</w:t>
            </w:r>
          </w:p>
        </w:tc>
        <w:tc>
          <w:tcPr>
            <w:tcW w:w="280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96283" w:rsidRDefault="00776E3B" w:rsidP="0044720D">
            <w:pPr>
              <w:spacing w:before="100" w:beforeAutospacing="1" w:after="100" w:afterAutospacing="1"/>
              <w:ind w:right="180"/>
              <w:jc w:val="center"/>
              <w:rPr>
                <w:rFonts w:eastAsia="Times New Roman" w:cs="Tahoma"/>
                <w:szCs w:val="18"/>
              </w:rPr>
            </w:pPr>
            <w:r w:rsidRPr="00996283">
              <w:rPr>
                <w:rFonts w:eastAsia="Times New Roman" w:cs="Tahoma"/>
                <w:szCs w:val="18"/>
              </w:rPr>
              <w:t>12</w:t>
            </w:r>
            <w:r w:rsidR="000352AD">
              <w:rPr>
                <w:rFonts w:eastAsia="Times New Roman" w:cs="Tahoma"/>
                <w:szCs w:val="18"/>
              </w:rPr>
              <w:t>.</w:t>
            </w:r>
            <w:r w:rsidRPr="00996283">
              <w:rPr>
                <w:rFonts w:eastAsia="Times New Roman" w:cs="Tahoma"/>
                <w:szCs w:val="18"/>
              </w:rPr>
              <w:t>000 +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996283" w:rsidRDefault="00776E3B" w:rsidP="0044720D">
            <w:pPr>
              <w:spacing w:before="100" w:beforeAutospacing="1" w:after="100" w:afterAutospacing="1"/>
              <w:ind w:right="180"/>
              <w:jc w:val="center"/>
              <w:rPr>
                <w:rFonts w:eastAsia="Times New Roman" w:cs="Tahoma"/>
                <w:szCs w:val="18"/>
              </w:rPr>
            </w:pPr>
            <w:r w:rsidRPr="00996283">
              <w:rPr>
                <w:rFonts w:eastAsia="Times New Roman" w:cs="Tahoma"/>
                <w:szCs w:val="18"/>
              </w:rPr>
              <w:t>35</w:t>
            </w:r>
            <w:r w:rsidR="001B51BB">
              <w:rPr>
                <w:rFonts w:eastAsia="Times New Roman" w:cs="Tahoma"/>
                <w:szCs w:val="18"/>
              </w:rPr>
              <w:t xml:space="preserve"> %</w:t>
            </w:r>
          </w:p>
        </w:tc>
      </w:tr>
    </w:tbl>
    <w:p w:rsidR="006A5DAE" w:rsidRPr="00B50C09" w:rsidRDefault="00AA0329" w:rsidP="002E57CF">
      <w:pPr>
        <w:ind w:left="1080"/>
        <w:outlineLvl w:val="1"/>
        <w:rPr>
          <w:lang w:val="es-ES"/>
        </w:rPr>
      </w:pPr>
      <w:r w:rsidRPr="00B50C09">
        <w:rPr>
          <w:rFonts w:cs="Tahoma"/>
          <w:i/>
          <w:sz w:val="16"/>
          <w:szCs w:val="18"/>
          <w:lang w:val="es-ES"/>
        </w:rPr>
        <w:t>* Unidad es una cantidad monetaria en la moneda aplicable</w:t>
      </w:r>
    </w:p>
    <w:p w:rsidR="00776E3B" w:rsidRPr="00B50C09" w:rsidRDefault="00776E3B" w:rsidP="00776E3B">
      <w:pPr>
        <w:outlineLvl w:val="1"/>
        <w:rPr>
          <w:sz w:val="14"/>
          <w:szCs w:val="14"/>
          <w:lang w:val="es-ES"/>
        </w:rPr>
      </w:pPr>
    </w:p>
    <w:p w:rsidR="00776E3B" w:rsidRPr="00B50C09" w:rsidRDefault="00776E3B" w:rsidP="00776E3B">
      <w:pPr>
        <w:outlineLvl w:val="1"/>
        <w:rPr>
          <w:spacing w:val="-4"/>
          <w:lang w:val="es-ES"/>
        </w:rPr>
      </w:pPr>
      <w:r w:rsidRPr="00B50C09">
        <w:rPr>
          <w:rFonts w:cs="Tahoma"/>
          <w:spacing w:val="-4"/>
          <w:szCs w:val="18"/>
          <w:lang w:val="es-ES"/>
        </w:rPr>
        <w:t>Un cliente puede aumentar su cantidad anual del Compromiso Monetario de Windows Azure y cualificar para un Nivel</w:t>
      </w:r>
      <w:r w:rsidR="00347FD2" w:rsidRPr="00B50C09">
        <w:rPr>
          <w:rFonts w:cs="Tahoma"/>
          <w:spacing w:val="-4"/>
          <w:szCs w:val="18"/>
          <w:lang w:val="es-ES"/>
        </w:rPr>
        <w:t> </w:t>
      </w:r>
      <w:r w:rsidRPr="00B50C09">
        <w:rPr>
          <w:rFonts w:cs="Tahoma"/>
          <w:spacing w:val="-4"/>
          <w:szCs w:val="18"/>
          <w:lang w:val="es-ES"/>
        </w:rPr>
        <w:t>más alto en cualquier momento durante el periodo de su suscripción a Windows Azure.</w:t>
      </w:r>
      <w:r w:rsidR="00FD60D7" w:rsidRPr="00B50C09">
        <w:rPr>
          <w:rFonts w:cs="Tahoma"/>
          <w:spacing w:val="-4"/>
          <w:szCs w:val="18"/>
          <w:lang w:val="es-ES"/>
        </w:rPr>
        <w:t xml:space="preserve"> </w:t>
      </w:r>
      <w:r w:rsidRPr="00B50C09">
        <w:rPr>
          <w:rFonts w:cs="Tahoma"/>
          <w:spacing w:val="-4"/>
          <w:szCs w:val="18"/>
          <w:lang w:val="es-ES"/>
        </w:rPr>
        <w:t>Las nuevas Tasas de</w:t>
      </w:r>
      <w:r w:rsidR="00347FD2" w:rsidRPr="00B50C09">
        <w:rPr>
          <w:rFonts w:cs="Tahoma"/>
          <w:spacing w:val="-4"/>
          <w:szCs w:val="18"/>
          <w:lang w:val="es-ES"/>
        </w:rPr>
        <w:t> </w:t>
      </w:r>
      <w:r w:rsidRPr="00B50C09">
        <w:rPr>
          <w:rFonts w:cs="Tahoma"/>
          <w:spacing w:val="-4"/>
          <w:szCs w:val="18"/>
          <w:lang w:val="es-ES"/>
        </w:rPr>
        <w:t>Compromiso no se aplicarán al uso del cliente de los Servicios de Windows Azure a partir del primer día del mes</w:t>
      </w:r>
      <w:r w:rsidR="00347FD2" w:rsidRPr="00B50C09">
        <w:rPr>
          <w:rFonts w:cs="Tahoma"/>
          <w:spacing w:val="-4"/>
          <w:szCs w:val="18"/>
          <w:lang w:val="es-ES"/>
        </w:rPr>
        <w:t> </w:t>
      </w:r>
      <w:r w:rsidRPr="00B50C09">
        <w:rPr>
          <w:rFonts w:cs="Tahoma"/>
          <w:spacing w:val="-4"/>
          <w:szCs w:val="18"/>
          <w:lang w:val="es-ES"/>
        </w:rPr>
        <w:t xml:space="preserve">calendario después de que el cliente ajuste su cantidad anual de licencias de Compromiso Monetario de Windows Azure. </w:t>
      </w:r>
    </w:p>
    <w:p w:rsidR="00776E3B" w:rsidRPr="00B50C09" w:rsidRDefault="00776E3B" w:rsidP="00776E3B">
      <w:pPr>
        <w:outlineLvl w:val="1"/>
        <w:rPr>
          <w:sz w:val="14"/>
          <w:szCs w:val="14"/>
          <w:lang w:val="es-ES"/>
        </w:rPr>
      </w:pPr>
    </w:p>
    <w:p w:rsidR="00776E3B" w:rsidRPr="00B50C09" w:rsidRDefault="00776E3B" w:rsidP="005242EC">
      <w:pPr>
        <w:outlineLvl w:val="1"/>
        <w:rPr>
          <w:lang w:val="es-ES"/>
        </w:rPr>
      </w:pPr>
      <w:r w:rsidRPr="00B50C09">
        <w:rPr>
          <w:rFonts w:eastAsia="Times New Roman" w:cs="Tahoma"/>
          <w:szCs w:val="18"/>
          <w:lang w:val="es-ES"/>
        </w:rPr>
        <w:t xml:space="preserve">La Hoja de Precios del Cliente reflejará los precios de la Tasa de Compromiso de Nivel 1. Los </w:t>
      </w:r>
      <w:r w:rsidRPr="00B50C09">
        <w:rPr>
          <w:rFonts w:cs="Tahoma"/>
          <w:szCs w:val="18"/>
          <w:lang w:val="es-ES"/>
        </w:rPr>
        <w:t>precios reales de la</w:t>
      </w:r>
      <w:r w:rsidR="00347FD2" w:rsidRPr="00B50C09">
        <w:rPr>
          <w:rFonts w:cs="Tahoma"/>
          <w:szCs w:val="18"/>
          <w:lang w:val="es-ES"/>
        </w:rPr>
        <w:t> </w:t>
      </w:r>
      <w:r w:rsidRPr="00B50C09">
        <w:rPr>
          <w:rFonts w:cs="Tahoma"/>
          <w:szCs w:val="18"/>
          <w:lang w:val="es-ES"/>
        </w:rPr>
        <w:t>Tasa de Compromiso se mostrarán en la página Vista de Cuenta en el Portal Empresarial de Windows Azure. Los</w:t>
      </w:r>
      <w:r w:rsidR="00347FD2" w:rsidRPr="00B50C09">
        <w:rPr>
          <w:rFonts w:cs="Tahoma"/>
          <w:szCs w:val="18"/>
          <w:lang w:val="es-ES"/>
        </w:rPr>
        <w:t> </w:t>
      </w:r>
      <w:r w:rsidRPr="00B50C09">
        <w:rPr>
          <w:rFonts w:cs="Tahoma"/>
          <w:szCs w:val="18"/>
          <w:lang w:val="es-ES"/>
        </w:rPr>
        <w:t>precios y las condiciones de pago para Servicios de Windows Azure adquiridos a través de revendedores se determinarán mediante acuerdo entre un cliente y su revendedor.</w:t>
      </w:r>
    </w:p>
    <w:p w:rsidR="00456002" w:rsidRPr="00B50C09" w:rsidRDefault="00456002" w:rsidP="00456002">
      <w:pPr>
        <w:pStyle w:val="Heading2"/>
        <w:ind w:left="0"/>
        <w:rPr>
          <w:lang w:val="es-ES"/>
        </w:rPr>
      </w:pPr>
      <w:bookmarkStart w:id="739" w:name="_Toc328145984"/>
      <w:bookmarkStart w:id="740" w:name="_Toc336338215"/>
      <w:bookmarkStart w:id="741" w:name="_Toc353784431"/>
      <w:r w:rsidRPr="00B50C09">
        <w:rPr>
          <w:rFonts w:ascii="Tahoma" w:hAnsi="Tahoma" w:cs="Tahoma"/>
          <w:lang w:val="es-ES"/>
        </w:rPr>
        <w:lastRenderedPageBreak/>
        <w:t>Disponibilidad Regional de Servicios Online</w:t>
      </w:r>
      <w:bookmarkEnd w:id="739"/>
      <w:bookmarkEnd w:id="740"/>
      <w:bookmarkEnd w:id="741"/>
      <w:r w:rsidRPr="00B50C09">
        <w:rPr>
          <w:rFonts w:ascii="Tahoma" w:hAnsi="Tahoma" w:cs="Tahoma"/>
          <w:lang w:val="es-ES"/>
        </w:rPr>
        <w:t xml:space="preserve"> </w:t>
      </w:r>
    </w:p>
    <w:p w:rsidR="00456002" w:rsidRPr="00B50C09" w:rsidRDefault="00456002" w:rsidP="00DF28F2">
      <w:pPr>
        <w:outlineLvl w:val="2"/>
        <w:rPr>
          <w:lang w:val="es-ES"/>
        </w:rPr>
      </w:pPr>
    </w:p>
    <w:p w:rsidR="0067627F" w:rsidRPr="00B50C09" w:rsidRDefault="00456002" w:rsidP="0067627F">
      <w:pPr>
        <w:outlineLvl w:val="2"/>
        <w:rPr>
          <w:lang w:val="es-ES"/>
        </w:rPr>
      </w:pPr>
      <w:r w:rsidRPr="00B50C09">
        <w:rPr>
          <w:rFonts w:cs="Tahoma"/>
          <w:szCs w:val="18"/>
          <w:lang w:val="es-ES"/>
        </w:rPr>
        <w:t xml:space="preserve">Visite el siguiente vínculo </w:t>
      </w:r>
      <w:hyperlink r:id="rId21" w:anchor="international" w:history="1">
        <w:r w:rsidRPr="00B50C09">
          <w:rPr>
            <w:rStyle w:val="Hyperlink"/>
            <w:lang w:val="es-ES"/>
          </w:rPr>
          <w:t>http://www.microsoft.com/online/faq.aspx#international</w:t>
        </w:r>
      </w:hyperlink>
      <w:r w:rsidRPr="00B50C09">
        <w:rPr>
          <w:color w:val="1F497D"/>
          <w:lang w:val="es-ES"/>
        </w:rPr>
        <w:t xml:space="preserve"> </w:t>
      </w:r>
      <w:r w:rsidRPr="00B50C09">
        <w:rPr>
          <w:color w:val="000000"/>
          <w:lang w:val="es-ES"/>
        </w:rPr>
        <w:t>para ver una lista de países y</w:t>
      </w:r>
      <w:r w:rsidR="00347FD2" w:rsidRPr="00B50C09">
        <w:rPr>
          <w:color w:val="000000"/>
          <w:lang w:val="es-ES"/>
        </w:rPr>
        <w:t> </w:t>
      </w:r>
      <w:r w:rsidRPr="00B50C09">
        <w:rPr>
          <w:color w:val="000000"/>
          <w:lang w:val="es-ES"/>
        </w:rPr>
        <w:t>regiones en que están disponibles los Servicios Online.</w:t>
      </w:r>
      <w:r w:rsidR="00FD60D7" w:rsidRPr="00B50C09">
        <w:rPr>
          <w:color w:val="000000"/>
          <w:lang w:val="es-ES"/>
        </w:rPr>
        <w:t xml:space="preserve"> </w:t>
      </w:r>
    </w:p>
    <w:p w:rsidR="0067627F" w:rsidRPr="00B50C09" w:rsidRDefault="0067627F" w:rsidP="0067627F">
      <w:pPr>
        <w:outlineLvl w:val="2"/>
        <w:rPr>
          <w:lang w:val="es-ES"/>
        </w:rPr>
      </w:pPr>
    </w:p>
    <w:p w:rsidR="00456002" w:rsidRPr="00B50C09" w:rsidRDefault="00456002" w:rsidP="00456002">
      <w:pPr>
        <w:pStyle w:val="Heading2"/>
        <w:ind w:left="0"/>
        <w:rPr>
          <w:lang w:val="es-ES"/>
        </w:rPr>
      </w:pPr>
      <w:bookmarkStart w:id="742" w:name="_Toc328145985"/>
      <w:bookmarkStart w:id="743" w:name="_Toc336338216"/>
      <w:bookmarkStart w:id="744" w:name="_Toc353784432"/>
      <w:r w:rsidRPr="00B50C09">
        <w:rPr>
          <w:rFonts w:ascii="Tahoma" w:hAnsi="Tahoma" w:cs="Tahoma"/>
          <w:lang w:val="es-ES"/>
        </w:rPr>
        <w:t>Términos de Servicios Online adicionales</w:t>
      </w:r>
      <w:bookmarkEnd w:id="742"/>
      <w:bookmarkEnd w:id="743"/>
      <w:bookmarkEnd w:id="744"/>
    </w:p>
    <w:p w:rsidR="00456002" w:rsidRPr="00B50C09" w:rsidRDefault="00456002" w:rsidP="00DF28F2">
      <w:pPr>
        <w:outlineLvl w:val="2"/>
        <w:rPr>
          <w:lang w:val="es-ES"/>
        </w:rPr>
      </w:pPr>
    </w:p>
    <w:p w:rsidR="00456002" w:rsidRPr="00B50C09" w:rsidRDefault="00456002" w:rsidP="00CF3FEE">
      <w:pPr>
        <w:rPr>
          <w:lang w:val="es-ES"/>
        </w:rPr>
      </w:pPr>
      <w:r w:rsidRPr="00B50C09">
        <w:rPr>
          <w:lang w:val="es-ES"/>
        </w:rPr>
        <w:t>Esta Lista de Productos puede incluir información adicional sobre productos específicos.</w:t>
      </w:r>
      <w:r w:rsidR="00FD60D7" w:rsidRPr="00B50C09">
        <w:rPr>
          <w:lang w:val="es-ES"/>
        </w:rPr>
        <w:t xml:space="preserve"> </w:t>
      </w:r>
      <w:r w:rsidRPr="00B50C09">
        <w:rPr>
          <w:lang w:val="es-ES"/>
        </w:rPr>
        <w:t>Consulte las secciones de</w:t>
      </w:r>
      <w:r w:rsidR="00347FD2" w:rsidRPr="00B50C09">
        <w:rPr>
          <w:lang w:val="es-ES"/>
        </w:rPr>
        <w:t> </w:t>
      </w:r>
      <w:r w:rsidRPr="00B50C09">
        <w:rPr>
          <w:lang w:val="es-ES"/>
        </w:rPr>
        <w:t>productos de este documento para obtener información adicional.</w:t>
      </w:r>
    </w:p>
    <w:p w:rsidR="00456002" w:rsidRPr="00B50C09" w:rsidRDefault="00456002" w:rsidP="00CF3FEE">
      <w:pPr>
        <w:rPr>
          <w:lang w:val="es-ES"/>
        </w:rPr>
      </w:pPr>
    </w:p>
    <w:p w:rsidR="00456002" w:rsidRPr="00B50C09" w:rsidRDefault="00456002" w:rsidP="00CF3FEE">
      <w:pPr>
        <w:rPr>
          <w:lang w:val="es-ES"/>
        </w:rPr>
      </w:pPr>
      <w:r w:rsidRPr="00B50C09">
        <w:rPr>
          <w:lang w:val="es-ES"/>
        </w:rPr>
        <w:t>Los Derechos de Uso de los Productos que se encuentran disponibles en http://www.microsoftvolumelicensing.com/userights/PUR.aspx establecen otros términos y condiciones generales y</w:t>
      </w:r>
      <w:r w:rsidR="00347FD2" w:rsidRPr="00B50C09">
        <w:rPr>
          <w:lang w:val="es-ES"/>
        </w:rPr>
        <w:t> </w:t>
      </w:r>
      <w:r w:rsidRPr="00B50C09">
        <w:rPr>
          <w:lang w:val="es-ES"/>
        </w:rPr>
        <w:t>específicos de los productos que rigen el uso de servicios online.</w:t>
      </w:r>
      <w:r w:rsidR="00FD60D7" w:rsidRPr="00B50C09">
        <w:rPr>
          <w:lang w:val="es-ES"/>
        </w:rPr>
        <w:t xml:space="preserve"> </w:t>
      </w:r>
      <w:r w:rsidRPr="00B50C09">
        <w:rPr>
          <w:lang w:val="es-ES"/>
        </w:rPr>
        <w:t>Los Derechos de Uso de los Productos de servicios</w:t>
      </w:r>
      <w:r w:rsidR="00347FD2" w:rsidRPr="00B50C09">
        <w:rPr>
          <w:lang w:val="es-ES"/>
        </w:rPr>
        <w:t> </w:t>
      </w:r>
      <w:r w:rsidRPr="00B50C09">
        <w:rPr>
          <w:lang w:val="es-ES"/>
        </w:rPr>
        <w:t>online están sujetos a cambios como se describe en la sección Servicios Online de ese documento.</w:t>
      </w:r>
    </w:p>
    <w:p w:rsidR="00456002" w:rsidRPr="00B50C09" w:rsidRDefault="00456002" w:rsidP="00CF3FEE">
      <w:pPr>
        <w:rPr>
          <w:lang w:val="es-ES"/>
        </w:rPr>
      </w:pPr>
    </w:p>
    <w:p w:rsidR="00026546" w:rsidRPr="00B50C09" w:rsidRDefault="00456002" w:rsidP="005B372B">
      <w:pPr>
        <w:rPr>
          <w:lang w:val="es-ES"/>
        </w:rPr>
      </w:pPr>
      <w:bookmarkStart w:id="745" w:name="_Toc325313160"/>
      <w:r w:rsidRPr="00B50C09">
        <w:rPr>
          <w:lang w:val="es-ES"/>
        </w:rPr>
        <w:t>Los anteriores Precios y Condiciones de Pago de los Servicios Online no se aplican a los Servicios Online obtenidos conforme al Contrato Microsoft Online Subscription.</w:t>
      </w:r>
      <w:r w:rsidR="00FD60D7" w:rsidRPr="00B50C09">
        <w:rPr>
          <w:lang w:val="es-ES"/>
        </w:rPr>
        <w:t xml:space="preserve"> </w:t>
      </w:r>
      <w:r w:rsidRPr="00B50C09">
        <w:rPr>
          <w:lang w:val="es-ES"/>
        </w:rPr>
        <w:t>Todos los términos aplicables a los Servicios Online obtenidos conforme al Contrato Microsoft Online Subscription se incluyen en dicho contrato y en Microsoft Online Services – Portal del cliente.</w:t>
      </w:r>
      <w:bookmarkEnd w:id="745"/>
    </w:p>
    <w:p w:rsidR="00676723" w:rsidRPr="00B50C09" w:rsidRDefault="00676723">
      <w:pPr>
        <w:rPr>
          <w:lang w:val="es-ES"/>
        </w:rPr>
      </w:pPr>
      <w:bookmarkStart w:id="746" w:name="_Toc336338217"/>
      <w:r w:rsidRPr="00B50C09">
        <w:rPr>
          <w:lang w:val="es-ES"/>
        </w:rPr>
        <w:br w:type="page"/>
      </w:r>
    </w:p>
    <w:p w:rsidR="00023FE7" w:rsidRPr="00B50C09" w:rsidRDefault="00A33112" w:rsidP="00445E93">
      <w:pPr>
        <w:pStyle w:val="Heading1"/>
        <w:rPr>
          <w:lang w:val="es-ES"/>
        </w:rPr>
      </w:pPr>
      <w:bookmarkStart w:id="747" w:name="__Section_5_–"/>
      <w:bookmarkStart w:id="748" w:name="_Toc353784433"/>
      <w:bookmarkEnd w:id="747"/>
      <w:r w:rsidRPr="00B50C09">
        <w:rPr>
          <w:lang w:val="es-ES"/>
        </w:rPr>
        <w:lastRenderedPageBreak/>
        <w:t>SECCIÓN 6: REGLAS DE RENOVACIÓN DE</w:t>
      </w:r>
      <w:r w:rsidR="00744532" w:rsidRPr="00B50C09">
        <w:rPr>
          <w:lang w:val="es-ES"/>
        </w:rPr>
        <w:t> </w:t>
      </w:r>
      <w:r w:rsidRPr="00B50C09">
        <w:rPr>
          <w:lang w:val="es-ES"/>
        </w:rPr>
        <w:t>SOFTWARE ASSURANCE</w:t>
      </w:r>
      <w:bookmarkEnd w:id="746"/>
      <w:bookmarkEnd w:id="748"/>
    </w:p>
    <w:p w:rsidR="00865A60" w:rsidRPr="00B50C09" w:rsidRDefault="00865A60" w:rsidP="00865A60">
      <w:pPr>
        <w:rPr>
          <w:lang w:val="es-ES"/>
        </w:rPr>
      </w:pPr>
    </w:p>
    <w:p w:rsidR="00171817" w:rsidRPr="00B50C09" w:rsidRDefault="00171817" w:rsidP="00171817">
      <w:pPr>
        <w:pStyle w:val="Heading4"/>
        <w:tabs>
          <w:tab w:val="clear" w:pos="720"/>
          <w:tab w:val="num" w:pos="0"/>
        </w:tabs>
        <w:ind w:left="0" w:firstLine="0"/>
        <w:rPr>
          <w:lang w:val="es-ES"/>
        </w:rPr>
      </w:pPr>
      <w:bookmarkStart w:id="749" w:name="_Toc323159745"/>
      <w:bookmarkStart w:id="750" w:name="_Toc336338218"/>
      <w:bookmarkStart w:id="751" w:name="_Toc353784434"/>
      <w:r w:rsidRPr="00B50C09">
        <w:rPr>
          <w:rFonts w:ascii="Tahoma" w:hAnsi="Tahoma" w:cs="Tahoma"/>
          <w:sz w:val="24"/>
          <w:lang w:val="es-ES"/>
        </w:rPr>
        <w:t>Licencia Open</w:t>
      </w:r>
      <w:bookmarkEnd w:id="749"/>
      <w:bookmarkEnd w:id="750"/>
      <w:bookmarkEnd w:id="751"/>
    </w:p>
    <w:p w:rsidR="00171817" w:rsidRPr="00B50C09" w:rsidRDefault="00171817" w:rsidP="00865A60">
      <w:pPr>
        <w:pStyle w:val="Heading4"/>
        <w:tabs>
          <w:tab w:val="clear" w:pos="720"/>
          <w:tab w:val="num" w:pos="0"/>
        </w:tabs>
        <w:spacing w:before="0"/>
        <w:ind w:left="0" w:firstLine="0"/>
        <w:rPr>
          <w:lang w:val="es-ES"/>
        </w:rPr>
      </w:pPr>
    </w:p>
    <w:p w:rsidR="00171817" w:rsidRPr="00B50C09" w:rsidRDefault="00171817" w:rsidP="005242EC">
      <w:pPr>
        <w:pStyle w:val="StyleHeading22Left138Firstline0"/>
        <w:tabs>
          <w:tab w:val="num" w:pos="0"/>
        </w:tabs>
        <w:ind w:left="0"/>
        <w:jc w:val="left"/>
        <w:rPr>
          <w:lang w:val="es-ES"/>
        </w:rPr>
      </w:pPr>
      <w:r w:rsidRPr="00B50C09">
        <w:rPr>
          <w:rFonts w:ascii="Tahoma" w:hAnsi="Tahoma" w:cs="Tahoma"/>
          <w:sz w:val="18"/>
          <w:lang w:val="es-ES"/>
        </w:rPr>
        <w:t>La cobertura de Software Assurance solicitada en virtud de un número de autorización de Licencia Open finaliza tras</w:t>
      </w:r>
      <w:r w:rsidR="00744532" w:rsidRPr="00B50C09">
        <w:rPr>
          <w:rFonts w:ascii="Tahoma" w:hAnsi="Tahoma" w:cs="Tahoma"/>
          <w:sz w:val="18"/>
          <w:lang w:val="es-ES"/>
        </w:rPr>
        <w:t> </w:t>
      </w:r>
      <w:r w:rsidRPr="00B50C09">
        <w:rPr>
          <w:rFonts w:ascii="Tahoma" w:hAnsi="Tahoma" w:cs="Tahoma"/>
          <w:sz w:val="18"/>
          <w:lang w:val="es-ES"/>
        </w:rPr>
        <w:t>la expiración de dicho número. Para renovar la cobertura, los Clientes deben remitir un pedido de renovación de</w:t>
      </w:r>
      <w:r w:rsidR="00744532" w:rsidRPr="00B50C09">
        <w:rPr>
          <w:rFonts w:ascii="Tahoma" w:hAnsi="Tahoma" w:cs="Tahoma"/>
          <w:sz w:val="18"/>
          <w:lang w:val="es-ES"/>
        </w:rPr>
        <w:t> </w:t>
      </w:r>
      <w:r w:rsidRPr="00B50C09">
        <w:rPr>
          <w:rFonts w:ascii="Tahoma" w:hAnsi="Tahoma" w:cs="Tahoma"/>
          <w:sz w:val="18"/>
          <w:lang w:val="es-ES"/>
        </w:rPr>
        <w:t>Software Assurance para todas las copias de todos los productos cuya cobertura deseen renovar en el plazo de</w:t>
      </w:r>
      <w:r w:rsidR="00744532" w:rsidRPr="00B50C09">
        <w:rPr>
          <w:rFonts w:ascii="Tahoma" w:hAnsi="Tahoma" w:cs="Tahoma"/>
          <w:sz w:val="18"/>
          <w:lang w:val="es-ES"/>
        </w:rPr>
        <w:t> </w:t>
      </w:r>
      <w:r w:rsidRPr="00B50C09">
        <w:rPr>
          <w:rFonts w:ascii="Tahoma" w:hAnsi="Tahoma" w:cs="Tahoma"/>
          <w:sz w:val="18"/>
          <w:lang w:val="es-ES"/>
        </w:rPr>
        <w:t>noventa (90) días después de la fecha de expiración del número de autorización. Los Clientes podrán solicitar Software Assurance sin necesidad de solicitar de forma simultánea una Licencia, siempre que la cobertura de Software Assurance se renueve como se estipuló anteriormente. La nueva cobertura de Software Assurance comienza en la nueva fecha de entrada en vigor del número de autorización.</w:t>
      </w:r>
    </w:p>
    <w:p w:rsidR="00865A60" w:rsidRPr="00B50C09" w:rsidRDefault="00865A60" w:rsidP="005242EC">
      <w:pPr>
        <w:pStyle w:val="AppendIndentSub"/>
        <w:ind w:left="0"/>
        <w:rPr>
          <w:lang w:val="es-ES"/>
        </w:rPr>
      </w:pPr>
    </w:p>
    <w:p w:rsidR="00171817" w:rsidRPr="00B50C09" w:rsidRDefault="00171817" w:rsidP="002171C3">
      <w:pPr>
        <w:pStyle w:val="Heading4"/>
        <w:ind w:left="360"/>
        <w:rPr>
          <w:lang w:val="es-ES"/>
        </w:rPr>
      </w:pPr>
      <w:bookmarkStart w:id="752" w:name="_Toc336338219"/>
      <w:bookmarkStart w:id="753" w:name="_Toc353784435"/>
      <w:r w:rsidRPr="00B50C09">
        <w:rPr>
          <w:rFonts w:ascii="Tahoma" w:hAnsi="Tahoma" w:cs="Tahoma"/>
          <w:sz w:val="24"/>
          <w:lang w:val="es-ES"/>
        </w:rPr>
        <w:t>Open Value 20xx</w:t>
      </w:r>
      <w:bookmarkEnd w:id="752"/>
      <w:bookmarkEnd w:id="753"/>
    </w:p>
    <w:p w:rsidR="00171817" w:rsidRPr="00B50C09" w:rsidRDefault="00171817" w:rsidP="00171817">
      <w:pPr>
        <w:tabs>
          <w:tab w:val="num" w:pos="0"/>
        </w:tabs>
        <w:rPr>
          <w:lang w:val="es-ES"/>
        </w:rPr>
      </w:pPr>
    </w:p>
    <w:p w:rsidR="00171817" w:rsidRPr="00B50C09" w:rsidRDefault="00171817" w:rsidP="005242EC">
      <w:pPr>
        <w:keepNext/>
        <w:tabs>
          <w:tab w:val="num" w:pos="720"/>
        </w:tabs>
        <w:spacing w:after="60"/>
        <w:ind w:left="360" w:hanging="360"/>
        <w:outlineLvl w:val="3"/>
        <w:rPr>
          <w:lang w:val="es-ES"/>
        </w:rPr>
      </w:pPr>
      <w:r w:rsidRPr="00B50C09">
        <w:rPr>
          <w:b/>
          <w:szCs w:val="20"/>
          <w:lang w:val="es-ES"/>
        </w:rPr>
        <w:t xml:space="preserve">Renovación de cobertura en virtud del Mismo Contrato </w:t>
      </w:r>
    </w:p>
    <w:p w:rsidR="00171817" w:rsidRPr="00B50C09" w:rsidRDefault="00171817" w:rsidP="00171817">
      <w:pPr>
        <w:tabs>
          <w:tab w:val="num" w:pos="0"/>
        </w:tabs>
        <w:rPr>
          <w:lang w:val="es-ES"/>
        </w:rPr>
      </w:pPr>
      <w:r w:rsidRPr="00B50C09">
        <w:rPr>
          <w:rFonts w:cs="Tahoma"/>
          <w:szCs w:val="20"/>
          <w:lang w:val="es-ES"/>
        </w:rPr>
        <w:t>La cobertura de Software Assurance solicitada en virtud de un contrato Open Value finalizará tras la expiración (o</w:t>
      </w:r>
      <w:r w:rsidR="00744532" w:rsidRPr="00B50C09">
        <w:rPr>
          <w:rFonts w:cs="Tahoma"/>
          <w:szCs w:val="20"/>
          <w:lang w:val="es-ES"/>
        </w:rPr>
        <w:t> </w:t>
      </w:r>
      <w:r w:rsidRPr="00B50C09">
        <w:rPr>
          <w:rFonts w:cs="Tahoma"/>
          <w:szCs w:val="20"/>
          <w:lang w:val="es-ES"/>
        </w:rPr>
        <w:t>terminación) de dicho contrato.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w:t>
      </w:r>
      <w:r w:rsidR="00FD60D7" w:rsidRPr="00B50C09">
        <w:rPr>
          <w:rFonts w:cs="Tahoma"/>
          <w:szCs w:val="20"/>
          <w:lang w:val="es-ES"/>
        </w:rPr>
        <w:t xml:space="preserve"> </w:t>
      </w:r>
      <w:r w:rsidRPr="00B50C09">
        <w:rPr>
          <w:rFonts w:cs="Tahoma"/>
          <w:szCs w:val="20"/>
          <w:lang w:val="es-ES"/>
        </w:rPr>
        <w:t>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w:t>
      </w:r>
      <w:r w:rsidR="00744532" w:rsidRPr="00B50C09">
        <w:rPr>
          <w:rFonts w:cs="Tahoma"/>
          <w:szCs w:val="20"/>
          <w:lang w:val="es-ES"/>
        </w:rPr>
        <w:t> </w:t>
      </w:r>
      <w:r w:rsidRPr="00B50C09">
        <w:rPr>
          <w:rFonts w:cs="Tahoma"/>
          <w:szCs w:val="20"/>
          <w:lang w:val="es-ES"/>
        </w:rPr>
        <w:t xml:space="preserve">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rsidR="00171817" w:rsidRPr="00B50C09" w:rsidRDefault="00171817" w:rsidP="00171817">
      <w:pPr>
        <w:tabs>
          <w:tab w:val="num" w:pos="0"/>
        </w:tabs>
        <w:rPr>
          <w:lang w:val="es-ES"/>
        </w:rPr>
      </w:pPr>
    </w:p>
    <w:p w:rsidR="00171817" w:rsidRPr="00B50C09" w:rsidRDefault="00171817" w:rsidP="005242EC">
      <w:pPr>
        <w:keepNext/>
        <w:tabs>
          <w:tab w:val="num" w:pos="720"/>
        </w:tabs>
        <w:spacing w:after="60"/>
        <w:ind w:left="360" w:hanging="360"/>
        <w:outlineLvl w:val="3"/>
        <w:rPr>
          <w:lang w:val="es-ES"/>
        </w:rPr>
      </w:pPr>
      <w:r w:rsidRPr="00B50C09">
        <w:rPr>
          <w:b/>
          <w:szCs w:val="20"/>
          <w:lang w:val="es-ES"/>
        </w:rPr>
        <w:t>Renovación de cobertura desde un contrato separado</w:t>
      </w:r>
    </w:p>
    <w:p w:rsidR="00171817" w:rsidRPr="00B50C09" w:rsidRDefault="00171817" w:rsidP="00865A60">
      <w:pPr>
        <w:tabs>
          <w:tab w:val="num" w:pos="0"/>
        </w:tabs>
        <w:rPr>
          <w:lang w:val="es-ES"/>
        </w:rPr>
      </w:pPr>
      <w:r w:rsidRPr="00B50C09">
        <w:rPr>
          <w:rFonts w:cs="Tahoma"/>
          <w:szCs w:val="20"/>
          <w:lang w:val="es-ES"/>
        </w:rPr>
        <w:t>El Cliente podrá renovar Software Assurance para cualquier producto sin necesidad de solicitar de forma simultánea una Licencia si el Cliente ha obtenido una licencia perpetua y Software Assurance para dicho producto en virtud de</w:t>
      </w:r>
      <w:r w:rsidR="00744532" w:rsidRPr="00B50C09">
        <w:rPr>
          <w:rFonts w:cs="Tahoma"/>
          <w:szCs w:val="20"/>
          <w:lang w:val="es-ES"/>
        </w:rPr>
        <w:t> </w:t>
      </w:r>
      <w:r w:rsidRPr="00B50C09">
        <w:rPr>
          <w:rFonts w:cs="Tahoma"/>
          <w:szCs w:val="20"/>
          <w:lang w:val="es-ES"/>
        </w:rPr>
        <w:t>un contrato anterior y el nuevo contrato del Cliente entra en vigor, como máximo, el día siguiente a la fecha de</w:t>
      </w:r>
      <w:r w:rsidR="00744532" w:rsidRPr="00B50C09">
        <w:rPr>
          <w:rFonts w:cs="Tahoma"/>
          <w:szCs w:val="20"/>
          <w:lang w:val="es-ES"/>
        </w:rPr>
        <w:t> </w:t>
      </w:r>
      <w:r w:rsidRPr="00B50C09">
        <w:rPr>
          <w:rFonts w:cs="Tahoma"/>
          <w:szCs w:val="20"/>
          <w:lang w:val="es-ES"/>
        </w:rPr>
        <w:t>expiración del contrato anterior.</w:t>
      </w:r>
      <w:r w:rsidR="00FD60D7" w:rsidRPr="00B50C09">
        <w:rPr>
          <w:rFonts w:cs="Tahoma"/>
          <w:szCs w:val="20"/>
          <w:lang w:val="es-ES"/>
        </w:rPr>
        <w:t xml:space="preserve"> </w:t>
      </w:r>
      <w:r w:rsidRPr="00B50C09">
        <w:rPr>
          <w:rFonts w:cs="Tahoma"/>
          <w:szCs w:val="20"/>
          <w:lang w:val="es-ES"/>
        </w:rPr>
        <w:t xml:space="preserve">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 expiración para realizar dicho pedido. </w:t>
      </w:r>
    </w:p>
    <w:p w:rsidR="00865A60" w:rsidRPr="00B50C09" w:rsidRDefault="00865A60" w:rsidP="005242EC">
      <w:pPr>
        <w:tabs>
          <w:tab w:val="num" w:pos="0"/>
        </w:tabs>
        <w:rPr>
          <w:lang w:val="es-ES"/>
        </w:rPr>
      </w:pPr>
    </w:p>
    <w:p w:rsidR="00171817" w:rsidRPr="00B50C09" w:rsidRDefault="00171817" w:rsidP="002171C3">
      <w:pPr>
        <w:pStyle w:val="Heading4"/>
        <w:ind w:left="360"/>
        <w:rPr>
          <w:lang w:val="es-ES"/>
        </w:rPr>
      </w:pPr>
      <w:bookmarkStart w:id="754" w:name="_Toc323159746"/>
      <w:bookmarkStart w:id="755" w:name="_Toc336338220"/>
      <w:bookmarkStart w:id="756" w:name="_Toc353784436"/>
      <w:r w:rsidRPr="00B50C09">
        <w:rPr>
          <w:rFonts w:ascii="Tahoma" w:hAnsi="Tahoma" w:cs="Tahoma"/>
          <w:sz w:val="24"/>
          <w:lang w:val="es-ES"/>
        </w:rPr>
        <w:t>Select 20xx</w:t>
      </w:r>
      <w:bookmarkEnd w:id="754"/>
      <w:bookmarkEnd w:id="755"/>
      <w:bookmarkEnd w:id="756"/>
    </w:p>
    <w:p w:rsidR="00171817" w:rsidRPr="00B50C09" w:rsidRDefault="00171817" w:rsidP="00171817">
      <w:pPr>
        <w:tabs>
          <w:tab w:val="num" w:pos="0"/>
        </w:tabs>
        <w:rPr>
          <w:lang w:val="es-ES"/>
        </w:rPr>
      </w:pPr>
    </w:p>
    <w:p w:rsidR="00171817" w:rsidRPr="00B50C09" w:rsidRDefault="00171817" w:rsidP="005242EC">
      <w:pPr>
        <w:pStyle w:val="Heading4"/>
        <w:spacing w:before="0" w:after="60"/>
        <w:ind w:left="360"/>
        <w:rPr>
          <w:lang w:val="es-ES"/>
        </w:rPr>
      </w:pPr>
      <w:bookmarkStart w:id="757" w:name="_Toc323159747"/>
      <w:bookmarkStart w:id="758" w:name="_Toc328145990"/>
      <w:bookmarkStart w:id="759" w:name="_Toc336338221"/>
      <w:bookmarkStart w:id="760" w:name="_Toc353784437"/>
      <w:r w:rsidRPr="00B50C09">
        <w:rPr>
          <w:rFonts w:ascii="Tahoma" w:hAnsi="Tahoma"/>
          <w:sz w:val="18"/>
          <w:lang w:val="es-ES"/>
        </w:rPr>
        <w:t>Renovación de cobertura en virtud del Mismo Contrato</w:t>
      </w:r>
      <w:bookmarkEnd w:id="757"/>
      <w:bookmarkEnd w:id="758"/>
      <w:bookmarkEnd w:id="759"/>
      <w:bookmarkEnd w:id="760"/>
      <w:r w:rsidRPr="00B50C09">
        <w:rPr>
          <w:rFonts w:ascii="Tahoma" w:hAnsi="Tahoma"/>
          <w:sz w:val="18"/>
          <w:lang w:val="es-ES"/>
        </w:rPr>
        <w:t xml:space="preserve"> </w:t>
      </w:r>
    </w:p>
    <w:p w:rsidR="00171817" w:rsidRPr="00B50C09" w:rsidRDefault="00171817" w:rsidP="00171817">
      <w:pPr>
        <w:pStyle w:val="styleheading22left138firstline00"/>
        <w:tabs>
          <w:tab w:val="num" w:pos="0"/>
        </w:tabs>
        <w:snapToGrid w:val="0"/>
        <w:ind w:left="0"/>
        <w:jc w:val="left"/>
        <w:rPr>
          <w:lang w:val="es-ES"/>
        </w:rPr>
      </w:pPr>
      <w:r w:rsidRPr="00B50C09">
        <w:rPr>
          <w:rFonts w:ascii="Tahoma" w:hAnsi="Tahoma" w:cs="Tahoma"/>
          <w:sz w:val="18"/>
          <w:lang w:val="es-ES"/>
        </w:rPr>
        <w:t>La cobertura de Software Assurance solicitada en inscripciones en virtud de un contrato Select finalizará tras la</w:t>
      </w:r>
      <w:r w:rsidR="007C47D1" w:rsidRPr="00B50C09">
        <w:rPr>
          <w:rFonts w:ascii="Tahoma" w:hAnsi="Tahoma" w:cs="Tahoma"/>
          <w:sz w:val="18"/>
          <w:lang w:val="es-ES"/>
        </w:rPr>
        <w:t> </w:t>
      </w:r>
      <w:r w:rsidRPr="00B50C09">
        <w:rPr>
          <w:rFonts w:ascii="Tahoma" w:hAnsi="Tahoma" w:cs="Tahoma"/>
          <w:sz w:val="18"/>
          <w:lang w:val="es-ES"/>
        </w:rPr>
        <w:t>expiración (o terminación) de dicho contrato (o la terminación de la inscripción aplicable, si existiera). Los Clientes</w:t>
      </w:r>
      <w:r w:rsidR="007C47D1" w:rsidRPr="00B50C09">
        <w:rPr>
          <w:rFonts w:ascii="Tahoma" w:hAnsi="Tahoma" w:cs="Tahoma"/>
          <w:sz w:val="18"/>
          <w:lang w:val="es-ES"/>
        </w:rPr>
        <w:t> </w:t>
      </w:r>
      <w:r w:rsidRPr="00B50C09">
        <w:rPr>
          <w:rFonts w:ascii="Tahoma" w:hAnsi="Tahoma" w:cs="Tahoma"/>
          <w:sz w:val="18"/>
          <w:lang w:val="es-ES"/>
        </w:rPr>
        <w:t>recibirán una notificación escrita de sus opciones de renovación sesenta (60) días antes de la expiración del</w:t>
      </w:r>
      <w:r w:rsidR="007C47D1" w:rsidRPr="00B50C09">
        <w:rPr>
          <w:rFonts w:ascii="Tahoma" w:hAnsi="Tahoma" w:cs="Tahoma"/>
          <w:sz w:val="18"/>
          <w:lang w:val="es-ES"/>
        </w:rPr>
        <w:t> </w:t>
      </w:r>
      <w:r w:rsidRPr="00B50C09">
        <w:rPr>
          <w:rFonts w:ascii="Tahoma" w:hAnsi="Tahoma" w:cs="Tahoma"/>
          <w:sz w:val="18"/>
          <w:lang w:val="es-ES"/>
        </w:rPr>
        <w:t>contrato.</w:t>
      </w:r>
      <w:r w:rsidR="00744532" w:rsidRPr="00B50C09">
        <w:rPr>
          <w:rFonts w:ascii="Tahoma" w:hAnsi="Tahoma" w:cs="Tahoma"/>
          <w:sz w:val="18"/>
          <w:lang w:val="es-ES"/>
        </w:rPr>
        <w:t> </w:t>
      </w:r>
      <w:r w:rsidRPr="00B50C09">
        <w:rPr>
          <w:rFonts w:ascii="Tahoma" w:hAnsi="Tahoma" w:cs="Tahoma"/>
          <w:sz w:val="18"/>
          <w:lang w:val="es-ES"/>
        </w:rPr>
        <w:t>Los Clientes podrán tener la opción de renovar su contrato durante doce (12) o treinta y seis (36)</w:t>
      </w:r>
      <w:r w:rsidR="007C47D1" w:rsidRPr="00B50C09">
        <w:rPr>
          <w:rFonts w:ascii="Tahoma" w:hAnsi="Tahoma" w:cs="Tahoma"/>
          <w:sz w:val="18"/>
          <w:lang w:val="es-ES"/>
        </w:rPr>
        <w:t> </w:t>
      </w:r>
      <w:r w:rsidRPr="00B50C09">
        <w:rPr>
          <w:rFonts w:ascii="Tahoma" w:hAnsi="Tahoma" w:cs="Tahoma"/>
          <w:sz w:val="18"/>
          <w:lang w:val="es-ES"/>
        </w:rPr>
        <w:t>meses</w:t>
      </w:r>
      <w:r w:rsidR="00744532" w:rsidRPr="00B50C09">
        <w:rPr>
          <w:rFonts w:ascii="Tahoma" w:hAnsi="Tahoma" w:cs="Tahoma"/>
          <w:sz w:val="18"/>
          <w:lang w:val="es-ES"/>
        </w:rPr>
        <w:t> </w:t>
      </w:r>
      <w:r w:rsidRPr="00B50C09">
        <w:rPr>
          <w:rFonts w:ascii="Tahoma" w:hAnsi="Tahoma" w:cs="Tahoma"/>
          <w:sz w:val="18"/>
          <w:lang w:val="es-ES"/>
        </w:rPr>
        <w:t xml:space="preserve">naturales completos sucesivos. Para renovar la cobertura de Software Assurance de cualesquiera copias anteriormente inscritas en virtud de su inscripción, un Cliente debe remitir un pedido de renovación a Microsoft a través de su revendedor antes de la expiración del periodo de vigencia anterior. Los pedidos de renovación deben realizarse para el periodo de renovación completo. Cada periodo de renovación comenzará el día siguiente a la expiración del periodo de vigencia anterior. </w:t>
      </w:r>
    </w:p>
    <w:p w:rsidR="00973A93" w:rsidRPr="00B50C09" w:rsidRDefault="00973A93">
      <w:pPr>
        <w:rPr>
          <w:lang w:val="es-ES"/>
        </w:rPr>
      </w:pPr>
      <w:bookmarkStart w:id="761" w:name="_Toc323159748"/>
      <w:bookmarkStart w:id="762" w:name="_Toc336338222"/>
    </w:p>
    <w:p w:rsidR="00171817" w:rsidRPr="00B50C09" w:rsidRDefault="00171817" w:rsidP="005242EC">
      <w:pPr>
        <w:pStyle w:val="Heading4"/>
        <w:spacing w:before="0" w:after="60"/>
        <w:ind w:left="360"/>
        <w:rPr>
          <w:lang w:val="es-ES"/>
        </w:rPr>
      </w:pPr>
      <w:bookmarkStart w:id="763" w:name="_Toc353784438"/>
      <w:r w:rsidRPr="00B50C09">
        <w:rPr>
          <w:rFonts w:ascii="Tahoma" w:hAnsi="Tahoma"/>
          <w:sz w:val="18"/>
          <w:lang w:val="es-ES"/>
        </w:rPr>
        <w:lastRenderedPageBreak/>
        <w:t>Renovación de cobertura desde un contrato separado</w:t>
      </w:r>
      <w:bookmarkEnd w:id="761"/>
      <w:bookmarkEnd w:id="762"/>
      <w:bookmarkEnd w:id="763"/>
    </w:p>
    <w:p w:rsidR="00171817" w:rsidRPr="00B50C09" w:rsidRDefault="00171817" w:rsidP="0063466C">
      <w:pPr>
        <w:pStyle w:val="styleheading22left138firstline00"/>
        <w:tabs>
          <w:tab w:val="num" w:pos="0"/>
        </w:tabs>
        <w:snapToGrid w:val="0"/>
        <w:ind w:left="0"/>
        <w:jc w:val="left"/>
        <w:rPr>
          <w:lang w:val="es-ES"/>
        </w:rPr>
      </w:pPr>
      <w:r w:rsidRPr="00B50C09">
        <w:rPr>
          <w:rFonts w:ascii="Tahoma" w:hAnsi="Tahoma" w:cs="Tahoma"/>
          <w:sz w:val="18"/>
          <w:lang w:val="es-ES"/>
        </w:rPr>
        <w:t>Los Clientes pueden solicitar Software Assurance sin necesidad de solicitar simultáneamente una Licencia para las copias de los productos cuyas licencias perpetuas habían obtenido previamente a través de Software Assurance en otros programas de licencias por volumen, siempre que (i) la nueva inscripción entre en vigor, como máximo, al día</w:t>
      </w:r>
      <w:r w:rsidR="003808FA" w:rsidRPr="00B50C09">
        <w:rPr>
          <w:rFonts w:ascii="Tahoma" w:hAnsi="Tahoma" w:cs="Tahoma"/>
          <w:sz w:val="18"/>
          <w:lang w:val="es-ES"/>
        </w:rPr>
        <w:t> </w:t>
      </w:r>
      <w:r w:rsidRPr="00B50C09">
        <w:rPr>
          <w:rFonts w:ascii="Tahoma" w:hAnsi="Tahoma" w:cs="Tahoma"/>
          <w:sz w:val="18"/>
          <w:lang w:val="es-ES"/>
        </w:rPr>
        <w:t>siguiente a la fecha de expiración de Software Assurance, y (ii) la filial inscrita remita su pedido de Software Assurance en el momento que remita su nueva inscripción a Microsoft a través de su revendedor. El pedido de renovación de Software Assurance debe realizarse antes de la expiración de la cobertura en virtud del contrato anterior, salvo que dicha cobertura se renueve con un Contrato de Licencia Open. En ese caso, los Clientes disponen</w:t>
      </w:r>
      <w:r w:rsidR="003808FA" w:rsidRPr="00B50C09">
        <w:rPr>
          <w:rFonts w:ascii="Tahoma" w:hAnsi="Tahoma" w:cs="Tahoma"/>
          <w:sz w:val="18"/>
          <w:lang w:val="es-ES"/>
        </w:rPr>
        <w:t> </w:t>
      </w:r>
      <w:r w:rsidRPr="00B50C09">
        <w:rPr>
          <w:rFonts w:ascii="Tahoma" w:hAnsi="Tahoma" w:cs="Tahoma"/>
          <w:sz w:val="18"/>
          <w:lang w:val="es-ES"/>
        </w:rPr>
        <w:t>de noventa (90) días desde la expiración para realizar dicho pedido.</w:t>
      </w:r>
    </w:p>
    <w:p w:rsidR="00865A60" w:rsidRPr="00B50C09" w:rsidRDefault="00865A60" w:rsidP="0063466C">
      <w:pPr>
        <w:outlineLvl w:val="2"/>
        <w:rPr>
          <w:lang w:val="es-ES"/>
        </w:rPr>
      </w:pPr>
    </w:p>
    <w:p w:rsidR="00171817" w:rsidRPr="00B50C09" w:rsidRDefault="00171817" w:rsidP="002171C3">
      <w:pPr>
        <w:pStyle w:val="Heading4"/>
        <w:ind w:left="360"/>
        <w:rPr>
          <w:lang w:val="es-ES"/>
        </w:rPr>
      </w:pPr>
      <w:bookmarkStart w:id="764" w:name="_Toc336338223"/>
      <w:bookmarkStart w:id="765" w:name="_Toc353784439"/>
      <w:r w:rsidRPr="00B50C09">
        <w:rPr>
          <w:rFonts w:ascii="Tahoma" w:hAnsi="Tahoma" w:cs="Tahoma"/>
          <w:sz w:val="24"/>
          <w:lang w:val="es-ES"/>
        </w:rPr>
        <w:t>Select Plus 20xx</w:t>
      </w:r>
      <w:bookmarkEnd w:id="764"/>
      <w:bookmarkEnd w:id="765"/>
    </w:p>
    <w:p w:rsidR="00171817" w:rsidRPr="00B50C09" w:rsidRDefault="00171817" w:rsidP="00171817">
      <w:pPr>
        <w:rPr>
          <w:lang w:val="es-ES"/>
        </w:rPr>
      </w:pPr>
    </w:p>
    <w:p w:rsidR="00171817" w:rsidRPr="00B50C09" w:rsidRDefault="00171817" w:rsidP="0063466C">
      <w:pPr>
        <w:spacing w:after="60"/>
        <w:rPr>
          <w:lang w:val="es-ES"/>
        </w:rPr>
      </w:pPr>
      <w:r w:rsidRPr="00B50C09">
        <w:rPr>
          <w:b/>
          <w:bCs/>
          <w:lang w:val="es-ES"/>
        </w:rPr>
        <w:t xml:space="preserve">Renovación de cobertura en virtud del Mismo Contrato </w:t>
      </w:r>
    </w:p>
    <w:p w:rsidR="00171817" w:rsidRPr="00B50C09" w:rsidRDefault="00171817" w:rsidP="00171817">
      <w:pPr>
        <w:rPr>
          <w:lang w:val="es-ES"/>
        </w:rPr>
      </w:pPr>
      <w:r w:rsidRPr="00B50C09">
        <w:rPr>
          <w:iCs/>
          <w:lang w:val="es-ES"/>
        </w:rPr>
        <w:t>Con fecha de entrada en vigencia el 1</w:t>
      </w:r>
      <w:r w:rsidR="00FD60D7" w:rsidRPr="00B50C09">
        <w:rPr>
          <w:iCs/>
          <w:vertAlign w:val="superscript"/>
          <w:lang w:val="es-ES"/>
        </w:rPr>
        <w:t xml:space="preserve"> </w:t>
      </w:r>
      <w:r w:rsidRPr="00B50C09">
        <w:rPr>
          <w:iCs/>
          <w:lang w:val="es-ES"/>
        </w:rPr>
        <w:t>de marzo de 2011, la cobertura inicial</w:t>
      </w:r>
      <w:r w:rsidRPr="00B50C09">
        <w:rPr>
          <w:i/>
          <w:iCs/>
          <w:lang w:val="es-ES"/>
        </w:rPr>
        <w:t xml:space="preserve"> </w:t>
      </w:r>
      <w:r w:rsidRPr="00B50C09">
        <w:rPr>
          <w:lang w:val="es-ES"/>
        </w:rPr>
        <w:t>de Software Assurance (nueva o renovación) solicitada según un registro de Select Plus terminará veinticuatro (24) meses además del número de</w:t>
      </w:r>
      <w:r w:rsidR="003808FA" w:rsidRPr="00B50C09">
        <w:rPr>
          <w:lang w:val="es-ES"/>
        </w:rPr>
        <w:t> </w:t>
      </w:r>
      <w:r w:rsidRPr="00B50C09">
        <w:rPr>
          <w:lang w:val="es-ES"/>
        </w:rPr>
        <w:t xml:space="preserve">meses desde la fecha de inicio de la cobertura de Software Assurance hasta el siguiente </w:t>
      </w:r>
      <w:r w:rsidR="00036693" w:rsidRPr="00B50C09">
        <w:rPr>
          <w:lang w:val="es-ES"/>
        </w:rPr>
        <w:t>“</w:t>
      </w:r>
      <w:r w:rsidRPr="00B50C09">
        <w:rPr>
          <w:lang w:val="es-ES"/>
        </w:rPr>
        <w:t>aniversario de filial</w:t>
      </w:r>
      <w:r w:rsidR="00036693" w:rsidRPr="00B50C09">
        <w:rPr>
          <w:lang w:val="es-ES"/>
        </w:rPr>
        <w:t>”</w:t>
      </w:r>
      <w:r w:rsidRPr="00B50C09">
        <w:rPr>
          <w:lang w:val="es-ES"/>
        </w:rPr>
        <w:t xml:space="preserve"> (es</w:t>
      </w:r>
      <w:r w:rsidR="003808FA" w:rsidRPr="00B50C09">
        <w:rPr>
          <w:lang w:val="es-ES"/>
        </w:rPr>
        <w:t> </w:t>
      </w:r>
      <w:r w:rsidRPr="00B50C09">
        <w:rPr>
          <w:lang w:val="es-ES"/>
        </w:rPr>
        <w:t>decir, un mes definido por el Cliente que conllevará a decisiones de renovación anuales). Los Clientes y los Socios</w:t>
      </w:r>
      <w:r w:rsidR="003808FA" w:rsidRPr="00B50C09">
        <w:rPr>
          <w:lang w:val="es-ES"/>
        </w:rPr>
        <w:t> </w:t>
      </w:r>
      <w:r w:rsidRPr="00B50C09">
        <w:rPr>
          <w:lang w:val="es-ES"/>
        </w:rPr>
        <w:t>recibirán una notificación escrita de sus opciones de renovación antes de la expiración de su cobertura de</w:t>
      </w:r>
      <w:r w:rsidR="003808FA" w:rsidRPr="00B50C09">
        <w:rPr>
          <w:lang w:val="es-ES"/>
        </w:rPr>
        <w:t> </w:t>
      </w:r>
      <w:r w:rsidRPr="00B50C09">
        <w:rPr>
          <w:lang w:val="es-ES"/>
        </w:rPr>
        <w:t>Software Assurance. Para renovar la cobertura de Software Assurance de cualesquiera copias anteriormente solicitadas, un Cliente debe remitir un pedido de renovación a Microsoft a través de su revendedor antes de o en</w:t>
      </w:r>
      <w:r w:rsidR="003808FA" w:rsidRPr="00B50C09">
        <w:rPr>
          <w:lang w:val="es-ES"/>
        </w:rPr>
        <w:t> </w:t>
      </w:r>
      <w:r w:rsidRPr="00B50C09">
        <w:rPr>
          <w:lang w:val="es-ES"/>
        </w:rPr>
        <w:t>la</w:t>
      </w:r>
      <w:r w:rsidR="003808FA" w:rsidRPr="00B50C09">
        <w:rPr>
          <w:lang w:val="es-ES"/>
        </w:rPr>
        <w:t> </w:t>
      </w:r>
      <w:r w:rsidRPr="00B50C09">
        <w:rPr>
          <w:lang w:val="es-ES"/>
        </w:rPr>
        <w:t xml:space="preserve">fecha de expiración de la vigencia de cobertura de Software Assurance. Los pedidos de renovación deben realizarse para el periodo de renovación completo de 36 meses. Cada periodo de renovación comenzará el día siguiente a la expiración del periodo de vigencia anterior. </w:t>
      </w:r>
    </w:p>
    <w:p w:rsidR="00171817" w:rsidRPr="00B50C09" w:rsidRDefault="00171817" w:rsidP="00171817">
      <w:pPr>
        <w:rPr>
          <w:lang w:val="es-ES"/>
        </w:rPr>
      </w:pPr>
    </w:p>
    <w:p w:rsidR="00171817" w:rsidRPr="00B50C09" w:rsidRDefault="00171817" w:rsidP="0063466C">
      <w:pPr>
        <w:spacing w:after="60"/>
        <w:rPr>
          <w:lang w:val="es-ES"/>
        </w:rPr>
      </w:pPr>
      <w:r w:rsidRPr="00B50C09">
        <w:rPr>
          <w:b/>
          <w:bCs/>
          <w:lang w:val="es-ES"/>
        </w:rPr>
        <w:t>Renovación de cobertura desde un contrato separado</w:t>
      </w:r>
    </w:p>
    <w:p w:rsidR="00171817" w:rsidRPr="00B50C09" w:rsidRDefault="00171817" w:rsidP="0063466C">
      <w:pPr>
        <w:rPr>
          <w:lang w:val="es-ES"/>
        </w:rPr>
      </w:pPr>
      <w:r w:rsidRPr="00B50C09">
        <w:rPr>
          <w:lang w:val="es-ES"/>
        </w:rPr>
        <w:t>Los Clientes pueden solicitar Software Assurance sin necesidad de solicitar simultáneamente una Licencia para las</w:t>
      </w:r>
      <w:r w:rsidR="003808FA" w:rsidRPr="00B50C09">
        <w:rPr>
          <w:lang w:val="es-ES"/>
        </w:rPr>
        <w:t> </w:t>
      </w:r>
      <w:r w:rsidRPr="00B50C09">
        <w:rPr>
          <w:lang w:val="es-ES"/>
        </w:rPr>
        <w:t>copias de los productos cuyas licencias perpetuas habían obtenido previamente a través de Software Assurance en 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w:t>
      </w:r>
      <w:r w:rsidR="003808FA" w:rsidRPr="00B50C09">
        <w:rPr>
          <w:lang w:val="es-ES"/>
        </w:rPr>
        <w:t> </w:t>
      </w:r>
      <w:r w:rsidRPr="00B50C09">
        <w:rPr>
          <w:lang w:val="es-ES"/>
        </w:rPr>
        <w:t>con un Contrato de Licencia Open. En ese caso, los Clientes disponen de noventa (90) días desde la expiración para realizar dicho pedido.</w:t>
      </w:r>
    </w:p>
    <w:p w:rsidR="00865A60" w:rsidRPr="00B50C09" w:rsidRDefault="00865A60" w:rsidP="00865A60">
      <w:pPr>
        <w:tabs>
          <w:tab w:val="num" w:pos="0"/>
        </w:tabs>
        <w:rPr>
          <w:lang w:val="es-ES"/>
        </w:rPr>
      </w:pPr>
    </w:p>
    <w:p w:rsidR="00171817" w:rsidRPr="00B50C09" w:rsidRDefault="00171817" w:rsidP="002171C3">
      <w:pPr>
        <w:pStyle w:val="Heading4"/>
        <w:ind w:hanging="720"/>
        <w:rPr>
          <w:lang w:val="es-ES"/>
        </w:rPr>
      </w:pPr>
      <w:bookmarkStart w:id="766" w:name="_Toc336338224"/>
      <w:bookmarkStart w:id="767" w:name="_Toc353784440"/>
      <w:r w:rsidRPr="00B50C09">
        <w:rPr>
          <w:rFonts w:ascii="Tahoma" w:hAnsi="Tahoma" w:cs="Tahoma"/>
          <w:sz w:val="24"/>
          <w:szCs w:val="22"/>
          <w:lang w:val="es-ES"/>
        </w:rPr>
        <w:t>Contrato Enterprise 2011 y versiones posteriores</w:t>
      </w:r>
      <w:bookmarkEnd w:id="766"/>
      <w:bookmarkEnd w:id="767"/>
    </w:p>
    <w:p w:rsidR="00171817" w:rsidRPr="00B50C09" w:rsidRDefault="00171817" w:rsidP="00865A60">
      <w:pPr>
        <w:outlineLvl w:val="2"/>
        <w:rPr>
          <w:lang w:val="es-ES"/>
        </w:rPr>
      </w:pPr>
    </w:p>
    <w:p w:rsidR="00171817" w:rsidRPr="00B50C09" w:rsidRDefault="00171817" w:rsidP="0063466C">
      <w:pPr>
        <w:keepNext/>
        <w:tabs>
          <w:tab w:val="num" w:pos="720"/>
        </w:tabs>
        <w:spacing w:after="60"/>
        <w:ind w:left="360" w:hanging="360"/>
        <w:outlineLvl w:val="3"/>
        <w:rPr>
          <w:lang w:val="es-ES"/>
        </w:rPr>
      </w:pPr>
      <w:r w:rsidRPr="00B50C09">
        <w:rPr>
          <w:b/>
          <w:szCs w:val="20"/>
          <w:lang w:val="es-ES"/>
        </w:rPr>
        <w:t>Renovación de cobertura en virtud del mismo contrato</w:t>
      </w:r>
    </w:p>
    <w:p w:rsidR="00171817" w:rsidRPr="00B50C09" w:rsidRDefault="00171817" w:rsidP="00171817">
      <w:pPr>
        <w:tabs>
          <w:tab w:val="num" w:pos="0"/>
        </w:tabs>
        <w:rPr>
          <w:lang w:val="es-ES"/>
        </w:rPr>
      </w:pPr>
      <w:r w:rsidRPr="00B50C09">
        <w:rPr>
          <w:rFonts w:cs="Tahoma"/>
          <w:szCs w:val="20"/>
          <w:lang w:val="es-ES"/>
        </w:rPr>
        <w:t>En el momento de la expiración de la inscripción, el Cliente es elegible para obtener los precios de renovación del</w:t>
      </w:r>
      <w:r w:rsidR="003808FA" w:rsidRPr="00B50C09">
        <w:rPr>
          <w:rFonts w:cs="Tahoma"/>
          <w:szCs w:val="20"/>
          <w:lang w:val="es-ES"/>
        </w:rPr>
        <w:t> </w:t>
      </w:r>
      <w:r w:rsidRPr="00B50C09">
        <w:rPr>
          <w:rFonts w:cs="Tahoma"/>
          <w:szCs w:val="20"/>
          <w:lang w:val="es-ES"/>
        </w:rPr>
        <w:t>Contrato Enterprise, que solo se basan en Software Assurance. Los Clientes recibirán una notificación escrita de sus opciones de renovación sesenta antes de la expiración de la inscripción. Los Clientes podrán tener la opción de renovar su inscripción durante un periodo de vigencia de treinta y seis (36) meses naturales completos sucesivos. Después de dicho periodo de renovación, para renovar su cobertura de Software Assurance, el Cliente debe firmar</w:t>
      </w:r>
      <w:r w:rsidR="00656BE8" w:rsidRPr="00B50C09">
        <w:rPr>
          <w:color w:val="000000"/>
          <w:lang w:val="es-ES"/>
        </w:rPr>
        <w:t> </w:t>
      </w:r>
      <w:r w:rsidRPr="00B50C09">
        <w:rPr>
          <w:rFonts w:cs="Tahoma"/>
          <w:szCs w:val="20"/>
          <w:lang w:val="es-ES"/>
        </w:rPr>
        <w:t>una nueva Inscripción. Para renovar la cobertura de Software Assurance en la misma inscripción, los Clientes</w:t>
      </w:r>
      <w:r w:rsidR="00656BE8" w:rsidRPr="00B50C09">
        <w:rPr>
          <w:color w:val="000000"/>
          <w:lang w:val="es-ES"/>
        </w:rPr>
        <w:t> </w:t>
      </w:r>
      <w:r w:rsidRPr="00B50C09">
        <w:rPr>
          <w:rFonts w:cs="Tahoma"/>
          <w:szCs w:val="20"/>
          <w:lang w:val="es-ES"/>
        </w:rPr>
        <w:t>deben</w:t>
      </w:r>
      <w:r w:rsidR="003808FA" w:rsidRPr="00B50C09">
        <w:rPr>
          <w:rFonts w:cs="Tahoma"/>
          <w:szCs w:val="20"/>
          <w:lang w:val="es-ES"/>
        </w:rPr>
        <w:t> </w:t>
      </w:r>
      <w:r w:rsidRPr="00B50C09">
        <w:rPr>
          <w:rFonts w:cs="Tahoma"/>
          <w:szCs w:val="20"/>
          <w:lang w:val="es-ES"/>
        </w:rPr>
        <w:t>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FD60D7" w:rsidRPr="00B50C09">
        <w:rPr>
          <w:rFonts w:cs="Tahoma"/>
          <w:szCs w:val="20"/>
          <w:lang w:val="es-ES"/>
        </w:rPr>
        <w:t xml:space="preserve"> </w:t>
      </w:r>
      <w:r w:rsidRPr="00B50C09">
        <w:rPr>
          <w:rFonts w:cs="Tahoma"/>
          <w:szCs w:val="20"/>
          <w:lang w:val="es-ES"/>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rsidR="00171817" w:rsidRPr="00B50C09" w:rsidRDefault="00171817" w:rsidP="00171817">
      <w:pPr>
        <w:tabs>
          <w:tab w:val="num" w:pos="0"/>
        </w:tabs>
        <w:rPr>
          <w:lang w:val="es-ES"/>
        </w:rPr>
      </w:pPr>
    </w:p>
    <w:p w:rsidR="00171817" w:rsidRPr="00B50C09" w:rsidRDefault="00171817" w:rsidP="0063466C">
      <w:pPr>
        <w:keepNext/>
        <w:tabs>
          <w:tab w:val="num" w:pos="720"/>
        </w:tabs>
        <w:spacing w:after="60"/>
        <w:ind w:left="360" w:hanging="360"/>
        <w:outlineLvl w:val="3"/>
        <w:rPr>
          <w:lang w:val="es-ES"/>
        </w:rPr>
      </w:pPr>
      <w:r w:rsidRPr="00B50C09">
        <w:rPr>
          <w:b/>
          <w:szCs w:val="20"/>
          <w:lang w:val="es-ES"/>
        </w:rPr>
        <w:t>Renovación de cobertura desde un contrato separado</w:t>
      </w:r>
    </w:p>
    <w:p w:rsidR="00171817" w:rsidRPr="00B50C09" w:rsidRDefault="00171817" w:rsidP="00171817">
      <w:pPr>
        <w:tabs>
          <w:tab w:val="num" w:pos="0"/>
        </w:tabs>
        <w:rPr>
          <w:lang w:val="es-ES"/>
        </w:rPr>
      </w:pPr>
      <w:r w:rsidRPr="00B50C09">
        <w:rPr>
          <w:rFonts w:cs="Tahoma"/>
          <w:color w:val="000000"/>
          <w:szCs w:val="20"/>
          <w:lang w:val="es-ES"/>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FD60D7" w:rsidRPr="00B50C09">
        <w:rPr>
          <w:rFonts w:cs="Tahoma"/>
          <w:color w:val="000000"/>
          <w:szCs w:val="20"/>
          <w:lang w:val="es-ES"/>
        </w:rPr>
        <w:t xml:space="preserve"> </w:t>
      </w:r>
      <w:r w:rsidRPr="00B50C09">
        <w:rPr>
          <w:rFonts w:cs="Tahoma"/>
          <w:color w:val="000000"/>
          <w:szCs w:val="20"/>
          <w:lang w:val="es-ES"/>
        </w:rPr>
        <w:t>En el caso de Productos Adicionales, para</w:t>
      </w:r>
      <w:r w:rsidRPr="00B50C09">
        <w:rPr>
          <w:rFonts w:cs="Tahoma"/>
          <w:color w:val="000000"/>
          <w:szCs w:val="24"/>
          <w:lang w:val="es-ES"/>
        </w:rPr>
        <w:t xml:space="preserve"> que la cobertura se renueve con un Contrato de Licencia Open, el Cliente dispone de noventa (90) días desde el vencimiento para realizar el</w:t>
      </w:r>
      <w:r w:rsidR="003808FA" w:rsidRPr="00B50C09">
        <w:rPr>
          <w:rFonts w:cs="Tahoma"/>
          <w:color w:val="000000"/>
          <w:szCs w:val="24"/>
          <w:lang w:val="es-ES"/>
        </w:rPr>
        <w:t> </w:t>
      </w:r>
      <w:r w:rsidRPr="00B50C09">
        <w:rPr>
          <w:rFonts w:cs="Tahoma"/>
          <w:color w:val="000000"/>
          <w:szCs w:val="24"/>
          <w:lang w:val="es-ES"/>
        </w:rPr>
        <w:t>pedido.</w:t>
      </w:r>
      <w:r w:rsidR="00FD60D7" w:rsidRPr="00B50C09">
        <w:rPr>
          <w:rFonts w:cs="Tahoma"/>
          <w:color w:val="000000"/>
          <w:szCs w:val="24"/>
          <w:lang w:val="es-ES"/>
        </w:rPr>
        <w:t xml:space="preserve"> </w:t>
      </w:r>
    </w:p>
    <w:p w:rsidR="00171817" w:rsidRPr="00B50C09" w:rsidRDefault="00171817" w:rsidP="00171817">
      <w:pPr>
        <w:tabs>
          <w:tab w:val="num" w:pos="0"/>
        </w:tabs>
        <w:rPr>
          <w:lang w:val="es-ES"/>
        </w:rPr>
      </w:pPr>
    </w:p>
    <w:p w:rsidR="00171817" w:rsidRPr="00B50C09" w:rsidRDefault="00171817" w:rsidP="0063466C">
      <w:pPr>
        <w:keepNext/>
        <w:tabs>
          <w:tab w:val="num" w:pos="720"/>
        </w:tabs>
        <w:spacing w:after="60"/>
        <w:ind w:left="360" w:hanging="360"/>
        <w:outlineLvl w:val="3"/>
        <w:rPr>
          <w:lang w:val="es-ES"/>
        </w:rPr>
      </w:pPr>
      <w:r w:rsidRPr="00B50C09">
        <w:rPr>
          <w:b/>
          <w:szCs w:val="20"/>
          <w:lang w:val="es-ES"/>
        </w:rPr>
        <w:lastRenderedPageBreak/>
        <w:t xml:space="preserve">Enrollment for Application Platform </w:t>
      </w:r>
    </w:p>
    <w:p w:rsidR="00171817" w:rsidRPr="00B50C09" w:rsidRDefault="00171817" w:rsidP="00171817">
      <w:pPr>
        <w:tabs>
          <w:tab w:val="num" w:pos="0"/>
        </w:tabs>
        <w:rPr>
          <w:lang w:val="es-ES"/>
        </w:rPr>
      </w:pPr>
      <w:r w:rsidRPr="00B50C09">
        <w:rPr>
          <w:rFonts w:cs="Tahoma"/>
          <w:szCs w:val="20"/>
          <w:lang w:val="es-ES"/>
        </w:rPr>
        <w:t>Los Clientes pueden solicitar Software Assurance, para los productos disponibles, sin necesidad de solicitar de forma simultánea una Licencia, tal como se indica en los términos y condiciones de la inscripción.</w:t>
      </w:r>
    </w:p>
    <w:p w:rsidR="00BD1A6A" w:rsidRPr="00B50C09" w:rsidRDefault="00BD1A6A" w:rsidP="00865A60">
      <w:pPr>
        <w:rPr>
          <w:lang w:val="es-ES"/>
        </w:rPr>
      </w:pPr>
      <w:bookmarkStart w:id="768" w:name="_Toc336338225"/>
    </w:p>
    <w:p w:rsidR="00171817" w:rsidRPr="00B50C09" w:rsidRDefault="00171817" w:rsidP="00951852">
      <w:pPr>
        <w:pStyle w:val="Heading4"/>
        <w:ind w:left="360"/>
        <w:rPr>
          <w:lang w:val="es-ES"/>
        </w:rPr>
      </w:pPr>
      <w:bookmarkStart w:id="769" w:name="_Toc353784441"/>
      <w:r w:rsidRPr="00B50C09">
        <w:rPr>
          <w:rFonts w:ascii="Tahoma" w:hAnsi="Tahoma" w:cs="Tahoma"/>
          <w:sz w:val="24"/>
          <w:lang w:val="es-ES"/>
        </w:rPr>
        <w:t>Contrato Enterprise Pre-2011</w:t>
      </w:r>
      <w:bookmarkEnd w:id="768"/>
      <w:bookmarkEnd w:id="769"/>
    </w:p>
    <w:p w:rsidR="00171817" w:rsidRPr="00B50C09" w:rsidRDefault="00171817" w:rsidP="00171817">
      <w:pPr>
        <w:tabs>
          <w:tab w:val="num" w:pos="0"/>
        </w:tabs>
        <w:rPr>
          <w:lang w:val="es-ES"/>
        </w:rPr>
      </w:pPr>
    </w:p>
    <w:p w:rsidR="00171817" w:rsidRPr="00B50C09" w:rsidRDefault="00171817" w:rsidP="00171817">
      <w:pPr>
        <w:tabs>
          <w:tab w:val="num" w:pos="0"/>
        </w:tabs>
        <w:rPr>
          <w:lang w:val="es-ES"/>
        </w:rPr>
      </w:pPr>
      <w:r w:rsidRPr="00B50C09">
        <w:rPr>
          <w:rFonts w:cs="Tahoma"/>
          <w:szCs w:val="20"/>
          <w:lang w:val="es-ES"/>
        </w:rPr>
        <w:t>En el momento de la expiración de la inscripción, el Cliente es elegible para obtener los precios de renovación del</w:t>
      </w:r>
      <w:r w:rsidR="003808FA" w:rsidRPr="00B50C09">
        <w:rPr>
          <w:rFonts w:cs="Tahoma"/>
          <w:szCs w:val="20"/>
          <w:lang w:val="es-ES"/>
        </w:rPr>
        <w:t> </w:t>
      </w:r>
      <w:r w:rsidRPr="00B50C09">
        <w:rPr>
          <w:rFonts w:cs="Tahoma"/>
          <w:szCs w:val="20"/>
          <w:lang w:val="es-ES"/>
        </w:rPr>
        <w:t>Contrato Enterprise, que solo se basan en Software Assurance. Los Clientes recibirán una notificación escrita de</w:t>
      </w:r>
      <w:r w:rsidR="003808FA" w:rsidRPr="00B50C09">
        <w:rPr>
          <w:rFonts w:cs="Tahoma"/>
          <w:szCs w:val="20"/>
          <w:lang w:val="es-ES"/>
        </w:rPr>
        <w:t> </w:t>
      </w:r>
      <w:r w:rsidRPr="00B50C09">
        <w:rPr>
          <w:rFonts w:cs="Tahoma"/>
          <w:szCs w:val="20"/>
          <w:lang w:val="es-ES"/>
        </w:rPr>
        <w:t>sus opciones de renovación sesenta (60) días antes de la expiración de la inscripción.</w:t>
      </w:r>
      <w:r w:rsidR="00FD60D7" w:rsidRPr="00B50C09">
        <w:rPr>
          <w:rFonts w:cs="Tahoma"/>
          <w:szCs w:val="20"/>
          <w:lang w:val="es-ES"/>
        </w:rPr>
        <w:t xml:space="preserve"> </w:t>
      </w:r>
      <w:r w:rsidRPr="00B50C09">
        <w:rPr>
          <w:rFonts w:cs="Tahoma"/>
          <w:szCs w:val="20"/>
          <w:lang w:val="es-ES"/>
        </w:rPr>
        <w:t xml:space="preserve">Para realizar la renovación, los Clientes deben firmar una nueva Inscripción y Contrato Enterprise 2011 o posterior. El periodo de renovación comenzará el día siguiente a la expiración del periodo de vigencia anterior. </w:t>
      </w:r>
    </w:p>
    <w:p w:rsidR="00171817" w:rsidRPr="00B50C09" w:rsidRDefault="00171817" w:rsidP="00171817">
      <w:pPr>
        <w:tabs>
          <w:tab w:val="num" w:pos="0"/>
        </w:tabs>
        <w:rPr>
          <w:lang w:val="es-ES"/>
        </w:rPr>
      </w:pPr>
    </w:p>
    <w:p w:rsidR="003E606C" w:rsidRPr="00B50C09" w:rsidRDefault="00171817" w:rsidP="0063466C">
      <w:pPr>
        <w:tabs>
          <w:tab w:val="num" w:pos="0"/>
        </w:tabs>
        <w:spacing w:after="60"/>
        <w:rPr>
          <w:lang w:val="es-ES"/>
        </w:rPr>
      </w:pPr>
      <w:r w:rsidRPr="00B50C09">
        <w:rPr>
          <w:rFonts w:cs="Tahoma"/>
          <w:b/>
          <w:szCs w:val="20"/>
          <w:lang w:val="es-ES"/>
        </w:rPr>
        <w:t>Enrollment for Application Platform</w:t>
      </w:r>
    </w:p>
    <w:p w:rsidR="00171817" w:rsidRPr="00B50C09" w:rsidRDefault="00171817" w:rsidP="0063466C">
      <w:pPr>
        <w:tabs>
          <w:tab w:val="num" w:pos="0"/>
        </w:tabs>
        <w:rPr>
          <w:lang w:val="es-ES"/>
        </w:rPr>
      </w:pPr>
      <w:r w:rsidRPr="00B50C09">
        <w:rPr>
          <w:rFonts w:cs="Tahoma"/>
          <w:szCs w:val="20"/>
          <w:lang w:val="es-ES"/>
        </w:rPr>
        <w:t>Los Clientes pueden solicitar Software Assurance, para los productos disponibles, sin necesidad de solicitar de forma simultánea una Licencia, tal como se indica en los términos y condiciones de la inscripción.</w:t>
      </w:r>
    </w:p>
    <w:p w:rsidR="00865A60" w:rsidRPr="00B50C09" w:rsidRDefault="00865A60" w:rsidP="00865A60">
      <w:pPr>
        <w:rPr>
          <w:lang w:val="es-ES"/>
        </w:rPr>
      </w:pPr>
    </w:p>
    <w:p w:rsidR="00171817" w:rsidRPr="00B50C09" w:rsidRDefault="00171817" w:rsidP="00951852">
      <w:pPr>
        <w:pStyle w:val="Heading4"/>
        <w:ind w:left="360"/>
        <w:rPr>
          <w:lang w:val="es-ES"/>
        </w:rPr>
      </w:pPr>
      <w:bookmarkStart w:id="770" w:name="_Toc323159750"/>
      <w:bookmarkStart w:id="771" w:name="_Toc336338226"/>
      <w:bookmarkStart w:id="772" w:name="_Toc353784442"/>
      <w:r w:rsidRPr="00B50C09">
        <w:rPr>
          <w:rFonts w:ascii="Tahoma" w:hAnsi="Tahoma" w:cs="Tahoma"/>
          <w:sz w:val="24"/>
          <w:lang w:val="es-ES"/>
        </w:rPr>
        <w:t>Renovación de programas cruzados</w:t>
      </w:r>
      <w:bookmarkEnd w:id="770"/>
      <w:bookmarkEnd w:id="771"/>
      <w:bookmarkEnd w:id="772"/>
    </w:p>
    <w:p w:rsidR="00171817" w:rsidRPr="00B50C09" w:rsidRDefault="00171817" w:rsidP="00171817">
      <w:pPr>
        <w:tabs>
          <w:tab w:val="num" w:pos="0"/>
        </w:tabs>
        <w:rPr>
          <w:lang w:val="es-ES"/>
        </w:rPr>
      </w:pPr>
    </w:p>
    <w:p w:rsidR="00171817" w:rsidRPr="00B50C09" w:rsidRDefault="00171817" w:rsidP="00171817">
      <w:pPr>
        <w:pStyle w:val="AppendIndentSub"/>
        <w:tabs>
          <w:tab w:val="num" w:pos="0"/>
        </w:tabs>
        <w:ind w:left="0"/>
        <w:rPr>
          <w:lang w:val="es-ES"/>
        </w:rPr>
      </w:pPr>
      <w:r w:rsidRPr="00B50C09">
        <w:rPr>
          <w:rFonts w:ascii="Tahoma" w:hAnsi="Tahoma" w:cs="Tahoma"/>
          <w:sz w:val="18"/>
          <w:lang w:val="es-ES"/>
        </w:rPr>
        <w:t>Como excepción a las reglas indicadas anteriormente, los Clientes podrán renovar la cobertura de Software Assurance mediante la adquisición de Software Assurance en virtud de un contrato Open Value, Select, Select Plus o</w:t>
      </w:r>
      <w:r w:rsidR="00925B78" w:rsidRPr="00B50C09">
        <w:rPr>
          <w:rFonts w:ascii="Tahoma" w:hAnsi="Tahoma" w:cs="Tahoma"/>
          <w:sz w:val="18"/>
          <w:lang w:val="es-ES"/>
        </w:rPr>
        <w:t> </w:t>
      </w:r>
      <w:r w:rsidRPr="00B50C09">
        <w:rPr>
          <w:rFonts w:ascii="Tahoma" w:hAnsi="Tahoma" w:cs="Tahoma"/>
          <w:sz w:val="18"/>
          <w:lang w:val="es-ES"/>
        </w:rPr>
        <w:t xml:space="preserve">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 Los Clientes deben realizar un pedido de Software Assurance en virtud de un contrato o inscripción existente antes de la fecha de expiración de su cobertura anterior. </w:t>
      </w:r>
    </w:p>
    <w:p w:rsidR="00171817" w:rsidRPr="00B50C09" w:rsidRDefault="00171817" w:rsidP="00171817">
      <w:pPr>
        <w:pStyle w:val="AppendIndentSub"/>
        <w:tabs>
          <w:tab w:val="num" w:pos="0"/>
        </w:tabs>
        <w:ind w:left="0"/>
        <w:rPr>
          <w:lang w:val="es-ES"/>
        </w:rPr>
      </w:pPr>
    </w:p>
    <w:p w:rsidR="00171817" w:rsidRPr="00B50C09" w:rsidRDefault="00171817" w:rsidP="00171817">
      <w:pPr>
        <w:pStyle w:val="AppendIndentSub"/>
        <w:tabs>
          <w:tab w:val="num" w:pos="0"/>
        </w:tabs>
        <w:ind w:left="0"/>
        <w:rPr>
          <w:lang w:val="es-ES"/>
        </w:rPr>
      </w:pPr>
      <w:r w:rsidRPr="00B50C09">
        <w:rPr>
          <w:rFonts w:ascii="Tahoma" w:hAnsi="Tahoma" w:cs="Tahoma"/>
          <w:sz w:val="18"/>
          <w:lang w:val="es-ES"/>
        </w:rPr>
        <w:t>Los Clientes que renueven desde el Programa Licencia Open disponen de noventa (90) días a partir de su cobertura anterior para realizar este pedido. Para versiones de Contrato 2008 y anteriores, este pedido debe realizarse dentro de treinta (30) días antes de la expiración de su cobertura anterior (noventa (90) días si renuevan desde el Programa Licencia Open).</w:t>
      </w:r>
    </w:p>
    <w:p w:rsidR="00171817" w:rsidRPr="00B50C09" w:rsidRDefault="00171817" w:rsidP="00171817">
      <w:pPr>
        <w:pStyle w:val="AppendIndentSub"/>
        <w:tabs>
          <w:tab w:val="num" w:pos="0"/>
        </w:tabs>
        <w:ind w:left="0"/>
        <w:rPr>
          <w:lang w:val="es-ES"/>
        </w:rPr>
      </w:pPr>
    </w:p>
    <w:p w:rsidR="00171817" w:rsidRPr="00B50C09" w:rsidRDefault="00171817" w:rsidP="00171817">
      <w:pPr>
        <w:pStyle w:val="AppendIndentSub"/>
        <w:tabs>
          <w:tab w:val="num" w:pos="0"/>
        </w:tabs>
        <w:ind w:left="0"/>
        <w:rPr>
          <w:lang w:val="es-ES"/>
        </w:rPr>
      </w:pPr>
      <w:r w:rsidRPr="00B50C09">
        <w:rPr>
          <w:rFonts w:ascii="Tahoma" w:hAnsi="Tahoma" w:cs="Tahoma"/>
          <w:sz w:val="18"/>
          <w:szCs w:val="18"/>
          <w:lang w:val="es-ES"/>
        </w:rPr>
        <w:t>Para todos los programas, a excepción de Select Plus, el pedido debe realizarse para el periodo de vigencia restante</w:t>
      </w:r>
      <w:r w:rsidR="00925B78" w:rsidRPr="00B50C09">
        <w:rPr>
          <w:rFonts w:ascii="Tahoma" w:hAnsi="Tahoma" w:cs="Tahoma"/>
          <w:sz w:val="18"/>
          <w:szCs w:val="18"/>
          <w:lang w:val="es-ES"/>
        </w:rPr>
        <w:t> </w:t>
      </w:r>
      <w:r w:rsidRPr="00B50C09">
        <w:rPr>
          <w:rFonts w:ascii="Tahoma" w:hAnsi="Tahoma" w:cs="Tahoma"/>
          <w:sz w:val="18"/>
          <w:szCs w:val="18"/>
          <w:lang w:val="es-ES"/>
        </w:rPr>
        <w:t>del contrato o inscripción existente (es decir, SA por el número restante de años en el periodo de inscripción desde la fecha del pedido, incluido cualquier año parcial). En Select Plus, el pedido se realizará para treinta y seis (36) meses.</w:t>
      </w:r>
      <w:r w:rsidR="00FD60D7" w:rsidRPr="00B50C09">
        <w:rPr>
          <w:rFonts w:ascii="Tahoma" w:hAnsi="Tahoma" w:cs="Tahoma"/>
          <w:sz w:val="18"/>
          <w:szCs w:val="18"/>
          <w:lang w:val="es-ES"/>
        </w:rPr>
        <w:t xml:space="preserve"> </w:t>
      </w:r>
      <w:r w:rsidRPr="00B50C09">
        <w:rPr>
          <w:rFonts w:ascii="Tahoma" w:hAnsi="Tahoma" w:cs="Tahoma"/>
          <w:sz w:val="18"/>
          <w:szCs w:val="18"/>
          <w:lang w:val="es-ES"/>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 treinta (30) días (noventa (90) días si se renueva desde el Programa Licencia Open), se considerará que los Clientes disponen de cobertura de Software Assurance durante cualquier periodo que transcurra entre el vencimiento de su cobertura de Software Assurance y el inicio de la nueva cobertura. Los Clientes serán elegibles para obtener actualizaciones durante dicho periodo siempre que se renueve la cobertura.</w:t>
      </w:r>
    </w:p>
    <w:p w:rsidR="00023FE7" w:rsidRPr="00B50C09" w:rsidRDefault="00023FE7">
      <w:pPr>
        <w:pStyle w:val="AppendixIndent"/>
        <w:tabs>
          <w:tab w:val="num" w:pos="0"/>
        </w:tabs>
        <w:ind w:left="0"/>
        <w:rPr>
          <w:lang w:val="es-ES"/>
        </w:rPr>
      </w:pPr>
    </w:p>
    <w:p w:rsidR="00023FE7" w:rsidRPr="00B50C09" w:rsidRDefault="00023FE7">
      <w:pPr>
        <w:rPr>
          <w:lang w:val="es-ES"/>
        </w:rPr>
      </w:pPr>
      <w:r w:rsidRPr="00B50C09">
        <w:rPr>
          <w:rFonts w:cs="Tahoma"/>
          <w:lang w:val="es-ES"/>
        </w:rPr>
        <w:br w:type="page"/>
      </w:r>
    </w:p>
    <w:p w:rsidR="00EA1A1E" w:rsidRPr="00621C8D" w:rsidRDefault="00EA1A1E" w:rsidP="00445E93">
      <w:pPr>
        <w:pStyle w:val="Heading1"/>
        <w:rPr>
          <w:lang w:val="es-ES"/>
        </w:rPr>
      </w:pPr>
      <w:bookmarkStart w:id="773" w:name="_Toc336338227"/>
      <w:bookmarkStart w:id="774" w:name="_Toc353784443"/>
      <w:r w:rsidRPr="00621C8D">
        <w:rPr>
          <w:lang w:val="es-ES"/>
        </w:rPr>
        <w:lastRenderedPageBreak/>
        <w:t>SECCIÓN 7: Beneficios de Software Assurance (SA) y Beneficios de Servicios Online (OLS)</w:t>
      </w:r>
      <w:bookmarkEnd w:id="773"/>
      <w:bookmarkEnd w:id="774"/>
      <w:r w:rsidRPr="00621C8D">
        <w:rPr>
          <w:lang w:val="es-ES"/>
        </w:rPr>
        <w:t xml:space="preserve"> </w:t>
      </w:r>
    </w:p>
    <w:p w:rsidR="00EA1A1E" w:rsidRPr="00621C8D" w:rsidRDefault="00EA1A1E" w:rsidP="00EA1A1E">
      <w:pPr>
        <w:rPr>
          <w:lang w:val="es-ES"/>
        </w:rPr>
      </w:pPr>
    </w:p>
    <w:p w:rsidR="00E7419A" w:rsidRPr="00621C8D" w:rsidRDefault="00E7419A" w:rsidP="00E7419A">
      <w:pPr>
        <w:spacing w:after="60"/>
        <w:rPr>
          <w:lang w:val="es-ES"/>
        </w:rPr>
      </w:pPr>
      <w:r w:rsidRPr="00621C8D">
        <w:rPr>
          <w:rFonts w:cs="Tahoma"/>
          <w:szCs w:val="20"/>
          <w:lang w:val="es-ES"/>
        </w:rPr>
        <w:t>Los beneficios de Software Assurance y los beneficios de Servicios Online se describen en esta sección.</w:t>
      </w:r>
      <w:r w:rsidR="00FD60D7" w:rsidRPr="00621C8D">
        <w:rPr>
          <w:rFonts w:cs="Tahoma"/>
          <w:szCs w:val="20"/>
          <w:lang w:val="es-ES"/>
        </w:rPr>
        <w:t xml:space="preserve"> </w:t>
      </w:r>
    </w:p>
    <w:p w:rsidR="00EA1A1E" w:rsidRPr="00621C8D" w:rsidRDefault="00EA1A1E" w:rsidP="00BA0707">
      <w:pPr>
        <w:rPr>
          <w:lang w:val="es-ES"/>
        </w:rPr>
      </w:pPr>
    </w:p>
    <w:p w:rsidR="003E606C" w:rsidRPr="00621C8D" w:rsidRDefault="003E606C" w:rsidP="0063466C">
      <w:pPr>
        <w:spacing w:after="60"/>
        <w:rPr>
          <w:lang w:val="es-ES"/>
        </w:rPr>
      </w:pPr>
      <w:r w:rsidRPr="00621C8D">
        <w:rPr>
          <w:rFonts w:cs="Tahoma"/>
          <w:b/>
          <w:szCs w:val="20"/>
          <w:lang w:val="es-ES"/>
        </w:rPr>
        <w:t>Beneficios de Software Assurance</w:t>
      </w:r>
    </w:p>
    <w:p w:rsidR="00E7419A" w:rsidRPr="00621C8D" w:rsidRDefault="00E7419A" w:rsidP="0063466C">
      <w:pPr>
        <w:rPr>
          <w:lang w:val="es-ES"/>
        </w:rPr>
      </w:pPr>
      <w:r w:rsidRPr="00621C8D">
        <w:rPr>
          <w:rFonts w:cs="Tahoma"/>
          <w:szCs w:val="20"/>
          <w:lang w:val="es-ES"/>
        </w:rPr>
        <w:t>Estos beneficios varían según el producto y el grupo de productos. El acceso y los derechos de uso a los beneficios de Software Assurance por parte de los Clientes generalmente expiran en el momento de la expiración de la cobertura de Software Assurance. La mayor parte de los beneficios de Software Assurance se conceden al comienzo</w:t>
      </w:r>
      <w:r w:rsidR="00656BE8" w:rsidRPr="00621C8D">
        <w:rPr>
          <w:color w:val="000000"/>
          <w:lang w:val="es-ES"/>
        </w:rPr>
        <w:t> </w:t>
      </w:r>
      <w:r w:rsidRPr="00621C8D">
        <w:rPr>
          <w:rFonts w:cs="Tahoma"/>
          <w:szCs w:val="20"/>
          <w:lang w:val="es-ES"/>
        </w:rPr>
        <w:t>del periodo de cobertura.</w:t>
      </w:r>
      <w:r w:rsidR="00FD60D7" w:rsidRPr="00621C8D">
        <w:rPr>
          <w:rFonts w:cs="Tahoma"/>
          <w:szCs w:val="20"/>
          <w:lang w:val="es-ES"/>
        </w:rPr>
        <w:t xml:space="preserve"> </w:t>
      </w:r>
      <w:r w:rsidRPr="00621C8D">
        <w:rPr>
          <w:rFonts w:cs="Tahoma"/>
          <w:szCs w:val="20"/>
          <w:lang w:val="es-ES"/>
        </w:rPr>
        <w:t>Cualquier cambio que se produzca durante el periodo de cobertura (por ejemplo, devoluciones o adquisiciones adicionales, o transiciones de servicios online) puede ocasionar un cambio en la elegibilidad para obtener beneficios.</w:t>
      </w:r>
    </w:p>
    <w:p w:rsidR="00BA0707" w:rsidRPr="00621C8D" w:rsidRDefault="00BA0707" w:rsidP="00BA0707">
      <w:pPr>
        <w:rPr>
          <w:lang w:val="es-ES"/>
        </w:rPr>
      </w:pPr>
    </w:p>
    <w:p w:rsidR="0063466C" w:rsidRPr="00621C8D" w:rsidRDefault="0063466C" w:rsidP="0063466C">
      <w:pPr>
        <w:spacing w:after="60"/>
        <w:rPr>
          <w:lang w:val="es-ES"/>
        </w:rPr>
      </w:pPr>
      <w:r w:rsidRPr="00621C8D">
        <w:rPr>
          <w:rFonts w:cs="Tahoma"/>
          <w:b/>
          <w:szCs w:val="20"/>
          <w:lang w:val="es-ES"/>
        </w:rPr>
        <w:t xml:space="preserve">Beneficios de los Servicios Online </w:t>
      </w:r>
    </w:p>
    <w:p w:rsidR="00E7419A" w:rsidRPr="00621C8D" w:rsidRDefault="009F1A2B" w:rsidP="0063466C">
      <w:pPr>
        <w:rPr>
          <w:lang w:val="es-ES"/>
        </w:rPr>
      </w:pPr>
      <w:r w:rsidRPr="00621C8D">
        <w:rPr>
          <w:rFonts w:cs="Tahoma"/>
          <w:szCs w:val="20"/>
          <w:lang w:val="es-ES"/>
        </w:rPr>
        <w:t>Estos beneficios varían según el producto.</w:t>
      </w:r>
      <w:r w:rsidR="00FD60D7" w:rsidRPr="00621C8D">
        <w:rPr>
          <w:rFonts w:cs="Tahoma"/>
          <w:szCs w:val="20"/>
          <w:lang w:val="es-ES"/>
        </w:rPr>
        <w:t xml:space="preserve"> </w:t>
      </w:r>
      <w:r w:rsidRPr="00621C8D">
        <w:rPr>
          <w:rFonts w:cs="Tahoma"/>
          <w:szCs w:val="20"/>
          <w:lang w:val="es-ES"/>
        </w:rPr>
        <w:t>El acceso y los derechos de uso de los beneficios de Servicios Online por</w:t>
      </w:r>
      <w:r w:rsidR="00E61FF3" w:rsidRPr="00621C8D">
        <w:rPr>
          <w:rFonts w:cs="Tahoma"/>
          <w:szCs w:val="20"/>
          <w:lang w:val="es-ES"/>
        </w:rPr>
        <w:t> </w:t>
      </w:r>
      <w:r w:rsidRPr="00621C8D">
        <w:rPr>
          <w:rFonts w:cs="Tahoma"/>
          <w:szCs w:val="20"/>
          <w:lang w:val="es-ES"/>
        </w:rPr>
        <w:t xml:space="preserve">parte del Cliente expiran en el momento de la expiración de la licencia de suscripción a los servicios online. </w:t>
      </w:r>
    </w:p>
    <w:p w:rsidR="009F1A2B" w:rsidRPr="00621C8D" w:rsidRDefault="009F1A2B" w:rsidP="0063466C">
      <w:pPr>
        <w:rPr>
          <w:lang w:val="es-ES"/>
        </w:rPr>
      </w:pPr>
    </w:p>
    <w:p w:rsidR="00E7419A" w:rsidRPr="00621C8D" w:rsidRDefault="00E7419A" w:rsidP="0063466C">
      <w:pPr>
        <w:rPr>
          <w:lang w:val="es-ES"/>
        </w:rPr>
      </w:pPr>
      <w:r w:rsidRPr="00621C8D">
        <w:rPr>
          <w:rFonts w:cs="Tahoma"/>
          <w:szCs w:val="20"/>
          <w:lang w:val="es-ES"/>
        </w:rPr>
        <w:t>Cualquier excepción a las reglas anteriores se indica en las secciones de beneficios individuales, que aparecen a</w:t>
      </w:r>
      <w:r w:rsidR="00E61FF3" w:rsidRPr="00621C8D">
        <w:rPr>
          <w:rFonts w:cs="Tahoma"/>
          <w:szCs w:val="20"/>
          <w:lang w:val="es-ES"/>
        </w:rPr>
        <w:t> </w:t>
      </w:r>
      <w:r w:rsidRPr="00621C8D">
        <w:rPr>
          <w:rFonts w:cs="Tahoma"/>
          <w:szCs w:val="20"/>
          <w:lang w:val="es-ES"/>
        </w:rPr>
        <w:t>continuación.</w:t>
      </w:r>
      <w:r w:rsidR="00FD60D7" w:rsidRPr="00621C8D">
        <w:rPr>
          <w:rFonts w:cs="Tahoma"/>
          <w:szCs w:val="20"/>
          <w:lang w:val="es-ES"/>
        </w:rPr>
        <w:t xml:space="preserve"> </w:t>
      </w:r>
      <w:r w:rsidRPr="00621C8D">
        <w:rPr>
          <w:rFonts w:cs="Tahoma"/>
          <w:szCs w:val="20"/>
          <w:lang w:val="es-ES"/>
        </w:rPr>
        <w:t xml:space="preserve">Los beneficios están sujetos a cambios y se pueden interrumpir en cualquier momento sin previo aviso. La disponibilidad de los beneficios varía según el programa, la región, las opciones de suministro y el idioma. </w:t>
      </w:r>
    </w:p>
    <w:p w:rsidR="00023FE7" w:rsidRPr="00621C8D" w:rsidRDefault="00023FE7" w:rsidP="0063466C">
      <w:pPr>
        <w:pStyle w:val="AppendixBodyText"/>
        <w:spacing w:after="0"/>
        <w:rPr>
          <w:rFonts w:ascii="Tahoma" w:hAnsi="Tahoma" w:cs="Tahoma"/>
          <w:sz w:val="18"/>
          <w:szCs w:val="18"/>
          <w:lang w:val="es-ES"/>
        </w:rPr>
      </w:pPr>
    </w:p>
    <w:p w:rsidR="00023FE7" w:rsidRPr="00621C8D" w:rsidRDefault="00023FE7" w:rsidP="0063466C">
      <w:pPr>
        <w:pStyle w:val="AppendixBodyText"/>
        <w:spacing w:after="0"/>
        <w:rPr>
          <w:lang w:val="es-ES"/>
        </w:rPr>
      </w:pPr>
      <w:r w:rsidRPr="00621C8D">
        <w:rPr>
          <w:rFonts w:ascii="Tahoma" w:hAnsi="Tahoma" w:cs="Tahoma"/>
          <w:sz w:val="18"/>
          <w:lang w:val="es-ES"/>
        </w:rPr>
        <w:t>Los beneficios de Software Assurance y los beneficios de Servicios Online se asignan en virtud de los distintos programas, como se indica en el gráfico que aparece a continuación:</w:t>
      </w:r>
    </w:p>
    <w:p w:rsidR="00023FE7" w:rsidRPr="00621C8D" w:rsidRDefault="00023FE7" w:rsidP="00BA0707">
      <w:pPr>
        <w:pStyle w:val="AppendixBodyText"/>
        <w:spacing w:after="0"/>
        <w:rPr>
          <w:rFonts w:ascii="Tahoma" w:hAnsi="Tahoma" w:cs="Tahoma"/>
          <w:sz w:val="18"/>
          <w:szCs w:val="18"/>
          <w:lang w:val="es-ES"/>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440"/>
        <w:gridCol w:w="1710"/>
        <w:gridCol w:w="2430"/>
        <w:gridCol w:w="1260"/>
      </w:tblGrid>
      <w:tr w:rsidR="009233CA" w:rsidRPr="00996283" w:rsidTr="00EC32CC">
        <w:trPr>
          <w:trHeight w:val="178"/>
        </w:trPr>
        <w:tc>
          <w:tcPr>
            <w:tcW w:w="1447" w:type="dxa"/>
            <w:shd w:val="clear" w:color="auto" w:fill="FFCC99"/>
            <w:vAlign w:val="center"/>
          </w:tcPr>
          <w:p w:rsidR="00394D2B" w:rsidRPr="00996283" w:rsidRDefault="00394D2B" w:rsidP="00FF3343">
            <w:pPr>
              <w:pStyle w:val="AppendixTableHeadings"/>
              <w:jc w:val="left"/>
              <w:rPr>
                <w:rFonts w:ascii="Tahoma" w:hAnsi="Tahoma" w:cs="Tahoma"/>
                <w:sz w:val="20"/>
                <w:szCs w:val="20"/>
              </w:rPr>
            </w:pPr>
            <w:r w:rsidRPr="00996283">
              <w:rPr>
                <w:rFonts w:ascii="Tahoma" w:hAnsi="Tahoma" w:cs="Tahoma"/>
                <w:sz w:val="20"/>
                <w:szCs w:val="20"/>
              </w:rPr>
              <w:t>Programas</w:t>
            </w:r>
          </w:p>
        </w:tc>
        <w:tc>
          <w:tcPr>
            <w:tcW w:w="1350" w:type="dxa"/>
            <w:shd w:val="clear" w:color="auto" w:fill="FFCC99"/>
            <w:vAlign w:val="center"/>
          </w:tcPr>
          <w:p w:rsidR="00394D2B" w:rsidRPr="00996283" w:rsidRDefault="00394D2B" w:rsidP="00FF3343">
            <w:pPr>
              <w:pStyle w:val="AppendixTableHeadings"/>
              <w:jc w:val="left"/>
              <w:rPr>
                <w:rFonts w:ascii="Tahoma" w:hAnsi="Tahoma" w:cs="Tahoma"/>
                <w:sz w:val="20"/>
                <w:szCs w:val="20"/>
              </w:rPr>
            </w:pPr>
            <w:r w:rsidRPr="00996283">
              <w:rPr>
                <w:rFonts w:ascii="Tahoma" w:hAnsi="Tahoma" w:cs="Tahoma"/>
                <w:sz w:val="20"/>
                <w:szCs w:val="20"/>
              </w:rPr>
              <w:t>Licencia Open</w:t>
            </w:r>
          </w:p>
        </w:tc>
        <w:tc>
          <w:tcPr>
            <w:tcW w:w="1440" w:type="dxa"/>
            <w:shd w:val="clear" w:color="auto" w:fill="FFCC99"/>
            <w:vAlign w:val="center"/>
          </w:tcPr>
          <w:p w:rsidR="00394D2B" w:rsidRPr="00996283" w:rsidRDefault="00394D2B" w:rsidP="00FF3343">
            <w:pPr>
              <w:pStyle w:val="AppendixTableHeadings"/>
              <w:jc w:val="left"/>
              <w:rPr>
                <w:rFonts w:ascii="Tahoma" w:hAnsi="Tahoma" w:cs="Tahoma"/>
                <w:sz w:val="20"/>
                <w:szCs w:val="20"/>
              </w:rPr>
            </w:pPr>
            <w:r w:rsidRPr="00996283">
              <w:rPr>
                <w:rFonts w:ascii="Tahoma" w:hAnsi="Tahoma" w:cs="Tahoma"/>
                <w:sz w:val="20"/>
                <w:szCs w:val="20"/>
              </w:rPr>
              <w:t>Open Value</w:t>
            </w:r>
          </w:p>
        </w:tc>
        <w:tc>
          <w:tcPr>
            <w:tcW w:w="1710" w:type="dxa"/>
            <w:shd w:val="clear" w:color="auto" w:fill="FFCC99"/>
            <w:vAlign w:val="center"/>
          </w:tcPr>
          <w:p w:rsidR="00394D2B" w:rsidRPr="00996283" w:rsidRDefault="00394D2B" w:rsidP="00FF3343">
            <w:pPr>
              <w:pStyle w:val="AppendixTableHeadings"/>
              <w:jc w:val="left"/>
              <w:rPr>
                <w:rFonts w:ascii="Tahoma" w:hAnsi="Tahoma" w:cs="Tahoma"/>
                <w:sz w:val="20"/>
                <w:szCs w:val="20"/>
              </w:rPr>
            </w:pPr>
            <w:r w:rsidRPr="00996283">
              <w:rPr>
                <w:rFonts w:ascii="Tahoma" w:hAnsi="Tahoma" w:cs="Tahoma"/>
                <w:sz w:val="20"/>
                <w:szCs w:val="20"/>
              </w:rPr>
              <w:t>Open Value Subscription – Education Solutions</w:t>
            </w:r>
          </w:p>
        </w:tc>
        <w:tc>
          <w:tcPr>
            <w:tcW w:w="2430" w:type="dxa"/>
            <w:shd w:val="clear" w:color="auto" w:fill="FFCC99"/>
            <w:vAlign w:val="center"/>
          </w:tcPr>
          <w:p w:rsidR="00394D2B" w:rsidRPr="00996283" w:rsidRDefault="00394D2B" w:rsidP="00FF3343">
            <w:pPr>
              <w:pStyle w:val="AppendixTableHeadings"/>
              <w:jc w:val="left"/>
            </w:pPr>
            <w:r w:rsidRPr="00996283">
              <w:rPr>
                <w:rFonts w:ascii="Tahoma" w:hAnsi="Tahoma" w:cs="Tahoma"/>
                <w:sz w:val="20"/>
                <w:szCs w:val="20"/>
              </w:rPr>
              <w:t>Select*</w:t>
            </w:r>
          </w:p>
          <w:p w:rsidR="00394D2B" w:rsidRPr="00996283" w:rsidRDefault="00394D2B" w:rsidP="00FF3343">
            <w:pPr>
              <w:pStyle w:val="AppendixTableHeadings"/>
              <w:jc w:val="left"/>
            </w:pPr>
            <w:r w:rsidRPr="00996283">
              <w:rPr>
                <w:rFonts w:ascii="Tahoma" w:hAnsi="Tahoma" w:cs="Tahoma"/>
                <w:sz w:val="20"/>
                <w:szCs w:val="20"/>
              </w:rPr>
              <w:t>Contrato Enterprise</w:t>
            </w:r>
          </w:p>
          <w:p w:rsidR="00394D2B" w:rsidRPr="00996283" w:rsidRDefault="00394D2B" w:rsidP="00FF3343">
            <w:pPr>
              <w:pStyle w:val="AppendixTableHeadings"/>
              <w:jc w:val="left"/>
            </w:pPr>
            <w:r w:rsidRPr="00996283">
              <w:rPr>
                <w:rFonts w:ascii="Tahoma" w:hAnsi="Tahoma" w:cs="Tahoma"/>
                <w:sz w:val="20"/>
                <w:szCs w:val="20"/>
              </w:rPr>
              <w:t>Enrollment for Education Solutions en</w:t>
            </w:r>
            <w:r w:rsidR="00E61FF3" w:rsidRPr="00996283">
              <w:rPr>
                <w:rFonts w:ascii="Tahoma" w:hAnsi="Tahoma" w:cs="Tahoma"/>
                <w:sz w:val="20"/>
                <w:szCs w:val="20"/>
              </w:rPr>
              <w:t> </w:t>
            </w:r>
            <w:r w:rsidRPr="00996283">
              <w:rPr>
                <w:rFonts w:ascii="Tahoma" w:hAnsi="Tahoma" w:cs="Tahoma"/>
                <w:sz w:val="20"/>
                <w:szCs w:val="20"/>
              </w:rPr>
              <w:t>virtud del Contrato Campus y</w:t>
            </w:r>
          </w:p>
          <w:p w:rsidR="00394D2B" w:rsidRPr="00996283" w:rsidRDefault="00394D2B" w:rsidP="00FF3343">
            <w:pPr>
              <w:pStyle w:val="AppendixTableHeadings"/>
              <w:jc w:val="left"/>
              <w:rPr>
                <w:rFonts w:ascii="Tahoma" w:hAnsi="Tahoma" w:cs="Tahoma"/>
                <w:sz w:val="20"/>
                <w:szCs w:val="20"/>
              </w:rPr>
            </w:pPr>
            <w:r w:rsidRPr="00996283">
              <w:rPr>
                <w:rFonts w:ascii="Tahoma" w:hAnsi="Tahoma" w:cs="Tahoma"/>
                <w:sz w:val="20"/>
                <w:szCs w:val="20"/>
              </w:rPr>
              <w:t>Contrato School</w:t>
            </w:r>
          </w:p>
        </w:tc>
        <w:tc>
          <w:tcPr>
            <w:tcW w:w="1260" w:type="dxa"/>
            <w:shd w:val="clear" w:color="auto" w:fill="FFCC99"/>
            <w:vAlign w:val="center"/>
          </w:tcPr>
          <w:p w:rsidR="00394D2B" w:rsidRPr="00996283" w:rsidRDefault="00394D2B" w:rsidP="007E466C">
            <w:pPr>
              <w:pStyle w:val="AppendixTableHeadings"/>
              <w:rPr>
                <w:rFonts w:ascii="Tahoma" w:hAnsi="Tahoma" w:cs="Tahoma"/>
                <w:sz w:val="20"/>
                <w:szCs w:val="20"/>
              </w:rPr>
            </w:pPr>
            <w:r w:rsidRPr="00996283">
              <w:rPr>
                <w:rFonts w:ascii="Tahoma" w:hAnsi="Tahoma" w:cs="Tahoma"/>
                <w:sz w:val="20"/>
                <w:szCs w:val="20"/>
              </w:rPr>
              <w:t>Select Plus</w:t>
            </w:r>
          </w:p>
        </w:tc>
      </w:tr>
      <w:tr w:rsidR="009233CA" w:rsidRPr="00996283" w:rsidTr="00036693">
        <w:trPr>
          <w:trHeight w:val="369"/>
        </w:trPr>
        <w:tc>
          <w:tcPr>
            <w:tcW w:w="1447" w:type="dxa"/>
            <w:vAlign w:val="center"/>
          </w:tcPr>
          <w:p w:rsidR="00394D2B" w:rsidRPr="00621C8D" w:rsidRDefault="00394D2B">
            <w:pPr>
              <w:pStyle w:val="AppendixTableText"/>
              <w:rPr>
                <w:rFonts w:ascii="Tahoma" w:hAnsi="Tahoma" w:cs="Tahoma"/>
                <w:szCs w:val="20"/>
                <w:lang w:val="es-ES"/>
              </w:rPr>
            </w:pPr>
            <w:r w:rsidRPr="00621C8D">
              <w:rPr>
                <w:rFonts w:ascii="Tahoma" w:hAnsi="Tahoma" w:cs="Tahoma"/>
                <w:szCs w:val="20"/>
                <w:lang w:val="es-ES"/>
              </w:rPr>
              <w:t>Los beneficios están disponibles según:</w:t>
            </w:r>
          </w:p>
        </w:tc>
        <w:tc>
          <w:tcPr>
            <w:tcW w:w="1350" w:type="dxa"/>
            <w:vAlign w:val="center"/>
          </w:tcPr>
          <w:p w:rsidR="00394D2B" w:rsidRPr="00996283" w:rsidRDefault="00394D2B">
            <w:pPr>
              <w:pStyle w:val="AppendixTableText"/>
              <w:rPr>
                <w:rFonts w:ascii="Tahoma" w:hAnsi="Tahoma" w:cs="Tahoma"/>
                <w:szCs w:val="20"/>
              </w:rPr>
            </w:pPr>
            <w:r w:rsidRPr="00996283">
              <w:rPr>
                <w:rFonts w:ascii="Tahoma" w:hAnsi="Tahoma" w:cs="Tahoma"/>
                <w:szCs w:val="20"/>
              </w:rPr>
              <w:t>Número de Licencia</w:t>
            </w:r>
          </w:p>
        </w:tc>
        <w:tc>
          <w:tcPr>
            <w:tcW w:w="1440" w:type="dxa"/>
            <w:vAlign w:val="center"/>
          </w:tcPr>
          <w:p w:rsidR="00394D2B" w:rsidRPr="00996283" w:rsidRDefault="00394D2B">
            <w:pPr>
              <w:pStyle w:val="AppendixTableText"/>
              <w:rPr>
                <w:rFonts w:ascii="Tahoma" w:hAnsi="Tahoma" w:cs="Tahoma"/>
                <w:szCs w:val="20"/>
              </w:rPr>
            </w:pPr>
            <w:r w:rsidRPr="00996283">
              <w:rPr>
                <w:rFonts w:ascii="Tahoma" w:hAnsi="Tahoma" w:cs="Tahoma"/>
                <w:szCs w:val="20"/>
              </w:rPr>
              <w:t>Contrato</w:t>
            </w:r>
          </w:p>
        </w:tc>
        <w:tc>
          <w:tcPr>
            <w:tcW w:w="1710" w:type="dxa"/>
            <w:vAlign w:val="center"/>
          </w:tcPr>
          <w:p w:rsidR="00394D2B" w:rsidRPr="00996283" w:rsidRDefault="00394D2B" w:rsidP="00394D2B">
            <w:pPr>
              <w:pStyle w:val="AppendixTableText"/>
              <w:rPr>
                <w:rFonts w:ascii="Tahoma" w:hAnsi="Tahoma" w:cs="Tahoma"/>
                <w:szCs w:val="20"/>
              </w:rPr>
            </w:pPr>
            <w:r w:rsidRPr="00996283">
              <w:rPr>
                <w:rFonts w:ascii="Tahoma" w:hAnsi="Tahoma" w:cs="Tahoma"/>
                <w:szCs w:val="20"/>
              </w:rPr>
              <w:t>Contrato</w:t>
            </w:r>
          </w:p>
        </w:tc>
        <w:tc>
          <w:tcPr>
            <w:tcW w:w="2430" w:type="dxa"/>
            <w:vAlign w:val="center"/>
          </w:tcPr>
          <w:p w:rsidR="00394D2B" w:rsidRPr="00996283" w:rsidRDefault="00394D2B">
            <w:pPr>
              <w:pStyle w:val="AppendixTableText"/>
              <w:rPr>
                <w:rFonts w:ascii="Tahoma" w:hAnsi="Tahoma" w:cs="Tahoma"/>
                <w:szCs w:val="20"/>
              </w:rPr>
            </w:pPr>
            <w:r w:rsidRPr="00996283">
              <w:rPr>
                <w:rFonts w:ascii="Tahoma" w:hAnsi="Tahoma" w:cs="Tahoma"/>
                <w:szCs w:val="20"/>
              </w:rPr>
              <w:t>Elegible</w:t>
            </w:r>
          </w:p>
        </w:tc>
        <w:tc>
          <w:tcPr>
            <w:tcW w:w="1260" w:type="dxa"/>
            <w:vAlign w:val="center"/>
          </w:tcPr>
          <w:p w:rsidR="00394D2B" w:rsidRPr="00996283" w:rsidRDefault="00394D2B" w:rsidP="00036693">
            <w:pPr>
              <w:pStyle w:val="AppendixTableText"/>
              <w:rPr>
                <w:rFonts w:ascii="Tahoma" w:hAnsi="Tahoma" w:cs="Tahoma"/>
                <w:szCs w:val="20"/>
              </w:rPr>
            </w:pPr>
            <w:r w:rsidRPr="00996283">
              <w:rPr>
                <w:rFonts w:ascii="Tahoma" w:hAnsi="Tahoma" w:cs="Tahoma"/>
                <w:szCs w:val="20"/>
              </w:rPr>
              <w:t>Filial Registrada</w:t>
            </w:r>
          </w:p>
        </w:tc>
      </w:tr>
    </w:tbl>
    <w:p w:rsidR="00023FE7" w:rsidRPr="00621C8D" w:rsidRDefault="00023FE7" w:rsidP="0063466C">
      <w:pPr>
        <w:pStyle w:val="AppendixBodyText"/>
        <w:spacing w:after="0"/>
        <w:ind w:right="403"/>
        <w:rPr>
          <w:lang w:val="es-ES"/>
        </w:rPr>
      </w:pPr>
      <w:r w:rsidRPr="00621C8D">
        <w:rPr>
          <w:rFonts w:ascii="Tahoma" w:hAnsi="Tahoma" w:cs="Tahoma"/>
          <w:b/>
          <w:i/>
          <w:sz w:val="16"/>
          <w:szCs w:val="16"/>
          <w:lang w:val="es-ES"/>
        </w:rPr>
        <w:t>Nota:</w:t>
      </w:r>
      <w:r w:rsidRPr="00621C8D">
        <w:rPr>
          <w:rFonts w:ascii="Tahoma" w:hAnsi="Tahoma" w:cs="Tahoma"/>
          <w:i/>
          <w:sz w:val="16"/>
          <w:szCs w:val="16"/>
          <w:lang w:val="es-ES"/>
        </w:rPr>
        <w:t xml:space="preserve"> *Los Clientes que celebren Contratos Enterprise con Licencia por Volumen para Atención de la Salud de Canadá recibirán beneficios de SA conforme a los beneficios de SA disponibles para los Clientes que adquieran productos a través de</w:t>
      </w:r>
      <w:r w:rsidR="0033140A" w:rsidRPr="00621C8D">
        <w:rPr>
          <w:rFonts w:ascii="Tahoma" w:hAnsi="Tahoma" w:cs="Tahoma"/>
          <w:i/>
          <w:sz w:val="16"/>
          <w:szCs w:val="16"/>
          <w:lang w:val="es-ES"/>
        </w:rPr>
        <w:t> </w:t>
      </w:r>
      <w:r w:rsidRPr="00621C8D">
        <w:rPr>
          <w:rFonts w:ascii="Tahoma" w:hAnsi="Tahoma" w:cs="Tahoma"/>
          <w:i/>
          <w:sz w:val="16"/>
          <w:szCs w:val="16"/>
          <w:lang w:val="es-ES"/>
        </w:rPr>
        <w:t>Microsoft Open Value.</w:t>
      </w:r>
    </w:p>
    <w:p w:rsidR="00023FE7" w:rsidRPr="00621C8D" w:rsidRDefault="00023FE7" w:rsidP="0063466C">
      <w:pPr>
        <w:pStyle w:val="AppendixBodyText"/>
        <w:spacing w:after="0"/>
        <w:rPr>
          <w:rFonts w:ascii="Tahoma" w:hAnsi="Tahoma" w:cs="Tahoma"/>
          <w:sz w:val="18"/>
          <w:szCs w:val="18"/>
          <w:lang w:val="es-ES"/>
        </w:rPr>
      </w:pPr>
    </w:p>
    <w:p w:rsidR="00023FE7" w:rsidRPr="00621C8D" w:rsidRDefault="00023FE7" w:rsidP="0063466C">
      <w:pPr>
        <w:pStyle w:val="AppendixBodyText"/>
        <w:spacing w:after="0"/>
        <w:rPr>
          <w:lang w:val="es-ES"/>
        </w:rPr>
      </w:pPr>
      <w:r w:rsidRPr="00621C8D">
        <w:rPr>
          <w:rFonts w:ascii="Tahoma" w:hAnsi="Tahoma" w:cs="Tahoma"/>
          <w:sz w:val="18"/>
          <w:lang w:val="es-ES"/>
        </w:rPr>
        <w:t>Los Beneficios de Software Assurance y los beneficios de Servicios Online se indican en el gráfico que aparece a continuación.</w:t>
      </w:r>
      <w:r w:rsidR="00FD60D7" w:rsidRPr="00621C8D">
        <w:rPr>
          <w:rFonts w:ascii="Tahoma" w:hAnsi="Tahoma" w:cs="Tahoma"/>
          <w:sz w:val="18"/>
          <w:lang w:val="es-ES"/>
        </w:rPr>
        <w:t xml:space="preserve"> </w:t>
      </w:r>
      <w:r w:rsidRPr="00621C8D">
        <w:rPr>
          <w:rFonts w:ascii="Tahoma" w:hAnsi="Tahoma" w:cs="Tahoma"/>
          <w:sz w:val="18"/>
          <w:lang w:val="es-ES"/>
        </w:rPr>
        <w:t>Algunos beneficios corresponden a licencias individuales para las que se adquiere Software Assurance.</w:t>
      </w:r>
      <w:r w:rsidR="00FD60D7" w:rsidRPr="00621C8D">
        <w:rPr>
          <w:rFonts w:ascii="Tahoma" w:hAnsi="Tahoma" w:cs="Tahoma"/>
          <w:sz w:val="18"/>
          <w:lang w:val="es-ES"/>
        </w:rPr>
        <w:t xml:space="preserve"> </w:t>
      </w:r>
      <w:r w:rsidRPr="00621C8D">
        <w:rPr>
          <w:rFonts w:ascii="Tahoma" w:hAnsi="Tahoma" w:cs="Tahoma"/>
          <w:sz w:val="18"/>
          <w:lang w:val="es-ES"/>
        </w:rPr>
        <w:t>La cobertura de Software Assurance activa (u otra protección de actualizaciones) para cualquier producto cualificado, sin importar la versión del producto que un Cliente esté utilizando, hace que ese Cliente sea susceptible de obtener dichos beneficios.</w:t>
      </w:r>
      <w:r w:rsidR="00FD60D7" w:rsidRPr="00621C8D">
        <w:rPr>
          <w:rFonts w:ascii="Tahoma" w:hAnsi="Tahoma" w:cs="Tahoma"/>
          <w:sz w:val="18"/>
          <w:lang w:val="es-ES"/>
        </w:rPr>
        <w:t xml:space="preserve"> </w:t>
      </w:r>
      <w:r w:rsidRPr="00621C8D">
        <w:rPr>
          <w:rFonts w:ascii="Tahoma" w:hAnsi="Tahoma" w:cs="Tahoma"/>
          <w:sz w:val="18"/>
          <w:lang w:val="es-ES"/>
        </w:rPr>
        <w:t>Los productos cualificados se identifican en cada sección de los productos.</w:t>
      </w:r>
      <w:r w:rsidR="00FD60D7" w:rsidRPr="00621C8D">
        <w:rPr>
          <w:rFonts w:ascii="Tahoma" w:hAnsi="Tahoma" w:cs="Tahoma"/>
          <w:sz w:val="18"/>
          <w:lang w:val="es-ES"/>
        </w:rPr>
        <w:t xml:space="preserve"> </w:t>
      </w:r>
      <w:r w:rsidRPr="00621C8D">
        <w:rPr>
          <w:rFonts w:ascii="Tahoma" w:hAnsi="Tahoma" w:cs="Tahoma"/>
          <w:sz w:val="18"/>
          <w:lang w:val="es-ES"/>
        </w:rPr>
        <w:t>Algunos beneficios se conceden según los gastos en SA del Cliente en un determinado conjunto de productos cualificados dentro de un grupo.</w:t>
      </w:r>
      <w:r w:rsidR="00FD60D7" w:rsidRPr="00621C8D">
        <w:rPr>
          <w:rFonts w:ascii="Tahoma" w:hAnsi="Tahoma" w:cs="Tahoma"/>
          <w:sz w:val="18"/>
          <w:lang w:val="es-ES"/>
        </w:rPr>
        <w:t xml:space="preserve"> </w:t>
      </w:r>
      <w:r w:rsidRPr="00621C8D">
        <w:rPr>
          <w:rFonts w:ascii="Tahoma" w:hAnsi="Tahoma" w:cs="Tahoma"/>
          <w:sz w:val="18"/>
          <w:lang w:val="es-ES"/>
        </w:rPr>
        <w:t>Para tales fines, los “Gastos en SA” no se refieren literalmente a la cantidad real de dólares que el Cliente ha</w:t>
      </w:r>
      <w:r w:rsidR="0033140A" w:rsidRPr="00621C8D">
        <w:rPr>
          <w:rFonts w:ascii="Tahoma" w:hAnsi="Tahoma" w:cs="Tahoma"/>
          <w:sz w:val="18"/>
          <w:lang w:val="es-ES"/>
        </w:rPr>
        <w:t> </w:t>
      </w:r>
      <w:r w:rsidRPr="00621C8D">
        <w:rPr>
          <w:rFonts w:ascii="Tahoma" w:hAnsi="Tahoma" w:cs="Tahoma"/>
          <w:sz w:val="18"/>
          <w:lang w:val="es-ES"/>
        </w:rPr>
        <w:t>gastado.</w:t>
      </w:r>
      <w:r w:rsidR="00FD60D7" w:rsidRPr="00621C8D">
        <w:rPr>
          <w:rFonts w:ascii="Tahoma" w:hAnsi="Tahoma" w:cs="Tahoma"/>
          <w:sz w:val="18"/>
          <w:lang w:val="es-ES"/>
        </w:rPr>
        <w:t xml:space="preserve"> </w:t>
      </w:r>
      <w:r w:rsidRPr="00621C8D">
        <w:rPr>
          <w:rFonts w:ascii="Tahoma" w:hAnsi="Tahoma" w:cs="Tahoma"/>
          <w:sz w:val="18"/>
          <w:lang w:val="es-ES"/>
        </w:rPr>
        <w:t xml:space="preserve">En lugar de eso, es una aproximación de lo que un Cliente ha gastado en la cobertura de Software Assurance para dichos productos en virtud de su Inscripción Select o Enterprise, </w:t>
      </w:r>
      <w:r w:rsidRPr="00621C8D">
        <w:rPr>
          <w:rFonts w:ascii="Tahoma" w:hAnsi="Tahoma" w:cs="Tahoma"/>
          <w:sz w:val="18"/>
          <w:szCs w:val="18"/>
          <w:lang w:val="es-ES"/>
        </w:rPr>
        <w:t>registro Select Plus o contrato Open (por ejemplo, adquisiciones de solo SA y el componente SA de las adquisiciones L&amp;SA).</w:t>
      </w:r>
      <w:r w:rsidR="00FD60D7" w:rsidRPr="00621C8D">
        <w:rPr>
          <w:rFonts w:ascii="Tahoma" w:hAnsi="Tahoma" w:cs="Tahoma"/>
          <w:sz w:val="18"/>
          <w:szCs w:val="18"/>
          <w:lang w:val="es-ES"/>
        </w:rPr>
        <w:t xml:space="preserve"> </w:t>
      </w:r>
      <w:r w:rsidRPr="00621C8D">
        <w:rPr>
          <w:rFonts w:ascii="Tahoma" w:hAnsi="Tahoma" w:cs="Tahoma"/>
          <w:sz w:val="18"/>
          <w:szCs w:val="18"/>
          <w:lang w:val="es-ES"/>
        </w:rPr>
        <w:t>Para Clientes en virtud de programas de suscripción, es una aproximación de la cantidad total en dólares que el Cliente ha gastado en licencias para dichos productos en virtud de su inscripción o contrato.</w:t>
      </w:r>
      <w:r w:rsidR="00FD60D7" w:rsidRPr="00621C8D">
        <w:rPr>
          <w:rFonts w:ascii="Tahoma" w:hAnsi="Tahoma" w:cs="Tahoma"/>
          <w:sz w:val="18"/>
          <w:szCs w:val="18"/>
          <w:lang w:val="es-ES"/>
        </w:rPr>
        <w:t xml:space="preserve"> </w:t>
      </w:r>
      <w:r w:rsidRPr="00621C8D">
        <w:rPr>
          <w:rFonts w:ascii="Tahoma" w:hAnsi="Tahoma" w:cs="Tahoma"/>
          <w:sz w:val="18"/>
          <w:szCs w:val="18"/>
          <w:lang w:val="es-ES"/>
        </w:rPr>
        <w:t>Otros beneficios corresponden a Afiliación a Software Assurance; Afiliación a Software Assurance para el grupo de productos aplicable hace que el Cliente sea susceptible de obtener dichos beneficios.</w:t>
      </w:r>
    </w:p>
    <w:tbl>
      <w:tblPr>
        <w:tblW w:w="9727" w:type="dxa"/>
        <w:tblInd w:w="101" w:type="dxa"/>
        <w:tblLayout w:type="fixed"/>
        <w:tblLook w:val="0000" w:firstRow="0" w:lastRow="0" w:firstColumn="0" w:lastColumn="0" w:noHBand="0" w:noVBand="0"/>
      </w:tblPr>
      <w:tblGrid>
        <w:gridCol w:w="2167"/>
        <w:gridCol w:w="1530"/>
        <w:gridCol w:w="1350"/>
        <w:gridCol w:w="1530"/>
        <w:gridCol w:w="1890"/>
        <w:gridCol w:w="1260"/>
      </w:tblGrid>
      <w:tr w:rsidR="004B4C79" w:rsidRPr="00996283" w:rsidTr="003C237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96283" w:rsidRDefault="004B4C79" w:rsidP="00E06FE8">
            <w:pPr>
              <w:pStyle w:val="AppendixTableHeadings"/>
              <w:rPr>
                <w:rFonts w:ascii="Tahoma" w:hAnsi="Tahoma" w:cs="Tahoma"/>
                <w:sz w:val="20"/>
                <w:szCs w:val="20"/>
              </w:rPr>
            </w:pPr>
            <w:r w:rsidRPr="00996283">
              <w:rPr>
                <w:rFonts w:ascii="Tahoma" w:hAnsi="Tahoma" w:cs="Tahoma"/>
                <w:sz w:val="20"/>
                <w:szCs w:val="20"/>
              </w:rPr>
              <w:lastRenderedPageBreak/>
              <w:t>Beneficios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96283" w:rsidRDefault="004B4C79" w:rsidP="00E06FE8">
            <w:pPr>
              <w:pStyle w:val="AppendixTableHeadings"/>
              <w:rPr>
                <w:rFonts w:ascii="Tahoma" w:hAnsi="Tahoma" w:cs="Tahoma"/>
                <w:sz w:val="20"/>
                <w:szCs w:val="20"/>
              </w:rPr>
            </w:pPr>
            <w:r w:rsidRPr="00996283">
              <w:rPr>
                <w:rFonts w:ascii="Tahoma" w:hAnsi="Tahoma" w:cs="Tahoma"/>
                <w:sz w:val="20"/>
                <w:szCs w:val="20"/>
              </w:rPr>
              <w:t>Grupo de aplicaciones</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96283" w:rsidRDefault="004B4C79" w:rsidP="00E06FE8">
            <w:pPr>
              <w:pStyle w:val="AppendixTableHeadings"/>
              <w:rPr>
                <w:rFonts w:ascii="Tahoma" w:hAnsi="Tahoma" w:cs="Tahoma"/>
                <w:sz w:val="20"/>
                <w:szCs w:val="20"/>
              </w:rPr>
            </w:pPr>
            <w:r w:rsidRPr="00996283">
              <w:rPr>
                <w:rFonts w:ascii="Tahoma" w:hAnsi="Tahoma" w:cs="Tahoma"/>
                <w:sz w:val="20"/>
                <w:szCs w:val="20"/>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96283" w:rsidRDefault="004B4C79" w:rsidP="00E06FE8">
            <w:pPr>
              <w:pStyle w:val="AppendixTableHeadings"/>
              <w:rPr>
                <w:rFonts w:ascii="Tahoma" w:hAnsi="Tahoma" w:cs="Tahoma"/>
                <w:sz w:val="20"/>
                <w:szCs w:val="20"/>
              </w:rPr>
            </w:pPr>
            <w:r w:rsidRPr="00996283">
              <w:rPr>
                <w:rFonts w:ascii="Tahoma" w:hAnsi="Tahoma" w:cs="Tahoma"/>
                <w:sz w:val="20"/>
                <w:szCs w:val="20"/>
              </w:rPr>
              <w:t>Grupo de servidores</w:t>
            </w:r>
          </w:p>
        </w:tc>
        <w:tc>
          <w:tcPr>
            <w:tcW w:w="189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96283" w:rsidRDefault="006705D4" w:rsidP="00E06FE8">
            <w:pPr>
              <w:pStyle w:val="AppendixTableHeadings"/>
              <w:rPr>
                <w:rFonts w:ascii="Tahoma" w:hAnsi="Tahoma" w:cs="Tahoma"/>
                <w:sz w:val="20"/>
                <w:szCs w:val="20"/>
              </w:rPr>
            </w:pPr>
            <w:r w:rsidRPr="00996283">
              <w:rPr>
                <w:rFonts w:ascii="Tahoma" w:hAnsi="Tahoma" w:cs="Tahoma"/>
                <w:sz w:val="20"/>
                <w:szCs w:val="20"/>
              </w:rPr>
              <w:t>Windows Intune (por dispositivo)</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96283" w:rsidRDefault="004B4C79" w:rsidP="00E06FE8">
            <w:pPr>
              <w:pStyle w:val="AppendixTableHeadings"/>
              <w:rPr>
                <w:rFonts w:ascii="Tahoma" w:hAnsi="Tahoma" w:cs="Tahoma"/>
                <w:sz w:val="20"/>
                <w:szCs w:val="20"/>
              </w:rPr>
            </w:pPr>
            <w:r w:rsidRPr="00996283">
              <w:rPr>
                <w:rFonts w:ascii="Tahoma" w:hAnsi="Tahoma" w:cs="Tahoma"/>
                <w:sz w:val="20"/>
                <w:szCs w:val="20"/>
              </w:rPr>
              <w:t>Office 365</w:t>
            </w:r>
          </w:p>
        </w:tc>
      </w:tr>
      <w:tr w:rsidR="004B4C79" w:rsidRPr="00996283" w:rsidTr="003C237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996283" w:rsidRDefault="004B4C79">
            <w:pPr>
              <w:pStyle w:val="AppendixTableText"/>
              <w:jc w:val="left"/>
              <w:rPr>
                <w:rFonts w:ascii="Tahoma" w:hAnsi="Tahoma" w:cs="Tahoma"/>
              </w:rPr>
            </w:pPr>
            <w:r w:rsidRPr="00996283">
              <w:rPr>
                <w:rFonts w:ascii="Tahoma" w:hAnsi="Tahoma" w:cs="Tahoma"/>
              </w:rPr>
              <w:t>Derechos a Nuevas Versiones</w:t>
            </w:r>
          </w:p>
        </w:tc>
        <w:tc>
          <w:tcPr>
            <w:tcW w:w="1530" w:type="dxa"/>
            <w:tcBorders>
              <w:top w:val="single" w:sz="8" w:space="0" w:color="auto"/>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350" w:type="dxa"/>
            <w:tcBorders>
              <w:top w:val="single" w:sz="8" w:space="0" w:color="auto"/>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890" w:type="dxa"/>
            <w:tcBorders>
              <w:top w:val="single" w:sz="8" w:space="0" w:color="auto"/>
              <w:left w:val="nil"/>
              <w:bottom w:val="single" w:sz="4" w:space="0" w:color="auto"/>
              <w:right w:val="single" w:sz="4" w:space="0" w:color="auto"/>
            </w:tcBorders>
            <w:vAlign w:val="center"/>
          </w:tcPr>
          <w:p w:rsidR="004B4C79" w:rsidRPr="00996283" w:rsidRDefault="00302B84" w:rsidP="00E06FE8">
            <w:pPr>
              <w:pStyle w:val="AppendixTableText"/>
              <w:rPr>
                <w:rFonts w:ascii="Tahoma" w:hAnsi="Tahoma" w:cs="Tahoma"/>
              </w:rPr>
            </w:pPr>
            <w:r w:rsidRPr="00996283">
              <w:rPr>
                <w:rFonts w:ascii="Tahoma" w:hAnsi="Tahoma" w:cs="Tahoma"/>
              </w:rPr>
              <w:t>Sí</w:t>
            </w:r>
          </w:p>
        </w:tc>
        <w:tc>
          <w:tcPr>
            <w:tcW w:w="1260" w:type="dxa"/>
            <w:tcBorders>
              <w:top w:val="single" w:sz="8" w:space="0" w:color="auto"/>
              <w:left w:val="nil"/>
              <w:bottom w:val="single" w:sz="4" w:space="0" w:color="auto"/>
              <w:right w:val="single" w:sz="4" w:space="0" w:color="auto"/>
            </w:tcBorders>
            <w:vAlign w:val="center"/>
          </w:tcPr>
          <w:p w:rsidR="004B4C79" w:rsidRPr="00996283" w:rsidRDefault="00302B84" w:rsidP="00E06FE8">
            <w:pPr>
              <w:pStyle w:val="AppendixTableText"/>
              <w:rPr>
                <w:rFonts w:ascii="Tahoma" w:hAnsi="Tahoma" w:cs="Tahoma"/>
              </w:rPr>
            </w:pPr>
            <w:r w:rsidRPr="00996283">
              <w:rPr>
                <w:rFonts w:ascii="Tahoma" w:hAnsi="Tahoma" w:cs="Tahoma"/>
              </w:rPr>
              <w:t>Sí</w:t>
            </w:r>
          </w:p>
        </w:tc>
      </w:tr>
      <w:tr w:rsidR="004B4C79" w:rsidRPr="00996283" w:rsidTr="003C237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96283" w:rsidRDefault="004B4C79">
            <w:pPr>
              <w:pStyle w:val="AppendixTableText"/>
              <w:jc w:val="left"/>
              <w:rPr>
                <w:rFonts w:ascii="Tahoma" w:hAnsi="Tahoma" w:cs="Tahoma"/>
              </w:rPr>
            </w:pPr>
            <w:r w:rsidRPr="00996283">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Style w:val="CommentReference"/>
                <w:rFonts w:ascii="Tahoma" w:hAnsi="Tahoma" w:cs="Tahoma"/>
                <w:sz w:val="18"/>
                <w:szCs w:val="18"/>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Style w:val="CommentReference"/>
                <w:rFonts w:ascii="Tahoma" w:hAnsi="Tahoma" w:cs="Tahoma"/>
                <w:sz w:val="18"/>
                <w:szCs w:val="18"/>
              </w:rPr>
            </w:pPr>
            <w:r w:rsidRPr="00996283">
              <w:rPr>
                <w:rFonts w:ascii="Tahoma" w:hAnsi="Tahoma" w:cs="Tahoma"/>
              </w:rPr>
              <w:t>Sí</w:t>
            </w:r>
          </w:p>
        </w:tc>
      </w:tr>
      <w:tr w:rsidR="004B4C79" w:rsidRPr="00996283" w:rsidTr="003C237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96283" w:rsidRDefault="00E7419A">
            <w:pPr>
              <w:pStyle w:val="AppendixTableText"/>
              <w:jc w:val="left"/>
              <w:rPr>
                <w:rFonts w:ascii="Tahoma" w:hAnsi="Tahoma" w:cs="Tahoma"/>
              </w:rPr>
            </w:pPr>
            <w:r w:rsidRPr="00996283">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Style w:val="CommentReference"/>
                <w:rFonts w:ascii="Tahoma" w:hAnsi="Tahoma" w:cs="Tahoma"/>
                <w:sz w:val="18"/>
                <w:szCs w:val="18"/>
              </w:rPr>
            </w:pPr>
            <w:r w:rsidRPr="00996283">
              <w:rPr>
                <w:rStyle w:val="CommentReference"/>
                <w:rFonts w:ascii="Tahoma" w:hAnsi="Tahoma" w:cs="Tahoma"/>
                <w:sz w:val="18"/>
                <w:szCs w:val="18"/>
              </w:rPr>
              <w:t>Sí</w:t>
            </w: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Style w:val="CommentReference"/>
                <w:rFonts w:ascii="Tahoma" w:hAnsi="Tahoma" w:cs="Tahoma"/>
                <w:sz w:val="18"/>
                <w:szCs w:val="18"/>
              </w:rPr>
            </w:pPr>
          </w:p>
        </w:tc>
      </w:tr>
      <w:tr w:rsidR="004B4C79" w:rsidRPr="00996283" w:rsidTr="003C237C">
        <w:trPr>
          <w:trHeight w:val="255"/>
        </w:trPr>
        <w:tc>
          <w:tcPr>
            <w:tcW w:w="2167" w:type="dxa"/>
            <w:tcBorders>
              <w:top w:val="nil"/>
              <w:left w:val="single" w:sz="4" w:space="0" w:color="auto"/>
              <w:bottom w:val="single" w:sz="4" w:space="0" w:color="auto"/>
              <w:right w:val="single" w:sz="4" w:space="0" w:color="auto"/>
            </w:tcBorders>
            <w:vAlign w:val="bottom"/>
          </w:tcPr>
          <w:p w:rsidR="004B4C79" w:rsidRPr="00996283" w:rsidRDefault="004B4C79" w:rsidP="0040728D">
            <w:pPr>
              <w:pStyle w:val="AppendixTableText"/>
              <w:jc w:val="left"/>
              <w:rPr>
                <w:rFonts w:ascii="Tahoma" w:hAnsi="Tahoma" w:cs="Tahoma"/>
              </w:rPr>
            </w:pPr>
            <w:r w:rsidRPr="00996283">
              <w:rPr>
                <w:rFonts w:ascii="Tahoma" w:hAnsi="Tahoma" w:cs="Tahoma"/>
              </w:rPr>
              <w:t>Windows 8 Enterprise</w:t>
            </w:r>
          </w:p>
        </w:tc>
        <w:tc>
          <w:tcPr>
            <w:tcW w:w="153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89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26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r>
      <w:tr w:rsidR="004B4C79" w:rsidRPr="00996283" w:rsidTr="003C237C">
        <w:trPr>
          <w:trHeight w:val="255"/>
        </w:trPr>
        <w:tc>
          <w:tcPr>
            <w:tcW w:w="2167" w:type="dxa"/>
            <w:tcBorders>
              <w:top w:val="nil"/>
              <w:left w:val="single" w:sz="4" w:space="0" w:color="auto"/>
              <w:bottom w:val="single" w:sz="4" w:space="0" w:color="auto"/>
              <w:right w:val="single" w:sz="4" w:space="0" w:color="auto"/>
            </w:tcBorders>
            <w:vAlign w:val="bottom"/>
          </w:tcPr>
          <w:p w:rsidR="004B4C79" w:rsidRPr="00996283" w:rsidRDefault="004B4C79">
            <w:pPr>
              <w:pStyle w:val="AppendixTableText"/>
              <w:jc w:val="left"/>
              <w:rPr>
                <w:rFonts w:ascii="Tahoma" w:hAnsi="Tahoma" w:cs="Tahoma"/>
              </w:rPr>
            </w:pPr>
            <w:r w:rsidRPr="00996283">
              <w:rPr>
                <w:rFonts w:ascii="Tahoma" w:hAnsi="Tahoma" w:cs="Tahoma"/>
              </w:rPr>
              <w:t>Cupones de Formación</w:t>
            </w:r>
          </w:p>
        </w:tc>
        <w:tc>
          <w:tcPr>
            <w:tcW w:w="153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35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89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r>
      <w:tr w:rsidR="004B4C79" w:rsidRPr="00996283" w:rsidTr="003C237C">
        <w:trPr>
          <w:trHeight w:val="255"/>
        </w:trPr>
        <w:tc>
          <w:tcPr>
            <w:tcW w:w="2167" w:type="dxa"/>
            <w:tcBorders>
              <w:top w:val="nil"/>
              <w:left w:val="single" w:sz="4" w:space="0" w:color="auto"/>
              <w:bottom w:val="single" w:sz="4" w:space="0" w:color="auto"/>
              <w:right w:val="single" w:sz="4" w:space="0" w:color="auto"/>
            </w:tcBorders>
            <w:vAlign w:val="bottom"/>
          </w:tcPr>
          <w:p w:rsidR="004B4C79" w:rsidRPr="00996283" w:rsidRDefault="004B4C79">
            <w:pPr>
              <w:pStyle w:val="AppendixTableText"/>
              <w:jc w:val="left"/>
              <w:rPr>
                <w:rFonts w:ascii="Tahoma" w:hAnsi="Tahoma" w:cs="Tahoma"/>
              </w:rPr>
            </w:pPr>
            <w:r w:rsidRPr="00996283">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35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89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26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r>
      <w:tr w:rsidR="004B4C79" w:rsidRPr="00996283" w:rsidTr="003C237C">
        <w:trPr>
          <w:trHeight w:val="255"/>
        </w:trPr>
        <w:tc>
          <w:tcPr>
            <w:tcW w:w="2167" w:type="dxa"/>
            <w:tcBorders>
              <w:top w:val="nil"/>
              <w:left w:val="single" w:sz="4" w:space="0" w:color="auto"/>
              <w:bottom w:val="single" w:sz="4" w:space="0" w:color="auto"/>
              <w:right w:val="single" w:sz="4" w:space="0" w:color="auto"/>
            </w:tcBorders>
            <w:vAlign w:val="bottom"/>
          </w:tcPr>
          <w:p w:rsidR="004B4C79" w:rsidRPr="00996283" w:rsidRDefault="004B4C79">
            <w:pPr>
              <w:pStyle w:val="AppendixTableText"/>
              <w:jc w:val="left"/>
              <w:rPr>
                <w:rFonts w:ascii="Tahoma" w:hAnsi="Tahoma" w:cs="Tahoma"/>
              </w:rPr>
            </w:pPr>
            <w:r w:rsidRPr="00996283">
              <w:rPr>
                <w:rFonts w:ascii="Tahoma" w:hAnsi="Tahoma" w:cs="Tahoma"/>
              </w:rPr>
              <w:t>Programa de Teletrabajo</w:t>
            </w:r>
          </w:p>
        </w:tc>
        <w:tc>
          <w:tcPr>
            <w:tcW w:w="153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35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89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r>
      <w:tr w:rsidR="004B4C79" w:rsidRPr="00996283" w:rsidTr="003C237C">
        <w:trPr>
          <w:trHeight w:val="255"/>
        </w:trPr>
        <w:tc>
          <w:tcPr>
            <w:tcW w:w="2167" w:type="dxa"/>
            <w:tcBorders>
              <w:top w:val="nil"/>
              <w:left w:val="single" w:sz="4" w:space="0" w:color="auto"/>
              <w:bottom w:val="single" w:sz="4" w:space="0" w:color="auto"/>
              <w:right w:val="single" w:sz="4" w:space="0" w:color="auto"/>
            </w:tcBorders>
            <w:vAlign w:val="bottom"/>
          </w:tcPr>
          <w:p w:rsidR="004B4C79" w:rsidRPr="00996283" w:rsidRDefault="004B4C79">
            <w:pPr>
              <w:pStyle w:val="AppendixTableText"/>
              <w:jc w:val="left"/>
              <w:rPr>
                <w:rFonts w:ascii="Tahoma" w:hAnsi="Tahoma" w:cs="Tahoma"/>
              </w:rPr>
            </w:pPr>
            <w:r w:rsidRPr="00996283">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89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r>
      <w:tr w:rsidR="004B4C79" w:rsidRPr="00996283" w:rsidTr="003C237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21C8D" w:rsidRDefault="004B4C79">
            <w:pPr>
              <w:pStyle w:val="AppendixTableText"/>
              <w:jc w:val="left"/>
              <w:rPr>
                <w:rFonts w:ascii="Tahoma" w:hAnsi="Tahoma" w:cs="Tahoma"/>
                <w:lang w:val="es-ES"/>
              </w:rPr>
            </w:pPr>
            <w:r w:rsidRPr="00621C8D">
              <w:rPr>
                <w:rFonts w:ascii="Tahoma" w:hAnsi="Tahoma" w:cs="Tahoma"/>
                <w:lang w:val="es-ES"/>
              </w:rPr>
              <w:t>Soporte Técnico para la Resolución de 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Style w:val="CommentReference"/>
                <w:rFonts w:ascii="Tahoma" w:hAnsi="Tahoma" w:cs="Tahoma"/>
                <w:sz w:val="18"/>
                <w:szCs w:val="18"/>
              </w:rPr>
            </w:pPr>
            <w:r w:rsidRPr="00996283">
              <w:rPr>
                <w:rFonts w:ascii="Tahoma" w:hAnsi="Tahoma" w:cs="Tahoma"/>
              </w:rPr>
              <w:t>Sí</w:t>
            </w: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Fonts w:ascii="Tahoma" w:hAnsi="Tahoma" w:cs="Tahoma"/>
              </w:rPr>
            </w:pPr>
          </w:p>
        </w:tc>
      </w:tr>
      <w:tr w:rsidR="00620185" w:rsidRPr="00996283" w:rsidTr="003C237C">
        <w:trPr>
          <w:trHeight w:val="255"/>
        </w:trPr>
        <w:tc>
          <w:tcPr>
            <w:tcW w:w="2167" w:type="dxa"/>
            <w:tcBorders>
              <w:top w:val="nil"/>
              <w:left w:val="single" w:sz="4" w:space="0" w:color="auto"/>
              <w:bottom w:val="single" w:sz="4" w:space="0" w:color="auto"/>
              <w:right w:val="single" w:sz="4" w:space="0" w:color="auto"/>
            </w:tcBorders>
            <w:vAlign w:val="bottom"/>
          </w:tcPr>
          <w:p w:rsidR="00620185" w:rsidRPr="00996283" w:rsidRDefault="00620185">
            <w:pPr>
              <w:pStyle w:val="AppendixTableText"/>
              <w:jc w:val="left"/>
              <w:rPr>
                <w:rFonts w:ascii="Tahoma" w:hAnsi="Tahoma" w:cs="Tahoma"/>
              </w:rPr>
            </w:pPr>
            <w:r w:rsidRPr="00996283">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996283" w:rsidRDefault="00620185"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620185" w:rsidRPr="00996283"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996283" w:rsidRDefault="00620185" w:rsidP="00E06FE8">
            <w:pPr>
              <w:pStyle w:val="AppendixTableText"/>
              <w:rPr>
                <w:rFonts w:ascii="Tahoma" w:hAnsi="Tahoma" w:cs="Tahoma"/>
              </w:rPr>
            </w:pPr>
            <w:r w:rsidRPr="00996283">
              <w:rPr>
                <w:rFonts w:ascii="Tahoma" w:hAnsi="Tahoma" w:cs="Tahoma"/>
              </w:rPr>
              <w:t>Sí</w:t>
            </w:r>
          </w:p>
        </w:tc>
        <w:tc>
          <w:tcPr>
            <w:tcW w:w="1890" w:type="dxa"/>
            <w:tcBorders>
              <w:top w:val="nil"/>
              <w:left w:val="nil"/>
              <w:bottom w:val="single" w:sz="4" w:space="0" w:color="auto"/>
              <w:right w:val="single" w:sz="4" w:space="0" w:color="auto"/>
            </w:tcBorders>
            <w:vAlign w:val="center"/>
          </w:tcPr>
          <w:p w:rsidR="00620185" w:rsidRPr="00996283" w:rsidRDefault="00620185"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620185" w:rsidRPr="00996283" w:rsidRDefault="00620185" w:rsidP="00E06FE8">
            <w:pPr>
              <w:pStyle w:val="AppendixTableText"/>
              <w:rPr>
                <w:rFonts w:ascii="Tahoma" w:hAnsi="Tahoma" w:cs="Tahoma"/>
              </w:rPr>
            </w:pPr>
          </w:p>
        </w:tc>
      </w:tr>
      <w:tr w:rsidR="00E06FE8" w:rsidRPr="00996283" w:rsidTr="003C237C">
        <w:trPr>
          <w:trHeight w:val="255"/>
        </w:trPr>
        <w:tc>
          <w:tcPr>
            <w:tcW w:w="2167" w:type="dxa"/>
            <w:tcBorders>
              <w:top w:val="nil"/>
              <w:left w:val="single" w:sz="4" w:space="0" w:color="auto"/>
              <w:bottom w:val="single" w:sz="4" w:space="0" w:color="auto"/>
              <w:right w:val="single" w:sz="4" w:space="0" w:color="auto"/>
            </w:tcBorders>
            <w:vAlign w:val="bottom"/>
          </w:tcPr>
          <w:p w:rsidR="00E06FE8" w:rsidRPr="00996283" w:rsidRDefault="00E06FE8">
            <w:pPr>
              <w:pStyle w:val="AppendixTableText"/>
              <w:jc w:val="left"/>
              <w:rPr>
                <w:rFonts w:ascii="Tahoma" w:hAnsi="Tahoma" w:cs="Tahoma"/>
              </w:rPr>
            </w:pPr>
            <w:r w:rsidRPr="00996283">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996283" w:rsidRDefault="00E06FE8"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E06FE8" w:rsidRPr="00996283"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996283" w:rsidRDefault="00E06FE8" w:rsidP="00E06FE8">
            <w:pPr>
              <w:pStyle w:val="AppendixTableText"/>
              <w:rPr>
                <w:rFonts w:ascii="Tahoma" w:hAnsi="Tahoma" w:cs="Tahoma"/>
              </w:rPr>
            </w:pPr>
            <w:r w:rsidRPr="00996283">
              <w:rPr>
                <w:rFonts w:ascii="Tahoma" w:hAnsi="Tahoma" w:cs="Tahoma"/>
              </w:rPr>
              <w:t>Sí</w:t>
            </w:r>
          </w:p>
        </w:tc>
        <w:tc>
          <w:tcPr>
            <w:tcW w:w="1890" w:type="dxa"/>
            <w:tcBorders>
              <w:top w:val="nil"/>
              <w:left w:val="nil"/>
              <w:bottom w:val="single" w:sz="4" w:space="0" w:color="auto"/>
              <w:right w:val="single" w:sz="4" w:space="0" w:color="auto"/>
            </w:tcBorders>
            <w:vAlign w:val="center"/>
          </w:tcPr>
          <w:p w:rsidR="00E06FE8" w:rsidRPr="00996283" w:rsidRDefault="00E06FE8"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E06FE8" w:rsidRPr="00996283" w:rsidRDefault="00E06FE8" w:rsidP="00E06FE8">
            <w:pPr>
              <w:pStyle w:val="AppendixTableText"/>
              <w:rPr>
                <w:rFonts w:ascii="Tahoma" w:hAnsi="Tahoma" w:cs="Tahoma"/>
              </w:rPr>
            </w:pPr>
          </w:p>
        </w:tc>
      </w:tr>
      <w:tr w:rsidR="004B4C79" w:rsidRPr="00996283" w:rsidTr="003C237C">
        <w:trPr>
          <w:trHeight w:val="255"/>
        </w:trPr>
        <w:tc>
          <w:tcPr>
            <w:tcW w:w="2167" w:type="dxa"/>
            <w:tcBorders>
              <w:top w:val="nil"/>
              <w:left w:val="single" w:sz="4" w:space="0" w:color="auto"/>
              <w:bottom w:val="single" w:sz="4" w:space="0" w:color="auto"/>
              <w:right w:val="single" w:sz="4" w:space="0" w:color="auto"/>
            </w:tcBorders>
            <w:vAlign w:val="bottom"/>
          </w:tcPr>
          <w:p w:rsidR="004B4C79" w:rsidRPr="00621C8D" w:rsidRDefault="004B4C79" w:rsidP="003F2EB4">
            <w:pPr>
              <w:pStyle w:val="AppendixTableText"/>
              <w:jc w:val="left"/>
              <w:rPr>
                <w:rFonts w:ascii="Tahoma" w:hAnsi="Tahoma" w:cs="Tahoma"/>
                <w:lang w:val="es-ES"/>
              </w:rPr>
            </w:pPr>
            <w:r w:rsidRPr="00621C8D">
              <w:rPr>
                <w:rFonts w:ascii="Tahoma" w:hAnsi="Tahoma" w:cs="Tahoma"/>
                <w:lang w:val="es-ES"/>
              </w:rPr>
              <w:t xml:space="preserve">Copias de Seguridad para Recuperación ante Desastres </w:t>
            </w:r>
            <w:r w:rsidR="003F2EB4" w:rsidRPr="00621C8D">
              <w:rPr>
                <w:rFonts w:ascii="Tahoma" w:hAnsi="Tahoma" w:cs="Tahoma"/>
                <w:lang w:val="es-ES"/>
              </w:rPr>
              <w:t>“</w:t>
            </w:r>
            <w:r w:rsidRPr="00621C8D">
              <w:rPr>
                <w:rFonts w:ascii="Tahoma" w:hAnsi="Tahoma" w:cs="Tahoma"/>
                <w:lang w:val="es-ES"/>
              </w:rPr>
              <w:t>en Frío</w:t>
            </w:r>
            <w:r w:rsidR="003F2EB4" w:rsidRPr="00621C8D">
              <w:rPr>
                <w:rFonts w:ascii="Tahoma" w:hAnsi="Tahoma" w:cs="Tahoma"/>
                <w:lang w:val="es-ES"/>
              </w:rPr>
              <w:t>”</w:t>
            </w:r>
          </w:p>
        </w:tc>
        <w:tc>
          <w:tcPr>
            <w:tcW w:w="1530" w:type="dxa"/>
            <w:tcBorders>
              <w:top w:val="nil"/>
              <w:left w:val="nil"/>
              <w:bottom w:val="single" w:sz="4" w:space="0" w:color="auto"/>
              <w:right w:val="single" w:sz="4" w:space="0" w:color="auto"/>
            </w:tcBorders>
            <w:vAlign w:val="center"/>
          </w:tcPr>
          <w:p w:rsidR="004B4C79" w:rsidRPr="00621C8D" w:rsidRDefault="004B4C79" w:rsidP="00E06FE8">
            <w:pPr>
              <w:pStyle w:val="AppendixTableText"/>
              <w:rPr>
                <w:rFonts w:ascii="Tahoma" w:hAnsi="Tahoma" w:cs="Tahoma"/>
                <w:lang w:val="es-ES"/>
              </w:rPr>
            </w:pPr>
          </w:p>
        </w:tc>
        <w:tc>
          <w:tcPr>
            <w:tcW w:w="1350" w:type="dxa"/>
            <w:tcBorders>
              <w:top w:val="nil"/>
              <w:left w:val="nil"/>
              <w:bottom w:val="single" w:sz="4" w:space="0" w:color="auto"/>
              <w:right w:val="single" w:sz="4" w:space="0" w:color="auto"/>
            </w:tcBorders>
            <w:vAlign w:val="center"/>
          </w:tcPr>
          <w:p w:rsidR="004B4C79" w:rsidRPr="00621C8D" w:rsidRDefault="004B4C79" w:rsidP="00E06FE8">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89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r>
      <w:tr w:rsidR="004B4C79" w:rsidRPr="00996283" w:rsidTr="003C237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621C8D" w:rsidRDefault="004B4C79">
            <w:pPr>
              <w:pStyle w:val="AppendixTableText"/>
              <w:jc w:val="left"/>
              <w:rPr>
                <w:rFonts w:ascii="Tahoma" w:hAnsi="Tahoma" w:cs="Tahoma"/>
                <w:lang w:val="es-ES"/>
              </w:rPr>
            </w:pPr>
            <w:r w:rsidRPr="00621C8D">
              <w:rPr>
                <w:rFonts w:ascii="Tahoma" w:hAnsi="Tahoma" w:cs="Tahoma"/>
                <w:lang w:val="es-ES"/>
              </w:rPr>
              <w:t>Servicios de Suscripción a TechNet SA</w:t>
            </w:r>
          </w:p>
        </w:tc>
        <w:tc>
          <w:tcPr>
            <w:tcW w:w="1530" w:type="dxa"/>
            <w:tcBorders>
              <w:top w:val="single" w:sz="4" w:space="0" w:color="auto"/>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350" w:type="dxa"/>
            <w:tcBorders>
              <w:top w:val="single" w:sz="4" w:space="0" w:color="auto"/>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890" w:type="dxa"/>
            <w:tcBorders>
              <w:top w:val="single" w:sz="4" w:space="0" w:color="auto"/>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260" w:type="dxa"/>
            <w:tcBorders>
              <w:top w:val="single" w:sz="4" w:space="0" w:color="auto"/>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r>
      <w:tr w:rsidR="004B4C79" w:rsidRPr="00996283" w:rsidTr="003C237C">
        <w:trPr>
          <w:trHeight w:val="255"/>
        </w:trPr>
        <w:tc>
          <w:tcPr>
            <w:tcW w:w="2167" w:type="dxa"/>
            <w:tcBorders>
              <w:top w:val="nil"/>
              <w:left w:val="single" w:sz="4" w:space="0" w:color="auto"/>
              <w:bottom w:val="single" w:sz="4" w:space="0" w:color="auto"/>
              <w:right w:val="single" w:sz="4" w:space="0" w:color="auto"/>
            </w:tcBorders>
            <w:vAlign w:val="bottom"/>
          </w:tcPr>
          <w:p w:rsidR="004B4C79" w:rsidRPr="00996283" w:rsidRDefault="004B4C79">
            <w:pPr>
              <w:pStyle w:val="AppendixTableText"/>
              <w:jc w:val="left"/>
              <w:rPr>
                <w:rFonts w:ascii="Tahoma" w:hAnsi="Tahoma" w:cs="Tahoma"/>
              </w:rPr>
            </w:pPr>
            <w:r w:rsidRPr="00996283">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89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996283" w:rsidRDefault="004B4C79" w:rsidP="00E06FE8">
            <w:pPr>
              <w:pStyle w:val="AppendixTableText"/>
              <w:rPr>
                <w:rFonts w:ascii="Tahoma" w:hAnsi="Tahoma" w:cs="Tahoma"/>
              </w:rPr>
            </w:pPr>
          </w:p>
        </w:tc>
      </w:tr>
      <w:tr w:rsidR="004B4C79" w:rsidRPr="00996283" w:rsidTr="003C237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96283" w:rsidRDefault="004B4C79" w:rsidP="005F52C6">
            <w:pPr>
              <w:pStyle w:val="AppendixTableText"/>
              <w:jc w:val="left"/>
              <w:rPr>
                <w:rFonts w:ascii="Tahoma" w:hAnsi="Tahoma" w:cs="Tahoma"/>
              </w:rPr>
            </w:pPr>
            <w:r w:rsidRPr="00996283">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Fonts w:ascii="Tahoma" w:hAnsi="Tahoma" w:cs="Tahoma"/>
              </w:rPr>
            </w:pPr>
          </w:p>
        </w:tc>
      </w:tr>
      <w:tr w:rsidR="004B4C79" w:rsidRPr="00996283" w:rsidTr="003C237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96283" w:rsidRDefault="004B4C79">
            <w:pPr>
              <w:pStyle w:val="AppendixTableText"/>
              <w:jc w:val="left"/>
              <w:rPr>
                <w:rFonts w:ascii="Tahoma" w:hAnsi="Tahoma" w:cs="Tahoma"/>
              </w:rPr>
            </w:pPr>
            <w:r w:rsidRPr="00996283">
              <w:rPr>
                <w:rFonts w:ascii="Tahoma" w:hAnsi="Tahoma" w:cs="Tahoma"/>
              </w:rPr>
              <w:t>Soporte Técnico Ampliado de Revisiones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Style w:val="CommentReference"/>
                <w:rFonts w:ascii="Tahoma" w:hAnsi="Tahoma" w:cs="Tahoma"/>
                <w:sz w:val="18"/>
                <w:szCs w:val="18"/>
              </w:rPr>
            </w:pPr>
            <w:r w:rsidRPr="00996283">
              <w:rPr>
                <w:rFonts w:ascii="Tahoma" w:hAnsi="Tahoma" w:cs="Tahoma"/>
              </w:rPr>
              <w:t>Sí</w:t>
            </w: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Fonts w:ascii="Tahoma" w:hAnsi="Tahoma" w:cs="Tahoma"/>
              </w:rPr>
            </w:pPr>
          </w:p>
        </w:tc>
      </w:tr>
      <w:tr w:rsidR="004B4C79" w:rsidRPr="00996283" w:rsidTr="003C237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96283" w:rsidRDefault="004B4C79">
            <w:pPr>
              <w:pStyle w:val="AppendixTableText"/>
              <w:jc w:val="left"/>
              <w:rPr>
                <w:rFonts w:ascii="Tahoma" w:hAnsi="Tahoma" w:cs="Tahoma"/>
                <w:color w:val="000000"/>
              </w:rPr>
            </w:pPr>
            <w:r w:rsidRPr="00996283">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spacing w:after="120"/>
              <w:rPr>
                <w:rFonts w:ascii="Tahoma" w:hAnsi="Tahoma" w:cs="Tahoma"/>
                <w:color w:val="000000"/>
              </w:rPr>
            </w:pPr>
            <w:r w:rsidRPr="00996283">
              <w:rPr>
                <w:rFonts w:ascii="Tahoma" w:hAnsi="Tahoma" w:cs="Tahoma"/>
                <w:color w:val="000000"/>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Fonts w:ascii="Tahoma"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spacing w:before="120"/>
              <w:rPr>
                <w:rFonts w:ascii="Tahoma" w:hAnsi="Tahoma" w:cs="Tahoma"/>
                <w:color w:val="000000"/>
              </w:rPr>
            </w:pPr>
            <w:r w:rsidRPr="00996283">
              <w:rPr>
                <w:rFonts w:ascii="Tahoma" w:hAnsi="Tahoma" w:cs="Tahoma"/>
                <w:color w:val="000000"/>
              </w:rPr>
              <w:t>Sí</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spacing w:before="120"/>
              <w:rPr>
                <w:rFonts w:ascii="Tahoma" w:hAnsi="Tahoma" w:cs="Tahoma"/>
                <w:color w:val="000000"/>
              </w:rPr>
            </w:pPr>
          </w:p>
        </w:tc>
      </w:tr>
      <w:tr w:rsidR="004B4C79" w:rsidRPr="00996283" w:rsidTr="003C237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21C8D" w:rsidRDefault="00E7419A" w:rsidP="00E7419A">
            <w:pPr>
              <w:pStyle w:val="AppendixTableText"/>
              <w:jc w:val="left"/>
              <w:rPr>
                <w:rFonts w:ascii="Tahoma" w:hAnsi="Tahoma" w:cs="Tahoma"/>
                <w:color w:val="000000"/>
                <w:lang w:val="es-ES"/>
              </w:rPr>
            </w:pPr>
            <w:r w:rsidRPr="00621C8D">
              <w:rPr>
                <w:rFonts w:ascii="Tahoma" w:hAnsi="Tahoma" w:cs="Tahoma"/>
                <w:color w:val="000000"/>
                <w:lang w:val="es-ES"/>
              </w:rPr>
              <w:t>Derechos de Virtualización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21C8D" w:rsidRDefault="004B4C79" w:rsidP="00E06FE8">
            <w:pPr>
              <w:pStyle w:val="AppendixTableText"/>
              <w:rPr>
                <w:rFonts w:ascii="Tahoma" w:hAnsi="Tahoma" w:cs="Tahoma"/>
                <w:color w:val="000000"/>
                <w:lang w:val="es-ES"/>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spacing w:after="120"/>
              <w:rPr>
                <w:rFonts w:ascii="Tahoma" w:hAnsi="Tahoma" w:cs="Tahoma"/>
                <w:color w:val="000000"/>
              </w:rPr>
            </w:pPr>
            <w:r w:rsidRPr="00996283">
              <w:rPr>
                <w:rFonts w:ascii="Tahoma" w:hAnsi="Tahoma" w:cs="Tahoma"/>
                <w:color w:val="000000"/>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Fonts w:ascii="Tahoma"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spacing w:before="120"/>
              <w:rPr>
                <w:rFonts w:ascii="Tahoma" w:hAnsi="Tahoma" w:cs="Tahoma"/>
                <w:color w:val="000000"/>
              </w:rPr>
            </w:pPr>
            <w:r w:rsidRPr="00996283">
              <w:rPr>
                <w:rFonts w:ascii="Tahoma" w:hAnsi="Tahoma" w:cs="Tahoma"/>
                <w:color w:val="000000"/>
              </w:rPr>
              <w:t>Sí</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spacing w:before="120"/>
              <w:rPr>
                <w:rFonts w:ascii="Tahoma" w:hAnsi="Tahoma" w:cs="Tahoma"/>
                <w:color w:val="000000"/>
              </w:rPr>
            </w:pPr>
          </w:p>
        </w:tc>
      </w:tr>
      <w:tr w:rsidR="004B4C79" w:rsidRPr="00996283" w:rsidTr="003C237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96283" w:rsidRDefault="004B4C79">
            <w:pPr>
              <w:pStyle w:val="AppendixTableText"/>
              <w:jc w:val="left"/>
              <w:rPr>
                <w:rFonts w:ascii="Tahoma" w:hAnsi="Tahoma" w:cs="Tahoma"/>
                <w:color w:val="000000"/>
              </w:rPr>
            </w:pPr>
            <w:r w:rsidRPr="00996283">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spacing w:after="120"/>
              <w:rPr>
                <w:rFonts w:ascii="Tahoma" w:hAnsi="Tahoma" w:cs="Tahoma"/>
                <w:color w:val="000000"/>
              </w:rPr>
            </w:pPr>
            <w:r w:rsidRPr="00996283">
              <w:rPr>
                <w:rFonts w:ascii="Tahoma" w:hAnsi="Tahoma" w:cs="Tahoma"/>
                <w:color w:val="000000"/>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Fonts w:ascii="Tahoma" w:hAnsi="Tahoma" w:cs="Tahoma"/>
                <w:color w:val="000000"/>
              </w:rPr>
            </w:pP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spacing w:before="120"/>
              <w:rPr>
                <w:rFonts w:ascii="Tahoma" w:hAnsi="Tahoma" w:cs="Tahoma"/>
                <w:color w:val="000000"/>
              </w:rPr>
            </w:pPr>
            <w:r w:rsidRPr="00996283">
              <w:rPr>
                <w:rFonts w:ascii="Tahoma" w:hAnsi="Tahoma" w:cs="Tahoma"/>
                <w:color w:val="000000"/>
              </w:rPr>
              <w:t>Sí</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spacing w:before="120"/>
              <w:rPr>
                <w:rFonts w:ascii="Tahoma" w:hAnsi="Tahoma" w:cs="Tahoma"/>
                <w:color w:val="000000"/>
              </w:rPr>
            </w:pPr>
          </w:p>
        </w:tc>
      </w:tr>
      <w:tr w:rsidR="004B4C79" w:rsidRPr="00996283" w:rsidTr="003C237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21C8D" w:rsidRDefault="004B4C79" w:rsidP="003C237C">
            <w:pPr>
              <w:pStyle w:val="AppendixTableText"/>
              <w:jc w:val="left"/>
              <w:rPr>
                <w:rFonts w:ascii="Tahoma" w:hAnsi="Tahoma" w:cs="Tahoma"/>
                <w:lang w:val="es-ES"/>
              </w:rPr>
            </w:pPr>
            <w:r w:rsidRPr="00621C8D">
              <w:rPr>
                <w:rFonts w:ascii="Tahoma" w:hAnsi="Tahoma" w:cs="Tahoma"/>
                <w:lang w:val="es-ES"/>
              </w:rPr>
              <w:t>Licencia de Migración a</w:t>
            </w:r>
            <w:r w:rsidR="003C237C" w:rsidRPr="00621C8D">
              <w:rPr>
                <w:rFonts w:ascii="Tahoma" w:hAnsi="Tahoma" w:cs="Tahoma"/>
                <w:lang w:val="es-ES"/>
              </w:rPr>
              <w:t> </w:t>
            </w:r>
            <w:r w:rsidRPr="00621C8D">
              <w:rPr>
                <w:rFonts w:ascii="Tahoma" w:hAnsi="Tahoma" w:cs="Tahoma"/>
                <w:lang w:val="es-ES"/>
              </w:rPr>
              <w:t>Edición Superior</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Fonts w:ascii="Tahoma" w:hAnsi="Tahoma" w:cs="Tahoma"/>
              </w:rPr>
            </w:pPr>
            <w:r w:rsidRPr="00996283">
              <w:rPr>
                <w:rFonts w:ascii="Tahoma" w:hAnsi="Tahoma" w:cs="Tahoma"/>
              </w:rPr>
              <w:t>Sí</w:t>
            </w:r>
          </w:p>
        </w:tc>
        <w:tc>
          <w:tcPr>
            <w:tcW w:w="189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996283" w:rsidRDefault="004B4C79" w:rsidP="00E06FE8">
            <w:pPr>
              <w:pStyle w:val="AppendixTableText"/>
              <w:rPr>
                <w:rFonts w:ascii="Tahoma" w:hAnsi="Tahoma" w:cs="Tahoma"/>
              </w:rPr>
            </w:pPr>
          </w:p>
        </w:tc>
      </w:tr>
      <w:tr w:rsidR="00870095" w:rsidRPr="00996283" w:rsidTr="003C237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621C8D" w:rsidRDefault="00870095">
            <w:pPr>
              <w:pStyle w:val="AppendixTableText"/>
              <w:jc w:val="left"/>
              <w:rPr>
                <w:rFonts w:ascii="Tahoma" w:hAnsi="Tahoma" w:cs="Tahoma"/>
                <w:lang w:val="es-ES"/>
              </w:rPr>
            </w:pPr>
            <w:r w:rsidRPr="00621C8D">
              <w:rPr>
                <w:rFonts w:ascii="Tahoma" w:hAnsi="Tahoma" w:cs="Tahoma"/>
                <w:lang w:val="es-ES"/>
              </w:rPr>
              <w:t>Instalación de Prueba de Windows 8 Enterprise</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621C8D" w:rsidRDefault="00870095" w:rsidP="00E06FE8">
            <w:pPr>
              <w:pStyle w:val="AppendixTableText"/>
              <w:rPr>
                <w:rFonts w:ascii="Tahoma" w:hAnsi="Tahoma" w:cs="Tahoma"/>
                <w:lang w:val="es-ES"/>
              </w:rPr>
            </w:pPr>
          </w:p>
        </w:tc>
        <w:tc>
          <w:tcPr>
            <w:tcW w:w="1350" w:type="dxa"/>
            <w:tcBorders>
              <w:top w:val="single" w:sz="6" w:space="0" w:color="auto"/>
              <w:left w:val="single" w:sz="6" w:space="0" w:color="auto"/>
              <w:bottom w:val="single" w:sz="6" w:space="0" w:color="auto"/>
              <w:right w:val="single" w:sz="6" w:space="0" w:color="auto"/>
            </w:tcBorders>
            <w:vAlign w:val="center"/>
          </w:tcPr>
          <w:p w:rsidR="00870095" w:rsidRPr="00996283" w:rsidRDefault="00870095" w:rsidP="00E06FE8">
            <w:pPr>
              <w:pStyle w:val="AppendixTableText"/>
              <w:rPr>
                <w:rFonts w:ascii="Tahoma" w:hAnsi="Tahoma" w:cs="Tahoma"/>
              </w:rPr>
            </w:pPr>
            <w:r w:rsidRPr="00996283">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996283" w:rsidRDefault="00870095" w:rsidP="00E06FE8">
            <w:pPr>
              <w:pStyle w:val="AppendixTableText"/>
              <w:rPr>
                <w:rFonts w:ascii="Tahoma"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rsidR="00870095" w:rsidRPr="00996283" w:rsidRDefault="00175615" w:rsidP="00E06FE8">
            <w:pPr>
              <w:pStyle w:val="AppendixTableText"/>
              <w:rPr>
                <w:rFonts w:ascii="Tahoma" w:hAnsi="Tahoma" w:cs="Tahoma"/>
              </w:rPr>
            </w:pPr>
            <w:r w:rsidRPr="00996283">
              <w:rPr>
                <w:rFonts w:ascii="Tahoma" w:hAnsi="Tahoma" w:cs="Tahoma"/>
              </w:rPr>
              <w:t>Sí</w:t>
            </w:r>
          </w:p>
        </w:tc>
        <w:tc>
          <w:tcPr>
            <w:tcW w:w="1260" w:type="dxa"/>
            <w:tcBorders>
              <w:top w:val="single" w:sz="6" w:space="0" w:color="auto"/>
              <w:left w:val="single" w:sz="6" w:space="0" w:color="auto"/>
              <w:bottom w:val="single" w:sz="6" w:space="0" w:color="auto"/>
              <w:right w:val="single" w:sz="4" w:space="0" w:color="auto"/>
            </w:tcBorders>
            <w:vAlign w:val="center"/>
          </w:tcPr>
          <w:p w:rsidR="00870095" w:rsidRPr="00996283" w:rsidRDefault="00870095" w:rsidP="00E06FE8">
            <w:pPr>
              <w:pStyle w:val="AppendixTableText"/>
              <w:rPr>
                <w:rFonts w:ascii="Tahoma" w:hAnsi="Tahoma" w:cs="Tahoma"/>
              </w:rPr>
            </w:pPr>
          </w:p>
        </w:tc>
      </w:tr>
      <w:tr w:rsidR="00175615" w:rsidRPr="00996283" w:rsidTr="003C237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621C8D" w:rsidRDefault="00175615">
            <w:pPr>
              <w:pStyle w:val="AppendixTableText"/>
              <w:jc w:val="left"/>
              <w:rPr>
                <w:rFonts w:ascii="Tahoma" w:hAnsi="Tahoma" w:cs="Tahoma"/>
                <w:lang w:val="es-ES"/>
              </w:rPr>
            </w:pPr>
            <w:r w:rsidRPr="00621C8D">
              <w:rPr>
                <w:rFonts w:ascii="Tahoma" w:hAnsi="Tahoma" w:cs="Tahoma"/>
                <w:lang w:val="es-ES"/>
              </w:rPr>
              <w:t>Licencia de Suscripción a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621C8D" w:rsidRDefault="00175615" w:rsidP="00E06FE8">
            <w:pPr>
              <w:pStyle w:val="AppendixTableText"/>
              <w:rPr>
                <w:rFonts w:ascii="Tahoma" w:hAnsi="Tahoma" w:cs="Tahoma"/>
                <w:lang w:val="es-ES"/>
              </w:rPr>
            </w:pPr>
          </w:p>
        </w:tc>
        <w:tc>
          <w:tcPr>
            <w:tcW w:w="1350" w:type="dxa"/>
            <w:tcBorders>
              <w:top w:val="single" w:sz="6" w:space="0" w:color="auto"/>
              <w:left w:val="single" w:sz="6" w:space="0" w:color="auto"/>
              <w:bottom w:val="single" w:sz="6" w:space="0" w:color="auto"/>
              <w:right w:val="single" w:sz="6" w:space="0" w:color="auto"/>
            </w:tcBorders>
            <w:vAlign w:val="center"/>
          </w:tcPr>
          <w:p w:rsidR="00175615" w:rsidRPr="00996283" w:rsidRDefault="00175615" w:rsidP="00E06FE8">
            <w:pPr>
              <w:pStyle w:val="AppendixTableText"/>
              <w:rPr>
                <w:rFonts w:ascii="Tahoma" w:hAnsi="Tahoma" w:cs="Tahoma"/>
              </w:rPr>
            </w:pPr>
            <w:r w:rsidRPr="00996283">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996283" w:rsidRDefault="00175615" w:rsidP="00E06FE8">
            <w:pPr>
              <w:pStyle w:val="AppendixTableText"/>
              <w:rPr>
                <w:rFonts w:ascii="Tahoma" w:hAnsi="Tahoma" w:cs="Tahoma"/>
              </w:rPr>
            </w:pPr>
          </w:p>
        </w:tc>
        <w:tc>
          <w:tcPr>
            <w:tcW w:w="1890" w:type="dxa"/>
            <w:tcBorders>
              <w:top w:val="single" w:sz="6" w:space="0" w:color="auto"/>
              <w:left w:val="single" w:sz="6" w:space="0" w:color="auto"/>
              <w:bottom w:val="single" w:sz="6" w:space="0" w:color="auto"/>
              <w:right w:val="single" w:sz="4" w:space="0" w:color="auto"/>
            </w:tcBorders>
            <w:vAlign w:val="center"/>
          </w:tcPr>
          <w:p w:rsidR="00175615" w:rsidRPr="00996283" w:rsidRDefault="00175615" w:rsidP="00E06FE8">
            <w:pPr>
              <w:pStyle w:val="AppendixTableText"/>
              <w:rPr>
                <w:rFonts w:ascii="Tahoma" w:hAnsi="Tahoma" w:cs="Tahoma"/>
              </w:rPr>
            </w:pPr>
            <w:r w:rsidRPr="00996283">
              <w:rPr>
                <w:rFonts w:ascii="Tahoma" w:hAnsi="Tahoma" w:cs="Tahoma"/>
              </w:rPr>
              <w:t>Sí</w:t>
            </w:r>
          </w:p>
        </w:tc>
        <w:tc>
          <w:tcPr>
            <w:tcW w:w="1260" w:type="dxa"/>
            <w:tcBorders>
              <w:top w:val="single" w:sz="6" w:space="0" w:color="auto"/>
              <w:left w:val="single" w:sz="6" w:space="0" w:color="auto"/>
              <w:bottom w:val="single" w:sz="6" w:space="0" w:color="auto"/>
              <w:right w:val="single" w:sz="4" w:space="0" w:color="auto"/>
            </w:tcBorders>
            <w:vAlign w:val="center"/>
          </w:tcPr>
          <w:p w:rsidR="00175615" w:rsidRPr="00996283" w:rsidRDefault="00175615" w:rsidP="00E06FE8">
            <w:pPr>
              <w:pStyle w:val="AppendixTableText"/>
              <w:rPr>
                <w:rFonts w:ascii="Tahoma" w:hAnsi="Tahoma" w:cs="Tahoma"/>
              </w:rPr>
            </w:pPr>
          </w:p>
        </w:tc>
      </w:tr>
    </w:tbl>
    <w:p w:rsidR="00023FE7" w:rsidRPr="00621C8D" w:rsidRDefault="00023FE7">
      <w:pPr>
        <w:pStyle w:val="AppendixBodyText"/>
        <w:ind w:right="180"/>
        <w:rPr>
          <w:lang w:val="es-ES"/>
        </w:rPr>
      </w:pPr>
      <w:r w:rsidRPr="00621C8D">
        <w:rPr>
          <w:rFonts w:ascii="Tahoma" w:hAnsi="Tahoma" w:cs="Tahoma"/>
          <w:i/>
          <w:sz w:val="16"/>
          <w:szCs w:val="16"/>
          <w:lang w:val="es-ES"/>
        </w:rPr>
        <w:t>*”Sí” en el gráfico significa que la Afiliación a Software Assurance, la adquisición de Software Assurance para productos cualificados o los gastos en SA en productos cualificados dentro del grupo o la adquisición de Windows Intune (por Dispositivo)/suite de Office 365 cualificada harían que el Cliente sea susceptible de obtener ese beneficio.</w:t>
      </w:r>
    </w:p>
    <w:p w:rsidR="00023FE7" w:rsidRPr="00621C8D" w:rsidRDefault="00023FE7">
      <w:pPr>
        <w:pStyle w:val="AppendixBodyText"/>
        <w:ind w:right="180"/>
        <w:rPr>
          <w:lang w:val="es-ES"/>
        </w:rPr>
      </w:pPr>
      <w:r w:rsidRPr="00621C8D">
        <w:rPr>
          <w:rFonts w:ascii="Tahoma" w:hAnsi="Tahoma" w:cs="Tahoma"/>
          <w:i/>
          <w:sz w:val="16"/>
          <w:szCs w:val="16"/>
          <w:lang w:val="es-ES"/>
        </w:rPr>
        <w:t>*Microsoft podrá retener o interrumpir, en cualquier momento, cualquier beneficio relacionado con la Afiliación a Software Assurance disponible en virtud de la cuarta inscripción y cualquier inscripción posterior en virtud del mismo contrato Select si tenemos una razón comercial para hacerlo.</w:t>
      </w:r>
    </w:p>
    <w:p w:rsidR="00023FE7" w:rsidRPr="00621C8D" w:rsidRDefault="00302B84" w:rsidP="0063466C">
      <w:pPr>
        <w:pStyle w:val="AppendixBodyText"/>
        <w:spacing w:after="0"/>
        <w:rPr>
          <w:lang w:val="es-ES"/>
        </w:rPr>
      </w:pPr>
      <w:r w:rsidRPr="00621C8D">
        <w:rPr>
          <w:rFonts w:ascii="Tahoma" w:hAnsi="Tahoma" w:cs="Tahoma"/>
          <w:i/>
          <w:sz w:val="16"/>
          <w:lang w:val="es-ES"/>
        </w:rPr>
        <w:t>***Generalmente, las ofertas de suscripción que incluyen componentes de software compuestos de software con versiones incluirán los derechos de la nueva versión para esos componentes.</w:t>
      </w:r>
    </w:p>
    <w:p w:rsidR="00F76ED4" w:rsidRPr="00621C8D" w:rsidRDefault="00F76ED4">
      <w:pPr>
        <w:rPr>
          <w:lang w:val="es-ES"/>
        </w:rPr>
      </w:pPr>
      <w:r w:rsidRPr="00621C8D">
        <w:rPr>
          <w:rFonts w:cs="Tahoma"/>
          <w:lang w:val="es-ES"/>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621C8D" w:rsidTr="0044720D">
        <w:trPr>
          <w:trHeight w:val="60"/>
        </w:trPr>
        <w:tc>
          <w:tcPr>
            <w:tcW w:w="8280" w:type="dxa"/>
            <w:shd w:val="clear" w:color="auto" w:fill="FFCC99"/>
            <w:vAlign w:val="center"/>
          </w:tcPr>
          <w:p w:rsidR="00AD6AD6" w:rsidRPr="00621C8D" w:rsidRDefault="00AD6AD6" w:rsidP="004B54F7">
            <w:pPr>
              <w:pStyle w:val="AppendixTableHeadings"/>
              <w:rPr>
                <w:rFonts w:ascii="Tahoma" w:hAnsi="Tahoma" w:cs="Tahoma"/>
                <w:sz w:val="20"/>
                <w:szCs w:val="20"/>
                <w:lang w:val="es-ES"/>
              </w:rPr>
            </w:pPr>
            <w:r w:rsidRPr="00621C8D">
              <w:rPr>
                <w:rFonts w:ascii="Tahoma" w:hAnsi="Tahoma" w:cs="Tahoma"/>
                <w:sz w:val="20"/>
                <w:szCs w:val="20"/>
                <w:lang w:val="es-ES"/>
              </w:rPr>
              <w:lastRenderedPageBreak/>
              <w:t>Productos del grupo de aplicaciones de Office System</w:t>
            </w:r>
          </w:p>
        </w:tc>
      </w:tr>
      <w:tr w:rsidR="00AD6AD6" w:rsidRPr="00996283" w:rsidTr="0044720D">
        <w:trPr>
          <w:trHeight w:val="438"/>
        </w:trPr>
        <w:tc>
          <w:tcPr>
            <w:tcW w:w="8280" w:type="dxa"/>
            <w:vAlign w:val="center"/>
          </w:tcPr>
          <w:p w:rsidR="00AD6AD6" w:rsidRPr="00996283" w:rsidRDefault="00AD6AD6" w:rsidP="004B54F7">
            <w:pPr>
              <w:spacing w:line="240" w:lineRule="atLeast"/>
            </w:pPr>
            <w:r w:rsidRPr="00996283">
              <w:rPr>
                <w:rFonts w:cs="Tahoma"/>
                <w:color w:val="000000"/>
                <w:szCs w:val="18"/>
              </w:rPr>
              <w:t>Office Standard 2013</w:t>
            </w:r>
          </w:p>
          <w:p w:rsidR="00AD6AD6" w:rsidRPr="00996283" w:rsidRDefault="00AD6AD6" w:rsidP="004B54F7">
            <w:pPr>
              <w:spacing w:line="240" w:lineRule="atLeast"/>
            </w:pPr>
            <w:r w:rsidRPr="00996283">
              <w:rPr>
                <w:rFonts w:cs="Tahoma"/>
                <w:color w:val="000000"/>
                <w:szCs w:val="18"/>
              </w:rPr>
              <w:t xml:space="preserve">Office Professional Plus 2013 </w:t>
            </w:r>
          </w:p>
          <w:p w:rsidR="00AD6AD6" w:rsidRPr="00996283" w:rsidRDefault="00AD6AD6" w:rsidP="004B54F7">
            <w:pPr>
              <w:spacing w:line="240" w:lineRule="atLeast"/>
            </w:pPr>
            <w:r w:rsidRPr="00996283">
              <w:rPr>
                <w:rFonts w:cs="Tahoma"/>
                <w:color w:val="000000"/>
                <w:szCs w:val="18"/>
              </w:rPr>
              <w:t>Project Standard 2013</w:t>
            </w:r>
          </w:p>
          <w:p w:rsidR="00AD6AD6" w:rsidRPr="00996283" w:rsidRDefault="00AD6AD6" w:rsidP="004B54F7">
            <w:pPr>
              <w:spacing w:line="240" w:lineRule="atLeast"/>
            </w:pPr>
            <w:r w:rsidRPr="00996283">
              <w:rPr>
                <w:rFonts w:cs="Tahoma"/>
                <w:color w:val="000000"/>
                <w:szCs w:val="18"/>
              </w:rPr>
              <w:t>Project Professional 2013</w:t>
            </w:r>
          </w:p>
          <w:p w:rsidR="00AD6AD6" w:rsidRPr="00996283" w:rsidRDefault="00AD6AD6" w:rsidP="004B54F7">
            <w:pPr>
              <w:spacing w:line="240" w:lineRule="atLeast"/>
            </w:pPr>
            <w:r w:rsidRPr="00996283">
              <w:rPr>
                <w:rFonts w:cs="Tahoma"/>
                <w:color w:val="000000"/>
                <w:szCs w:val="18"/>
              </w:rPr>
              <w:t>Visio</w:t>
            </w:r>
            <w:r w:rsidR="006F6A40" w:rsidRPr="00996283">
              <w:rPr>
                <w:rFonts w:cs="Tahoma"/>
                <w:color w:val="000000"/>
                <w:szCs w:val="18"/>
                <w:vertAlign w:val="superscript"/>
              </w:rPr>
              <w:t>®</w:t>
            </w:r>
            <w:r w:rsidRPr="00996283">
              <w:rPr>
                <w:rFonts w:cs="Tahoma"/>
                <w:color w:val="000000"/>
                <w:szCs w:val="18"/>
              </w:rPr>
              <w:t xml:space="preserve"> Standard 2013</w:t>
            </w:r>
          </w:p>
          <w:p w:rsidR="00AD6AD6" w:rsidRPr="00996283" w:rsidRDefault="00AD6AD6" w:rsidP="004B54F7">
            <w:pPr>
              <w:spacing w:line="240" w:lineRule="atLeast"/>
            </w:pPr>
            <w:r w:rsidRPr="00996283">
              <w:rPr>
                <w:rFonts w:cs="Tahoma"/>
                <w:color w:val="000000"/>
                <w:szCs w:val="18"/>
              </w:rPr>
              <w:t>Visio</w:t>
            </w:r>
            <w:r w:rsidR="006F6A40" w:rsidRPr="00996283">
              <w:rPr>
                <w:rFonts w:cs="Tahoma"/>
                <w:color w:val="000000"/>
                <w:szCs w:val="18"/>
                <w:vertAlign w:val="superscript"/>
              </w:rPr>
              <w:t>®</w:t>
            </w:r>
            <w:r w:rsidRPr="00996283">
              <w:rPr>
                <w:rFonts w:cs="Tahoma"/>
                <w:color w:val="000000"/>
                <w:szCs w:val="18"/>
              </w:rPr>
              <w:t xml:space="preserve"> Professional 2013</w:t>
            </w:r>
          </w:p>
          <w:p w:rsidR="00AD6AD6" w:rsidRPr="00996283" w:rsidRDefault="00AD6AD6" w:rsidP="004B54F7">
            <w:pPr>
              <w:spacing w:line="240" w:lineRule="atLeast"/>
            </w:pPr>
            <w:r w:rsidRPr="00996283">
              <w:rPr>
                <w:rFonts w:cs="Tahoma"/>
                <w:color w:val="000000"/>
                <w:szCs w:val="18"/>
              </w:rPr>
              <w:t>Access 2013</w:t>
            </w:r>
          </w:p>
          <w:p w:rsidR="00AD6AD6" w:rsidRPr="00996283" w:rsidRDefault="00AD6AD6" w:rsidP="004B54F7">
            <w:pPr>
              <w:spacing w:line="240" w:lineRule="atLeast"/>
            </w:pPr>
            <w:r w:rsidRPr="00996283">
              <w:rPr>
                <w:rFonts w:cs="Tahoma"/>
                <w:color w:val="000000"/>
                <w:szCs w:val="18"/>
              </w:rPr>
              <w:t xml:space="preserve">Excel 2013 </w:t>
            </w:r>
          </w:p>
          <w:p w:rsidR="00AD6AD6" w:rsidRPr="00996283" w:rsidRDefault="00AD6AD6" w:rsidP="004B54F7">
            <w:pPr>
              <w:spacing w:line="240" w:lineRule="atLeast"/>
            </w:pPr>
            <w:r w:rsidRPr="00996283">
              <w:rPr>
                <w:rFonts w:cs="Tahoma"/>
                <w:color w:val="000000"/>
                <w:szCs w:val="18"/>
              </w:rPr>
              <w:t>InfoPath</w:t>
            </w:r>
            <w:r w:rsidR="006F6A40" w:rsidRPr="00996283">
              <w:rPr>
                <w:rFonts w:cs="Tahoma"/>
                <w:color w:val="000000"/>
                <w:szCs w:val="18"/>
                <w:vertAlign w:val="superscript"/>
              </w:rPr>
              <w:t>®</w:t>
            </w:r>
            <w:r w:rsidRPr="00996283">
              <w:rPr>
                <w:rFonts w:cs="Tahoma"/>
                <w:color w:val="000000"/>
                <w:szCs w:val="18"/>
              </w:rPr>
              <w:t xml:space="preserve"> 2013</w:t>
            </w:r>
          </w:p>
          <w:p w:rsidR="00AD6AD6" w:rsidRPr="00996283" w:rsidRDefault="00AD6AD6" w:rsidP="004B54F7">
            <w:pPr>
              <w:spacing w:line="240" w:lineRule="atLeast"/>
            </w:pPr>
            <w:r w:rsidRPr="00996283">
              <w:rPr>
                <w:rFonts w:cs="Tahoma"/>
                <w:color w:val="000000"/>
                <w:szCs w:val="18"/>
              </w:rPr>
              <w:t>Lync 2013</w:t>
            </w:r>
          </w:p>
          <w:p w:rsidR="00AD6AD6" w:rsidRPr="00996283" w:rsidRDefault="00AD6AD6" w:rsidP="004B54F7">
            <w:pPr>
              <w:spacing w:line="240" w:lineRule="atLeast"/>
            </w:pPr>
            <w:r w:rsidRPr="00996283">
              <w:rPr>
                <w:rFonts w:cs="Tahoma"/>
                <w:color w:val="000000"/>
                <w:szCs w:val="18"/>
              </w:rPr>
              <w:t>OneNote™ 2013</w:t>
            </w:r>
          </w:p>
          <w:p w:rsidR="00AD6AD6" w:rsidRPr="00996283" w:rsidRDefault="00AD6AD6" w:rsidP="004B54F7">
            <w:pPr>
              <w:spacing w:line="240" w:lineRule="atLeast"/>
            </w:pPr>
            <w:r w:rsidRPr="00996283">
              <w:rPr>
                <w:rFonts w:cs="Tahoma"/>
                <w:color w:val="000000"/>
                <w:szCs w:val="18"/>
              </w:rPr>
              <w:t>Outlook</w:t>
            </w:r>
            <w:r w:rsidR="006F6A40" w:rsidRPr="00996283">
              <w:rPr>
                <w:rFonts w:cs="Tahoma"/>
                <w:color w:val="000000"/>
                <w:szCs w:val="18"/>
                <w:vertAlign w:val="superscript"/>
              </w:rPr>
              <w:t>®</w:t>
            </w:r>
            <w:r w:rsidRPr="00996283">
              <w:rPr>
                <w:rFonts w:cs="Tahoma"/>
                <w:color w:val="000000"/>
                <w:szCs w:val="18"/>
              </w:rPr>
              <w:t xml:space="preserve"> 2013</w:t>
            </w:r>
          </w:p>
          <w:p w:rsidR="00AD6AD6" w:rsidRPr="00996283" w:rsidRDefault="00AD6AD6" w:rsidP="004B54F7">
            <w:pPr>
              <w:spacing w:line="240" w:lineRule="atLeast"/>
            </w:pPr>
            <w:r w:rsidRPr="00996283">
              <w:rPr>
                <w:rFonts w:cs="Tahoma"/>
                <w:color w:val="000000"/>
                <w:szCs w:val="18"/>
              </w:rPr>
              <w:t>PowerPoint</w:t>
            </w:r>
            <w:r w:rsidR="006F6A40" w:rsidRPr="00996283">
              <w:rPr>
                <w:rFonts w:cs="Tahoma"/>
                <w:color w:val="000000"/>
                <w:szCs w:val="18"/>
                <w:vertAlign w:val="superscript"/>
              </w:rPr>
              <w:t>®</w:t>
            </w:r>
            <w:r w:rsidRPr="00996283">
              <w:rPr>
                <w:rFonts w:cs="Tahoma"/>
                <w:color w:val="000000"/>
                <w:szCs w:val="18"/>
              </w:rPr>
              <w:t xml:space="preserve"> 2013</w:t>
            </w:r>
          </w:p>
          <w:p w:rsidR="00AD6AD6" w:rsidRPr="00996283" w:rsidRDefault="00AD6AD6" w:rsidP="004B54F7">
            <w:pPr>
              <w:spacing w:line="240" w:lineRule="atLeast"/>
            </w:pPr>
            <w:r w:rsidRPr="00996283">
              <w:rPr>
                <w:rFonts w:cs="Tahoma"/>
                <w:color w:val="000000"/>
                <w:szCs w:val="18"/>
              </w:rPr>
              <w:t>Publisher 2013</w:t>
            </w:r>
          </w:p>
          <w:p w:rsidR="00AD6AD6" w:rsidRPr="00996283" w:rsidRDefault="00AD6AD6" w:rsidP="004B54F7">
            <w:pPr>
              <w:spacing w:line="240" w:lineRule="atLeast"/>
            </w:pPr>
            <w:r w:rsidRPr="00996283">
              <w:rPr>
                <w:rFonts w:cs="Tahoma"/>
                <w:color w:val="000000"/>
                <w:szCs w:val="18"/>
              </w:rPr>
              <w:t>Word 2013</w:t>
            </w:r>
          </w:p>
          <w:p w:rsidR="00AD6AD6" w:rsidRPr="00996283" w:rsidRDefault="00AD6AD6" w:rsidP="004B54F7">
            <w:pPr>
              <w:spacing w:line="240" w:lineRule="atLeast"/>
            </w:pPr>
            <w:r w:rsidRPr="00996283">
              <w:rPr>
                <w:rFonts w:cs="Tahoma"/>
                <w:color w:val="000000"/>
                <w:szCs w:val="18"/>
              </w:rPr>
              <w:t xml:space="preserve">Office para Mac Standard 2011 </w:t>
            </w:r>
          </w:p>
          <w:p w:rsidR="00AD6AD6" w:rsidRPr="00621C8D" w:rsidRDefault="00AD6AD6" w:rsidP="004B54F7">
            <w:pPr>
              <w:spacing w:line="240" w:lineRule="atLeast"/>
              <w:rPr>
                <w:lang w:val="pt-BR"/>
              </w:rPr>
            </w:pPr>
            <w:r w:rsidRPr="00621C8D">
              <w:rPr>
                <w:rFonts w:cs="Tahoma"/>
                <w:color w:val="000000"/>
                <w:szCs w:val="18"/>
                <w:lang w:val="pt-BR"/>
              </w:rPr>
              <w:t>Lync para Mac 2011</w:t>
            </w:r>
          </w:p>
          <w:p w:rsidR="00061A45" w:rsidRPr="00621C8D" w:rsidRDefault="007C4ADB" w:rsidP="004B54F7">
            <w:pPr>
              <w:spacing w:line="240" w:lineRule="atLeast"/>
              <w:rPr>
                <w:lang w:val="pt-BR"/>
              </w:rPr>
            </w:pPr>
            <w:r w:rsidRPr="00621C8D">
              <w:rPr>
                <w:rFonts w:cs="Tahoma"/>
                <w:color w:val="000000"/>
                <w:szCs w:val="18"/>
                <w:lang w:val="pt-BR"/>
              </w:rPr>
              <w:t>Outlook para Mac 2011</w:t>
            </w:r>
          </w:p>
          <w:p w:rsidR="00AD6AD6" w:rsidRPr="00996283" w:rsidRDefault="00AD6AD6" w:rsidP="004B54F7">
            <w:pPr>
              <w:spacing w:line="240" w:lineRule="atLeast"/>
            </w:pPr>
            <w:r w:rsidRPr="00996283">
              <w:rPr>
                <w:rFonts w:cs="Tahoma"/>
                <w:color w:val="000000"/>
                <w:szCs w:val="18"/>
              </w:rPr>
              <w:t>PowerPoint para Mac 2011</w:t>
            </w:r>
          </w:p>
          <w:p w:rsidR="00AD6AD6" w:rsidRPr="00996283" w:rsidRDefault="00AD6AD6" w:rsidP="004B54F7">
            <w:pPr>
              <w:spacing w:line="240" w:lineRule="atLeast"/>
            </w:pPr>
            <w:r w:rsidRPr="00996283">
              <w:rPr>
                <w:rFonts w:cs="Tahoma"/>
                <w:color w:val="000000"/>
                <w:szCs w:val="18"/>
              </w:rPr>
              <w:t>Excel para Mac 2011</w:t>
            </w:r>
          </w:p>
          <w:p w:rsidR="00AD6AD6" w:rsidRPr="00996283" w:rsidRDefault="00AD6AD6" w:rsidP="004B54F7">
            <w:pPr>
              <w:spacing w:line="240" w:lineRule="atLeast"/>
              <w:rPr>
                <w:rFonts w:cs="Tahoma"/>
                <w:color w:val="000000"/>
                <w:szCs w:val="18"/>
              </w:rPr>
            </w:pPr>
            <w:r w:rsidRPr="00996283">
              <w:rPr>
                <w:rFonts w:cs="Tahoma"/>
                <w:color w:val="000000"/>
                <w:szCs w:val="18"/>
              </w:rPr>
              <w:t>Word para Mac 2011</w:t>
            </w:r>
          </w:p>
        </w:tc>
      </w:tr>
    </w:tbl>
    <w:p w:rsidR="00D8064F" w:rsidRPr="00621C8D" w:rsidRDefault="00AD6AD6" w:rsidP="0044720D">
      <w:pPr>
        <w:pStyle w:val="AppendixBodyText"/>
        <w:spacing w:after="0"/>
        <w:ind w:firstLine="550"/>
        <w:rPr>
          <w:lang w:val="es-ES"/>
        </w:rPr>
      </w:pPr>
      <w:r w:rsidRPr="00621C8D">
        <w:rPr>
          <w:rFonts w:ascii="Tahoma" w:hAnsi="Tahoma" w:cs="Tahoma"/>
          <w:b/>
          <w:i/>
          <w:sz w:val="16"/>
          <w:szCs w:val="16"/>
          <w:lang w:val="es-ES"/>
        </w:rPr>
        <w:t>Nota:</w:t>
      </w:r>
      <w:r w:rsidRPr="00621C8D">
        <w:rPr>
          <w:rFonts w:ascii="Tahoma" w:hAnsi="Tahoma" w:cs="Tahoma"/>
          <w:i/>
          <w:sz w:val="16"/>
          <w:szCs w:val="16"/>
          <w:lang w:val="es-ES"/>
        </w:rPr>
        <w:t xml:space="preserve"> La lista de productos del grupo de aplicaciones de Office System está sujeta a cambios.</w:t>
      </w:r>
    </w:p>
    <w:p w:rsidR="00BA0707" w:rsidRPr="00621C8D" w:rsidRDefault="00BA0707" w:rsidP="0063466C">
      <w:pPr>
        <w:pStyle w:val="AppendixBodyText"/>
        <w:spacing w:after="0"/>
        <w:rPr>
          <w:lang w:val="es-ES"/>
        </w:rPr>
      </w:pPr>
    </w:p>
    <w:p w:rsidR="00023FE7" w:rsidRPr="00621C8D" w:rsidRDefault="00023FE7">
      <w:pPr>
        <w:pStyle w:val="Heading2"/>
        <w:ind w:left="0"/>
        <w:rPr>
          <w:lang w:val="es-ES"/>
        </w:rPr>
      </w:pPr>
      <w:bookmarkStart w:id="775" w:name="_Toc336338228"/>
      <w:bookmarkStart w:id="776" w:name="_Toc353784444"/>
      <w:r w:rsidRPr="00621C8D">
        <w:rPr>
          <w:rFonts w:ascii="Tahoma" w:hAnsi="Tahoma"/>
          <w:lang w:val="es-ES"/>
        </w:rPr>
        <w:t>Derechos a Nuevas Versiones</w:t>
      </w:r>
      <w:bookmarkEnd w:id="775"/>
      <w:bookmarkEnd w:id="776"/>
    </w:p>
    <w:p w:rsidR="00023FE7" w:rsidRPr="00621C8D" w:rsidRDefault="00023FE7" w:rsidP="00BA0707">
      <w:pPr>
        <w:rPr>
          <w:lang w:val="es-ES"/>
        </w:rPr>
      </w:pPr>
    </w:p>
    <w:p w:rsidR="00023FE7" w:rsidRPr="00621C8D" w:rsidRDefault="00023FE7" w:rsidP="0063466C">
      <w:pPr>
        <w:pStyle w:val="AppendixBodyText"/>
        <w:spacing w:after="0"/>
        <w:rPr>
          <w:lang w:val="es-ES"/>
        </w:rPr>
      </w:pPr>
      <w:r w:rsidRPr="00621C8D">
        <w:rPr>
          <w:rFonts w:ascii="Tahoma" w:hAnsi="Tahoma" w:cs="Tahoma"/>
          <w:color w:val="000000"/>
          <w:sz w:val="18"/>
          <w:lang w:val="es-ES"/>
        </w:rPr>
        <w:t>Con Software Assurance, los Clientes son elegibles para actualizar a nuevas versiones de software licenciado disponibles durante el periodo de vigencia de cobertura de Software Assurance.</w:t>
      </w:r>
      <w:r w:rsidR="00FD60D7" w:rsidRPr="00621C8D">
        <w:rPr>
          <w:rFonts w:ascii="Tahoma" w:hAnsi="Tahoma" w:cs="Tahoma"/>
          <w:color w:val="000000"/>
          <w:sz w:val="18"/>
          <w:lang w:val="es-ES"/>
        </w:rPr>
        <w:t xml:space="preserve"> </w:t>
      </w:r>
      <w:r w:rsidRPr="00621C8D">
        <w:rPr>
          <w:rFonts w:ascii="Tahoma" w:hAnsi="Tahoma" w:cs="Tahoma"/>
          <w:color w:val="000000"/>
          <w:sz w:val="18"/>
          <w:lang w:val="es-ES"/>
        </w:rPr>
        <w:t>“Derechos a Nuevas Versiones”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w:t>
      </w:r>
      <w:r w:rsidR="00FD60D7" w:rsidRPr="00621C8D">
        <w:rPr>
          <w:rFonts w:ascii="Tahoma" w:hAnsi="Tahoma" w:cs="Tahoma"/>
          <w:color w:val="000000"/>
          <w:sz w:val="18"/>
          <w:lang w:val="es-ES"/>
        </w:rPr>
        <w:t xml:space="preserve"> </w:t>
      </w:r>
      <w:r w:rsidRPr="00621C8D">
        <w:rPr>
          <w:rFonts w:ascii="Tahoma" w:hAnsi="Tahoma" w:cs="Tahoma"/>
          <w:color w:val="000000"/>
          <w:sz w:val="18"/>
          <w:lang w:val="es-ES"/>
        </w:rPr>
        <w:t>Por ejemplo, si una nueva versión de Microsoft Office está disponible durante el periodo de vigencia de su cobertura, sus licencias se</w:t>
      </w:r>
      <w:r w:rsidR="00F8522B" w:rsidRPr="00621C8D">
        <w:rPr>
          <w:rFonts w:ascii="Tahoma" w:hAnsi="Tahoma" w:cs="Tahoma"/>
          <w:color w:val="000000"/>
          <w:sz w:val="18"/>
          <w:lang w:val="es-ES"/>
        </w:rPr>
        <w:t> </w:t>
      </w:r>
      <w:r w:rsidRPr="00621C8D">
        <w:rPr>
          <w:rFonts w:ascii="Tahoma" w:hAnsi="Tahoma" w:cs="Tahoma"/>
          <w:color w:val="000000"/>
          <w:sz w:val="18"/>
          <w:lang w:val="es-ES"/>
        </w:rPr>
        <w:t>actualizarán automáticamente a la nueva versión. Los Clientes que adquieran licencias perpetuas a través de</w:t>
      </w:r>
      <w:r w:rsidR="00F8522B" w:rsidRPr="00621C8D">
        <w:rPr>
          <w:rFonts w:ascii="Tahoma" w:hAnsi="Tahoma" w:cs="Tahoma"/>
          <w:color w:val="000000"/>
          <w:sz w:val="18"/>
          <w:lang w:val="es-ES"/>
        </w:rPr>
        <w:t> </w:t>
      </w:r>
      <w:r w:rsidRPr="00621C8D">
        <w:rPr>
          <w:rFonts w:ascii="Tahoma" w:hAnsi="Tahoma" w:cs="Tahoma"/>
          <w:color w:val="000000"/>
          <w:sz w:val="18"/>
          <w:lang w:val="es-ES"/>
        </w:rPr>
        <w:t>Software Assurance pueden implementar las actualizaciones después de la expiración de su cobertura.</w:t>
      </w:r>
    </w:p>
    <w:p w:rsidR="00BA0707" w:rsidRPr="00621C8D" w:rsidRDefault="00BA0707" w:rsidP="0063466C">
      <w:pPr>
        <w:pStyle w:val="AppendixBodyText"/>
        <w:spacing w:after="0"/>
        <w:rPr>
          <w:lang w:val="es-ES"/>
        </w:rPr>
      </w:pPr>
    </w:p>
    <w:p w:rsidR="00023FE7" w:rsidRPr="00621C8D" w:rsidRDefault="00023FE7">
      <w:pPr>
        <w:pStyle w:val="Heading2"/>
        <w:ind w:left="0"/>
        <w:rPr>
          <w:lang w:val="fr-FR"/>
        </w:rPr>
      </w:pPr>
      <w:bookmarkStart w:id="777" w:name="_Toc336338229"/>
      <w:bookmarkStart w:id="778" w:name="_Toc353784445"/>
      <w:r w:rsidRPr="00621C8D">
        <w:rPr>
          <w:rFonts w:ascii="Tahoma" w:hAnsi="Tahoma"/>
          <w:lang w:val="fr-FR"/>
        </w:rPr>
        <w:t>Office Multi Language Pack</w:t>
      </w:r>
      <w:bookmarkEnd w:id="777"/>
      <w:bookmarkEnd w:id="778"/>
    </w:p>
    <w:p w:rsidR="00023FE7" w:rsidRPr="00621C8D" w:rsidRDefault="00023FE7" w:rsidP="00BA0707">
      <w:pPr>
        <w:rPr>
          <w:lang w:val="fr-FR"/>
        </w:rPr>
      </w:pPr>
    </w:p>
    <w:p w:rsidR="0063466C" w:rsidRPr="00621C8D" w:rsidRDefault="00E7419A" w:rsidP="0063466C">
      <w:pPr>
        <w:spacing w:after="60"/>
        <w:jc w:val="both"/>
        <w:rPr>
          <w:lang w:val="fr-FR"/>
        </w:rPr>
      </w:pPr>
      <w:r w:rsidRPr="00621C8D">
        <w:rPr>
          <w:rFonts w:cs="Tahoma"/>
          <w:b/>
          <w:szCs w:val="18"/>
          <w:lang w:val="fr-FR"/>
        </w:rPr>
        <w:t>Clientes de Software Assurance</w:t>
      </w:r>
    </w:p>
    <w:p w:rsidR="00E7419A" w:rsidRPr="00621C8D" w:rsidRDefault="00E7419A" w:rsidP="00E7419A">
      <w:pPr>
        <w:jc w:val="both"/>
        <w:rPr>
          <w:lang w:val="es-ES"/>
        </w:rPr>
      </w:pPr>
      <w:r w:rsidRPr="00621C8D">
        <w:rPr>
          <w:rFonts w:cs="Tahoma"/>
          <w:szCs w:val="18"/>
          <w:lang w:val="es-ES"/>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rsidR="0063466C" w:rsidRPr="00621C8D" w:rsidRDefault="0063466C" w:rsidP="00E7419A">
      <w:pPr>
        <w:jc w:val="both"/>
        <w:rPr>
          <w:lang w:val="es-ES"/>
        </w:rPr>
      </w:pPr>
    </w:p>
    <w:p w:rsidR="0063466C" w:rsidRPr="00621C8D" w:rsidRDefault="00E7419A" w:rsidP="0063466C">
      <w:pPr>
        <w:spacing w:after="60"/>
        <w:jc w:val="both"/>
        <w:rPr>
          <w:lang w:val="es-ES"/>
        </w:rPr>
      </w:pPr>
      <w:r w:rsidRPr="00621C8D">
        <w:rPr>
          <w:rFonts w:cs="Tahoma"/>
          <w:b/>
          <w:szCs w:val="18"/>
          <w:lang w:val="es-ES"/>
        </w:rPr>
        <w:t>Clientes elegibles para los Beneficios por Servicios Online</w:t>
      </w:r>
    </w:p>
    <w:p w:rsidR="00E7419A" w:rsidRPr="00621C8D" w:rsidRDefault="00E7419A" w:rsidP="00E7419A">
      <w:pPr>
        <w:jc w:val="both"/>
        <w:rPr>
          <w:lang w:val="es-ES"/>
        </w:rPr>
      </w:pPr>
      <w:r w:rsidRPr="00621C8D">
        <w:rPr>
          <w:rFonts w:cs="Tahoma"/>
          <w:szCs w:val="18"/>
          <w:lang w:val="es-ES"/>
        </w:rPr>
        <w:t>Los clientes con Office 365 ProPlus y Office 365 Enterprise E3 y E4 son elegibles para este beneficio durante e</w:t>
      </w:r>
      <w:r w:rsidR="00F8522B" w:rsidRPr="00621C8D">
        <w:rPr>
          <w:rFonts w:cs="Tahoma"/>
          <w:szCs w:val="18"/>
          <w:lang w:val="es-ES"/>
        </w:rPr>
        <w:t> </w:t>
      </w:r>
      <w:r w:rsidRPr="00621C8D">
        <w:rPr>
          <w:rFonts w:cs="Tahoma"/>
          <w:szCs w:val="18"/>
          <w:lang w:val="es-ES"/>
        </w:rPr>
        <w:t xml:space="preserve">periodo de su inscripción. </w:t>
      </w:r>
    </w:p>
    <w:p w:rsidR="00023FE7" w:rsidRPr="00621C8D" w:rsidRDefault="00023FE7" w:rsidP="00BA0707">
      <w:pPr>
        <w:jc w:val="both"/>
        <w:rPr>
          <w:lang w:val="es-ES"/>
        </w:rPr>
      </w:pPr>
    </w:p>
    <w:p w:rsidR="00023FE7" w:rsidRPr="00621C8D" w:rsidRDefault="00023FE7">
      <w:pPr>
        <w:jc w:val="both"/>
        <w:rPr>
          <w:lang w:val="es-ES"/>
        </w:rPr>
      </w:pPr>
      <w:r w:rsidRPr="00621C8D">
        <w:rPr>
          <w:lang w:val="es-ES"/>
        </w:rPr>
        <w:t xml:space="preserve">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 cualificada. </w:t>
      </w:r>
    </w:p>
    <w:p w:rsidR="00BA0707" w:rsidRPr="00621C8D" w:rsidRDefault="00BA0707" w:rsidP="00BA0707">
      <w:pPr>
        <w:jc w:val="both"/>
        <w:rPr>
          <w:lang w:val="es-ES"/>
        </w:rPr>
      </w:pPr>
    </w:p>
    <w:p w:rsidR="00F76ED4" w:rsidRPr="00621C8D" w:rsidRDefault="00F76ED4">
      <w:pPr>
        <w:rPr>
          <w:lang w:val="es-ES"/>
        </w:rPr>
      </w:pPr>
      <w:bookmarkStart w:id="779" w:name="_Toc291204555"/>
      <w:r w:rsidRPr="00621C8D">
        <w:rPr>
          <w:b/>
          <w:sz w:val="24"/>
          <w:szCs w:val="24"/>
          <w:lang w:val="es-ES"/>
        </w:rPr>
        <w:br w:type="page"/>
      </w:r>
    </w:p>
    <w:p w:rsidR="000D4ECA" w:rsidRPr="00621C8D" w:rsidRDefault="000D4ECA" w:rsidP="000D4ECA">
      <w:pPr>
        <w:outlineLvl w:val="1"/>
        <w:rPr>
          <w:lang w:val="es-ES"/>
        </w:rPr>
      </w:pPr>
      <w:r w:rsidRPr="00621C8D">
        <w:rPr>
          <w:b/>
          <w:sz w:val="24"/>
          <w:szCs w:val="24"/>
          <w:lang w:val="es-ES"/>
        </w:rPr>
        <w:lastRenderedPageBreak/>
        <w:t>Planning Services</w:t>
      </w:r>
      <w:bookmarkEnd w:id="779"/>
    </w:p>
    <w:p w:rsidR="000D4ECA" w:rsidRPr="00621C8D" w:rsidRDefault="000D4ECA" w:rsidP="000D4ECA">
      <w:pPr>
        <w:rPr>
          <w:lang w:val="es-ES"/>
        </w:rPr>
      </w:pPr>
    </w:p>
    <w:p w:rsidR="000D4ECA" w:rsidRPr="00996283" w:rsidRDefault="000D4ECA" w:rsidP="000D4ECA">
      <w:pPr>
        <w:spacing w:after="60"/>
      </w:pPr>
      <w:r w:rsidRPr="00621C8D">
        <w:rPr>
          <w:rFonts w:cs="Tahoma"/>
          <w:color w:val="000000"/>
          <w:szCs w:val="18"/>
          <w:lang w:val="es-ES"/>
        </w:rPr>
        <w:t>Los Clientes (excepto los Clientes que cuenten con Licencia Academic Select, Select Plus for Academic, Contrato Campus y School y Open Value Subscription – Education Solutions) con Afiliación a Software Assurance en los grupos</w:t>
      </w:r>
      <w:r w:rsidR="00F8522B" w:rsidRPr="00621C8D">
        <w:rPr>
          <w:rFonts w:cs="Tahoma"/>
          <w:color w:val="000000"/>
          <w:szCs w:val="18"/>
          <w:lang w:val="es-ES"/>
        </w:rPr>
        <w:t> </w:t>
      </w:r>
      <w:r w:rsidRPr="00621C8D">
        <w:rPr>
          <w:rFonts w:cs="Tahoma"/>
          <w:color w:val="000000"/>
          <w:szCs w:val="18"/>
          <w:lang w:val="es-ES"/>
        </w:rPr>
        <w:t>de aplicaciones y servidores son elegibles para obtener este beneficio.</w:t>
      </w:r>
      <w:r w:rsidR="00FD60D7" w:rsidRPr="00621C8D">
        <w:rPr>
          <w:rFonts w:cs="Tahoma"/>
          <w:color w:val="000000"/>
          <w:szCs w:val="18"/>
          <w:lang w:val="es-ES"/>
        </w:rPr>
        <w:t xml:space="preserve"> </w:t>
      </w:r>
      <w:r w:rsidRPr="00621C8D">
        <w:rPr>
          <w:rFonts w:cs="Tahoma"/>
          <w:color w:val="000000"/>
          <w:szCs w:val="18"/>
          <w:lang w:val="es-ES"/>
        </w:rPr>
        <w:t>El beneficio Servicios de Planeación ofrece a los Clientes cualificados ofertas de servicios personalizados predeterminados.</w:t>
      </w:r>
      <w:r w:rsidR="00FD60D7" w:rsidRPr="00621C8D">
        <w:rPr>
          <w:rFonts w:cs="Tahoma"/>
          <w:color w:val="000000"/>
          <w:szCs w:val="18"/>
          <w:lang w:val="es-ES"/>
        </w:rPr>
        <w:t xml:space="preserve"> </w:t>
      </w:r>
      <w:r w:rsidRPr="00996283">
        <w:rPr>
          <w:rFonts w:cs="Tahoma"/>
          <w:color w:val="000000"/>
          <w:szCs w:val="18"/>
        </w:rPr>
        <w:t>Entre las ofertas disponibles se</w:t>
      </w:r>
      <w:r w:rsidR="00F8522B" w:rsidRPr="00996283">
        <w:rPr>
          <w:rFonts w:cs="Tahoma"/>
          <w:color w:val="000000"/>
          <w:szCs w:val="18"/>
        </w:rPr>
        <w:t> </w:t>
      </w:r>
      <w:r w:rsidRPr="00996283">
        <w:rPr>
          <w:rFonts w:cs="Tahoma"/>
          <w:color w:val="000000"/>
          <w:szCs w:val="18"/>
        </w:rPr>
        <w:t>incluyen:</w:t>
      </w:r>
    </w:p>
    <w:p w:rsidR="000D4ECA" w:rsidRPr="00996283" w:rsidRDefault="000D4ECA" w:rsidP="0063466C"/>
    <w:p w:rsidR="000D4ECA" w:rsidRPr="00996283" w:rsidRDefault="000D4ECA" w:rsidP="00024C3C">
      <w:pPr>
        <w:numPr>
          <w:ilvl w:val="0"/>
          <w:numId w:val="10"/>
        </w:numPr>
        <w:spacing w:after="60" w:line="276" w:lineRule="auto"/>
      </w:pPr>
      <w:r w:rsidRPr="00996283">
        <w:rPr>
          <w:rFonts w:cs="Tahoma"/>
          <w:color w:val="000000"/>
          <w:szCs w:val="18"/>
        </w:rPr>
        <w:t>Desktop Deployment Planning Services (DDPS)</w:t>
      </w:r>
    </w:p>
    <w:p w:rsidR="000D4ECA" w:rsidRPr="00621C8D" w:rsidRDefault="000D4ECA" w:rsidP="007E0E37">
      <w:pPr>
        <w:numPr>
          <w:ilvl w:val="1"/>
          <w:numId w:val="103"/>
        </w:numPr>
        <w:spacing w:after="60" w:line="276" w:lineRule="auto"/>
        <w:ind w:left="1980"/>
        <w:rPr>
          <w:lang w:val="es-ES"/>
        </w:rPr>
      </w:pPr>
      <w:r w:rsidRPr="00621C8D">
        <w:rPr>
          <w:rFonts w:cs="Tahoma"/>
          <w:color w:val="000000"/>
          <w:szCs w:val="18"/>
          <w:lang w:val="es-ES"/>
        </w:rPr>
        <w:t>Descripción: DDPS brinda a los clientes el análisis, la planeación y los procedimientos técnicos esenciales necesarios para empezar la implementación en desktops con Office 2010 y Windows 8. Esta oferta está basada en los procedimientos recomendados de Microsoft para la implementación de desktop y ayuda a los clientes a minimizar el costo, los riesgos y</w:t>
      </w:r>
      <w:r w:rsidR="00F8522B" w:rsidRPr="00621C8D">
        <w:rPr>
          <w:rFonts w:cs="Tahoma"/>
          <w:color w:val="000000"/>
          <w:szCs w:val="18"/>
          <w:lang w:val="es-ES"/>
        </w:rPr>
        <w:t> </w:t>
      </w:r>
      <w:r w:rsidRPr="00621C8D">
        <w:rPr>
          <w:rFonts w:cs="Tahoma"/>
          <w:color w:val="000000"/>
          <w:szCs w:val="18"/>
          <w:lang w:val="es-ES"/>
        </w:rPr>
        <w:t>la complejidad de las implementaciones mediante un proceso y automatización de alto nivel. DDPS puede también ayudar a las organizaciones a evaluar Office 365 al satisfacer la</w:t>
      </w:r>
      <w:r w:rsidR="00F8522B" w:rsidRPr="00621C8D">
        <w:rPr>
          <w:rFonts w:cs="Tahoma"/>
          <w:color w:val="000000"/>
          <w:szCs w:val="18"/>
          <w:lang w:val="es-ES"/>
        </w:rPr>
        <w:t> </w:t>
      </w:r>
      <w:r w:rsidRPr="00621C8D">
        <w:rPr>
          <w:rFonts w:cs="Tahoma"/>
          <w:color w:val="000000"/>
          <w:szCs w:val="18"/>
          <w:lang w:val="es-ES"/>
        </w:rPr>
        <w:t>consideración y los requisitos para adoptar un entorno de desktop listo para la nube.</w:t>
      </w:r>
    </w:p>
    <w:p w:rsidR="000D4ECA" w:rsidRPr="00996283" w:rsidRDefault="000D4ECA" w:rsidP="007E0E37">
      <w:pPr>
        <w:numPr>
          <w:ilvl w:val="1"/>
          <w:numId w:val="103"/>
        </w:numPr>
        <w:spacing w:after="60" w:line="276" w:lineRule="auto"/>
        <w:ind w:left="1980"/>
      </w:pPr>
      <w:r w:rsidRPr="00996283">
        <w:rPr>
          <w:rFonts w:cs="Tahoma"/>
          <w:color w:val="000000"/>
          <w:szCs w:val="18"/>
        </w:rPr>
        <w:t>Niveles de servicio: 1, 3, 5, 10 ó 15 días</w:t>
      </w:r>
    </w:p>
    <w:p w:rsidR="000D4ECA" w:rsidRPr="00996283" w:rsidRDefault="000D4ECA" w:rsidP="00024C3C">
      <w:pPr>
        <w:numPr>
          <w:ilvl w:val="0"/>
          <w:numId w:val="11"/>
        </w:numPr>
        <w:spacing w:after="60" w:line="276" w:lineRule="auto"/>
        <w:ind w:left="1440"/>
      </w:pPr>
      <w:r w:rsidRPr="00996283">
        <w:rPr>
          <w:rFonts w:cs="Tahoma"/>
          <w:color w:val="000000"/>
          <w:szCs w:val="18"/>
        </w:rPr>
        <w:t>SharePoint Deployment Planning Services (SDPS)</w:t>
      </w:r>
    </w:p>
    <w:p w:rsidR="000D4ECA" w:rsidRPr="00621C8D" w:rsidRDefault="000D4ECA" w:rsidP="007E0E37">
      <w:pPr>
        <w:numPr>
          <w:ilvl w:val="1"/>
          <w:numId w:val="104"/>
        </w:numPr>
        <w:spacing w:after="60" w:line="276" w:lineRule="auto"/>
        <w:ind w:left="1980"/>
        <w:rPr>
          <w:lang w:val="es-ES"/>
        </w:rPr>
      </w:pPr>
      <w:r w:rsidRPr="00621C8D">
        <w:rPr>
          <w:rFonts w:cs="Tahoma"/>
          <w:color w:val="000000"/>
          <w:szCs w:val="18"/>
          <w:lang w:val="es-ES"/>
        </w:rPr>
        <w:t>Descripción: SDPS permite que los socios cualificados y los asesores de Microsoft ayuden a</w:t>
      </w:r>
      <w:r w:rsidR="00F8522B" w:rsidRPr="00621C8D">
        <w:rPr>
          <w:rFonts w:cs="Tahoma"/>
          <w:color w:val="000000"/>
          <w:szCs w:val="18"/>
          <w:lang w:val="es-ES"/>
        </w:rPr>
        <w:t> </w:t>
      </w:r>
      <w:r w:rsidRPr="00621C8D">
        <w:rPr>
          <w:rFonts w:cs="Tahoma"/>
          <w:color w:val="000000"/>
          <w:szCs w:val="18"/>
          <w:lang w:val="es-ES"/>
        </w:rPr>
        <w:t>los clientes a desarrollar un plan de implementación de SharePoint Portal Server para su entorno específico y evalúa el costo total para realizar la implementación de esta tecnología.</w:t>
      </w:r>
      <w:r w:rsidR="00FD60D7" w:rsidRPr="00621C8D">
        <w:rPr>
          <w:rFonts w:cs="Tahoma"/>
          <w:color w:val="000000"/>
          <w:szCs w:val="18"/>
          <w:lang w:val="es-ES"/>
        </w:rPr>
        <w:t xml:space="preserve"> </w:t>
      </w:r>
      <w:r w:rsidRPr="00621C8D">
        <w:rPr>
          <w:rFonts w:cs="Tahoma"/>
          <w:color w:val="000000"/>
          <w:szCs w:val="18"/>
          <w:lang w:val="es-ES"/>
        </w:rPr>
        <w:t>SDPS puede también ayudar a los clientes con la planeación de la implementación para ayudar en la transición hacia Office 365, centrada en SharePoint Online.</w:t>
      </w:r>
      <w:r w:rsidR="00FD60D7" w:rsidRPr="00621C8D">
        <w:rPr>
          <w:rFonts w:cs="Tahoma"/>
          <w:color w:val="000000"/>
          <w:szCs w:val="18"/>
          <w:lang w:val="es-ES"/>
        </w:rPr>
        <w:t xml:space="preserve"> </w:t>
      </w:r>
    </w:p>
    <w:p w:rsidR="000D4ECA" w:rsidRPr="00996283" w:rsidRDefault="000D4ECA" w:rsidP="007E0E37">
      <w:pPr>
        <w:numPr>
          <w:ilvl w:val="1"/>
          <w:numId w:val="104"/>
        </w:numPr>
        <w:spacing w:after="60" w:line="276" w:lineRule="auto"/>
        <w:ind w:left="1980"/>
      </w:pPr>
      <w:r w:rsidRPr="00996283">
        <w:rPr>
          <w:rFonts w:cs="Tahoma"/>
          <w:color w:val="000000"/>
          <w:szCs w:val="18"/>
        </w:rPr>
        <w:t>Niveles de servicio: 1, 3, 5, 10 ó 15 días</w:t>
      </w:r>
    </w:p>
    <w:p w:rsidR="000D4ECA" w:rsidRPr="00996283" w:rsidRDefault="000D4ECA" w:rsidP="00024C3C">
      <w:pPr>
        <w:numPr>
          <w:ilvl w:val="0"/>
          <w:numId w:val="10"/>
        </w:numPr>
        <w:spacing w:after="60" w:line="276" w:lineRule="auto"/>
      </w:pPr>
      <w:r w:rsidRPr="00996283">
        <w:rPr>
          <w:rFonts w:cs="Tahoma"/>
          <w:color w:val="000000"/>
          <w:szCs w:val="18"/>
        </w:rPr>
        <w:t>Lync and Exchange Deployment Planning Services (L&amp;EDPS)</w:t>
      </w:r>
    </w:p>
    <w:p w:rsidR="000D4ECA" w:rsidRPr="00621C8D" w:rsidRDefault="000D4ECA" w:rsidP="007E0E37">
      <w:pPr>
        <w:numPr>
          <w:ilvl w:val="1"/>
          <w:numId w:val="105"/>
        </w:numPr>
        <w:spacing w:after="60" w:line="276" w:lineRule="auto"/>
        <w:ind w:left="1980"/>
        <w:rPr>
          <w:lang w:val="es-ES"/>
        </w:rPr>
      </w:pPr>
      <w:r w:rsidRPr="00621C8D">
        <w:rPr>
          <w:rFonts w:cs="Tahoma"/>
          <w:color w:val="000000"/>
          <w:szCs w:val="18"/>
          <w:lang w:val="es-ES"/>
        </w:rPr>
        <w:t>Descripción: L&amp;EDPS le permite a los socios cualificados y a los consultores de Microsoft guiar a los clientes a través del valor y las etapas de planeación de la implementación de Lync y Exchange 2010, incluido el análisis del entorno de la organización del cliente y compartir los procedimientos recomendados, tanto para las soluciones locales como de la nube.</w:t>
      </w:r>
      <w:r w:rsidR="00FD60D7" w:rsidRPr="00621C8D">
        <w:rPr>
          <w:rFonts w:cs="Tahoma"/>
          <w:color w:val="000000"/>
          <w:szCs w:val="18"/>
          <w:lang w:val="es-ES"/>
        </w:rPr>
        <w:t xml:space="preserve"> </w:t>
      </w:r>
      <w:r w:rsidRPr="00621C8D">
        <w:rPr>
          <w:rFonts w:cs="Tahoma"/>
          <w:color w:val="000000"/>
          <w:szCs w:val="18"/>
          <w:lang w:val="es-ES"/>
        </w:rPr>
        <w:t>L&amp;EDPS puede también ayudar a los clientes con la planeación de la implementación para ayudar en la transición hacia Office 365, centrada en Lync y Exchange Online.</w:t>
      </w:r>
    </w:p>
    <w:p w:rsidR="000D4ECA" w:rsidRPr="00996283" w:rsidRDefault="000D4ECA" w:rsidP="007E0E37">
      <w:pPr>
        <w:numPr>
          <w:ilvl w:val="1"/>
          <w:numId w:val="105"/>
        </w:numPr>
        <w:spacing w:after="60" w:line="276" w:lineRule="auto"/>
        <w:ind w:left="1980"/>
      </w:pPr>
      <w:r w:rsidRPr="00996283">
        <w:rPr>
          <w:rFonts w:cs="Tahoma"/>
          <w:color w:val="000000"/>
          <w:szCs w:val="18"/>
        </w:rPr>
        <w:t>Niveles de servicio: 1, 3, 5, 10 ó 15 días</w:t>
      </w:r>
    </w:p>
    <w:p w:rsidR="000D4ECA" w:rsidRPr="00996283" w:rsidRDefault="000D4ECA" w:rsidP="00024C3C">
      <w:pPr>
        <w:numPr>
          <w:ilvl w:val="0"/>
          <w:numId w:val="10"/>
        </w:numPr>
        <w:spacing w:after="60" w:line="276" w:lineRule="auto"/>
      </w:pPr>
      <w:r w:rsidRPr="00996283">
        <w:rPr>
          <w:rFonts w:cs="Tahoma"/>
          <w:color w:val="000000"/>
          <w:szCs w:val="18"/>
        </w:rPr>
        <w:t>Private Cloud, Management and Virtualization Deployment Planning Services (PVDPS)</w:t>
      </w:r>
    </w:p>
    <w:p w:rsidR="000D4ECA" w:rsidRPr="00621C8D" w:rsidRDefault="000D4ECA" w:rsidP="007E0E37">
      <w:pPr>
        <w:numPr>
          <w:ilvl w:val="1"/>
          <w:numId w:val="106"/>
        </w:numPr>
        <w:spacing w:after="60" w:line="276" w:lineRule="auto"/>
        <w:ind w:left="1980"/>
        <w:rPr>
          <w:lang w:val="es-ES"/>
        </w:rPr>
      </w:pPr>
      <w:r w:rsidRPr="00621C8D">
        <w:rPr>
          <w:rFonts w:cs="Tahoma"/>
          <w:color w:val="000000"/>
          <w:szCs w:val="18"/>
          <w:lang w:val="es-ES"/>
        </w:rPr>
        <w:t xml:space="preserve">Descripción: </w:t>
      </w:r>
      <w:r w:rsidRPr="00621C8D">
        <w:rPr>
          <w:rFonts w:cs="Tahoma"/>
          <w:szCs w:val="18"/>
          <w:lang w:val="es-ES"/>
        </w:rPr>
        <w:t>PVDPS proporciona compromisos de consultoría estructurada que ayuden a</w:t>
      </w:r>
      <w:r w:rsidR="00E441E0" w:rsidRPr="00621C8D">
        <w:rPr>
          <w:rFonts w:cs="Tahoma"/>
          <w:szCs w:val="18"/>
          <w:lang w:val="es-ES"/>
        </w:rPr>
        <w:t> </w:t>
      </w:r>
      <w:r w:rsidRPr="00621C8D">
        <w:rPr>
          <w:rFonts w:cs="Tahoma"/>
          <w:szCs w:val="18"/>
          <w:lang w:val="es-ES"/>
        </w:rPr>
        <w:t>los</w:t>
      </w:r>
      <w:r w:rsidR="00E441E0" w:rsidRPr="00621C8D">
        <w:rPr>
          <w:rFonts w:cs="Tahoma"/>
          <w:szCs w:val="18"/>
          <w:lang w:val="es-ES"/>
        </w:rPr>
        <w:t> </w:t>
      </w:r>
      <w:r w:rsidRPr="00621C8D">
        <w:rPr>
          <w:rFonts w:cs="Tahoma"/>
          <w:szCs w:val="18"/>
          <w:lang w:val="es-ES"/>
        </w:rPr>
        <w:t>clientes a aprovechar las soluciones de infraestructuras basadas en Windows Server, Systems Center y Hyper-V. Este servicio ayudará a reducir los costos del centro de datos, aumentar la agilidad del negocio y proporcionar un control mejorado de la infraestructura física, virtual e híbrida del cliente</w:t>
      </w:r>
      <w:r w:rsidRPr="00621C8D">
        <w:rPr>
          <w:rFonts w:cs="Tahoma"/>
          <w:color w:val="000000"/>
          <w:szCs w:val="18"/>
          <w:lang w:val="es-ES"/>
        </w:rPr>
        <w:t xml:space="preserve">. </w:t>
      </w:r>
    </w:p>
    <w:p w:rsidR="000D4ECA" w:rsidRPr="00996283" w:rsidRDefault="000D4ECA" w:rsidP="007E0E37">
      <w:pPr>
        <w:numPr>
          <w:ilvl w:val="1"/>
          <w:numId w:val="106"/>
        </w:numPr>
        <w:spacing w:after="60" w:line="276" w:lineRule="auto"/>
        <w:ind w:left="1980"/>
      </w:pPr>
      <w:r w:rsidRPr="00996283">
        <w:rPr>
          <w:rFonts w:cs="Tahoma"/>
          <w:color w:val="000000"/>
          <w:szCs w:val="18"/>
        </w:rPr>
        <w:t>Niveles de servicio: 3, 5, 10 o 15 días</w:t>
      </w:r>
    </w:p>
    <w:p w:rsidR="000D4ECA" w:rsidRPr="00996283" w:rsidRDefault="000D4ECA" w:rsidP="00024C3C">
      <w:pPr>
        <w:numPr>
          <w:ilvl w:val="0"/>
          <w:numId w:val="10"/>
        </w:numPr>
        <w:spacing w:after="60" w:line="276" w:lineRule="auto"/>
      </w:pPr>
      <w:r w:rsidRPr="00996283">
        <w:rPr>
          <w:rFonts w:cs="Tahoma"/>
          <w:color w:val="000000"/>
          <w:szCs w:val="18"/>
        </w:rPr>
        <w:t>SQL Server Deployment Planning Services (SSDPS)</w:t>
      </w:r>
    </w:p>
    <w:p w:rsidR="000D4ECA" w:rsidRPr="00621C8D" w:rsidRDefault="000D4ECA" w:rsidP="007E0E37">
      <w:pPr>
        <w:numPr>
          <w:ilvl w:val="1"/>
          <w:numId w:val="107"/>
        </w:numPr>
        <w:spacing w:after="60" w:line="276" w:lineRule="auto"/>
        <w:ind w:left="1980"/>
        <w:rPr>
          <w:lang w:val="es-ES"/>
        </w:rPr>
      </w:pPr>
      <w:r w:rsidRPr="00621C8D">
        <w:rPr>
          <w:rFonts w:cs="Tahoma"/>
          <w:color w:val="000000"/>
          <w:szCs w:val="18"/>
          <w:lang w:val="es-ES"/>
        </w:rPr>
        <w:t xml:space="preserve">Descripción: </w:t>
      </w:r>
      <w:r w:rsidRPr="00621C8D">
        <w:rPr>
          <w:rFonts w:cs="Tahoma"/>
          <w:szCs w:val="18"/>
          <w:lang w:val="es-ES"/>
        </w:rPr>
        <w:t>SSDPS ofrece una evaluación y planeación de la implementación profunda para</w:t>
      </w:r>
      <w:r w:rsidR="00170DD9" w:rsidRPr="00621C8D">
        <w:rPr>
          <w:rFonts w:cs="Tahoma"/>
          <w:szCs w:val="18"/>
          <w:lang w:val="es-ES"/>
        </w:rPr>
        <w:t> </w:t>
      </w:r>
      <w:r w:rsidRPr="00621C8D">
        <w:rPr>
          <w:rFonts w:cs="Tahoma"/>
          <w:szCs w:val="18"/>
          <w:lang w:val="es-ES"/>
        </w:rPr>
        <w:t>la migración a SQL Server, actualizar a una nueva versión de las soluciones SQL Server</w:t>
      </w:r>
      <w:r w:rsidR="00170DD9" w:rsidRPr="00621C8D">
        <w:rPr>
          <w:rFonts w:cs="Tahoma"/>
          <w:szCs w:val="18"/>
          <w:lang w:val="es-ES"/>
        </w:rPr>
        <w:t> </w:t>
      </w:r>
      <w:r w:rsidRPr="00621C8D">
        <w:rPr>
          <w:rFonts w:cs="Tahoma"/>
          <w:szCs w:val="18"/>
          <w:lang w:val="es-ES"/>
        </w:rPr>
        <w:t>y SQL Server Business Intelligence.</w:t>
      </w:r>
    </w:p>
    <w:p w:rsidR="000D4ECA" w:rsidRPr="00996283" w:rsidRDefault="000D4ECA" w:rsidP="007E0E37">
      <w:pPr>
        <w:numPr>
          <w:ilvl w:val="1"/>
          <w:numId w:val="107"/>
        </w:numPr>
        <w:spacing w:after="60" w:line="276" w:lineRule="auto"/>
        <w:ind w:left="1980"/>
      </w:pPr>
      <w:r w:rsidRPr="00996283">
        <w:rPr>
          <w:rFonts w:cs="Tahoma"/>
          <w:color w:val="000000"/>
          <w:szCs w:val="18"/>
        </w:rPr>
        <w:t>Niveles de servicio: 3, 5, 10 o 15 días</w:t>
      </w:r>
    </w:p>
    <w:p w:rsidR="00170DD9" w:rsidRPr="00996283" w:rsidRDefault="00170DD9" w:rsidP="00170DD9">
      <w:pPr>
        <w:spacing w:after="60" w:line="276" w:lineRule="auto"/>
        <w:ind w:left="1980"/>
        <w:rPr>
          <w:rFonts w:cs="Tahoma"/>
          <w:color w:val="000000"/>
          <w:szCs w:val="18"/>
        </w:rPr>
      </w:pPr>
    </w:p>
    <w:p w:rsidR="00170DD9" w:rsidRPr="00996283" w:rsidRDefault="00170DD9" w:rsidP="00170DD9">
      <w:pPr>
        <w:spacing w:after="60" w:line="276" w:lineRule="auto"/>
        <w:ind w:left="1980"/>
        <w:rPr>
          <w:rFonts w:cs="Tahoma"/>
          <w:color w:val="000000"/>
          <w:szCs w:val="18"/>
        </w:rPr>
      </w:pPr>
    </w:p>
    <w:p w:rsidR="00170DD9" w:rsidRPr="00996283" w:rsidRDefault="00170DD9" w:rsidP="00170DD9">
      <w:pPr>
        <w:spacing w:after="60" w:line="276" w:lineRule="auto"/>
        <w:ind w:left="1980"/>
        <w:rPr>
          <w:rFonts w:cs="Tahoma"/>
          <w:color w:val="000000"/>
          <w:szCs w:val="18"/>
        </w:rPr>
      </w:pPr>
    </w:p>
    <w:p w:rsidR="00170DD9" w:rsidRPr="00996283" w:rsidRDefault="00170DD9" w:rsidP="00170DD9">
      <w:pPr>
        <w:spacing w:after="60" w:line="276" w:lineRule="auto"/>
        <w:ind w:left="1980"/>
      </w:pPr>
    </w:p>
    <w:p w:rsidR="000D4ECA" w:rsidRPr="00996283" w:rsidRDefault="000D4ECA" w:rsidP="00024C3C">
      <w:pPr>
        <w:numPr>
          <w:ilvl w:val="0"/>
          <w:numId w:val="10"/>
        </w:numPr>
        <w:spacing w:after="60" w:line="276" w:lineRule="auto"/>
      </w:pPr>
      <w:r w:rsidRPr="00996283">
        <w:rPr>
          <w:rFonts w:cs="Tahoma"/>
          <w:color w:val="000000"/>
          <w:szCs w:val="18"/>
        </w:rPr>
        <w:lastRenderedPageBreak/>
        <w:t>Developer Tools Deployment Planning Services (DTDPS)</w:t>
      </w:r>
    </w:p>
    <w:p w:rsidR="000D4ECA" w:rsidRPr="00621C8D" w:rsidRDefault="000D4ECA" w:rsidP="007E0E37">
      <w:pPr>
        <w:numPr>
          <w:ilvl w:val="1"/>
          <w:numId w:val="108"/>
        </w:numPr>
        <w:spacing w:after="60" w:line="276" w:lineRule="auto"/>
        <w:ind w:left="1980"/>
        <w:rPr>
          <w:lang w:val="es-ES"/>
        </w:rPr>
      </w:pPr>
      <w:r w:rsidRPr="00621C8D">
        <w:rPr>
          <w:rFonts w:cs="Tahoma"/>
          <w:color w:val="000000"/>
          <w:szCs w:val="18"/>
          <w:lang w:val="es-ES"/>
        </w:rPr>
        <w:t xml:space="preserve">Descripción: </w:t>
      </w:r>
      <w:r w:rsidRPr="00621C8D">
        <w:rPr>
          <w:rFonts w:cs="Tahoma"/>
          <w:szCs w:val="18"/>
          <w:lang w:val="es-ES"/>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Pr="00621C8D">
        <w:rPr>
          <w:rFonts w:cs="Tahoma"/>
          <w:color w:val="000000"/>
          <w:szCs w:val="18"/>
          <w:lang w:val="es-ES"/>
        </w:rPr>
        <w:t xml:space="preserve">. </w:t>
      </w:r>
    </w:p>
    <w:p w:rsidR="000D4ECA" w:rsidRPr="00996283" w:rsidRDefault="000D4ECA" w:rsidP="007E0E37">
      <w:pPr>
        <w:numPr>
          <w:ilvl w:val="1"/>
          <w:numId w:val="108"/>
        </w:numPr>
        <w:spacing w:after="60" w:line="276" w:lineRule="auto"/>
        <w:ind w:left="1980"/>
      </w:pPr>
      <w:r w:rsidRPr="00996283">
        <w:rPr>
          <w:rFonts w:cs="Tahoma"/>
          <w:color w:val="000000"/>
          <w:szCs w:val="18"/>
        </w:rPr>
        <w:t>Niveles de servicio: 3 o 5 días</w:t>
      </w:r>
    </w:p>
    <w:p w:rsidR="000D4ECA" w:rsidRPr="00996283" w:rsidRDefault="000D4ECA" w:rsidP="00024C3C">
      <w:pPr>
        <w:numPr>
          <w:ilvl w:val="0"/>
          <w:numId w:val="10"/>
        </w:numPr>
        <w:spacing w:after="60" w:line="276" w:lineRule="auto"/>
      </w:pPr>
      <w:r w:rsidRPr="00996283">
        <w:rPr>
          <w:rFonts w:cs="Tahoma"/>
          <w:color w:val="000000"/>
          <w:szCs w:val="18"/>
        </w:rPr>
        <w:t>Public Cloud, Azure Deployment Planning Services (AZDPS)</w:t>
      </w:r>
    </w:p>
    <w:p w:rsidR="000D4ECA" w:rsidRPr="00621C8D" w:rsidRDefault="000D4ECA" w:rsidP="007E0E37">
      <w:pPr>
        <w:numPr>
          <w:ilvl w:val="1"/>
          <w:numId w:val="109"/>
        </w:numPr>
        <w:spacing w:after="60" w:line="276" w:lineRule="auto"/>
        <w:ind w:left="1980"/>
        <w:rPr>
          <w:lang w:val="es-ES"/>
        </w:rPr>
      </w:pPr>
      <w:r w:rsidRPr="00621C8D">
        <w:rPr>
          <w:rFonts w:cs="Tahoma"/>
          <w:color w:val="000000"/>
          <w:szCs w:val="18"/>
          <w:lang w:val="es-ES"/>
        </w:rPr>
        <w:t xml:space="preserve">Descripción: </w:t>
      </w:r>
      <w:r w:rsidRPr="00621C8D">
        <w:rPr>
          <w:rFonts w:cs="Tahoma"/>
          <w:szCs w:val="18"/>
          <w:lang w:val="es-ES"/>
        </w:rPr>
        <w:t xml:space="preserve">La Nube </w:t>
      </w:r>
      <w:r w:rsidRPr="00621C8D">
        <w:rPr>
          <w:rFonts w:cs="Tahoma"/>
          <w:color w:val="1D1B11"/>
          <w:szCs w:val="18"/>
          <w:lang w:val="es-ES"/>
        </w:rPr>
        <w:t>Pública</w:t>
      </w:r>
      <w:r w:rsidRPr="00621C8D">
        <w:rPr>
          <w:rFonts w:cs="Tahoma"/>
          <w:szCs w:val="18"/>
          <w:lang w:val="es-ES"/>
        </w:rPr>
        <w:t>,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w:t>
      </w:r>
      <w:r w:rsidR="00170DD9" w:rsidRPr="00621C8D">
        <w:rPr>
          <w:rFonts w:cs="Tahoma"/>
          <w:szCs w:val="18"/>
          <w:lang w:val="es-ES"/>
        </w:rPr>
        <w:t> </w:t>
      </w:r>
      <w:r w:rsidRPr="00621C8D">
        <w:rPr>
          <w:rFonts w:cs="Tahoma"/>
          <w:szCs w:val="18"/>
          <w:lang w:val="es-ES"/>
        </w:rPr>
        <w:t>escribir sus primeras aplicaciones en la plataforma Windows Azure.</w:t>
      </w:r>
    </w:p>
    <w:p w:rsidR="000D4ECA" w:rsidRPr="00996283" w:rsidRDefault="000D4ECA" w:rsidP="007E0E37">
      <w:pPr>
        <w:numPr>
          <w:ilvl w:val="1"/>
          <w:numId w:val="109"/>
        </w:numPr>
        <w:spacing w:line="276" w:lineRule="auto"/>
        <w:ind w:left="1987"/>
      </w:pPr>
      <w:r w:rsidRPr="00996283">
        <w:rPr>
          <w:rFonts w:cs="Tahoma"/>
          <w:color w:val="000000"/>
          <w:szCs w:val="18"/>
        </w:rPr>
        <w:t>Niveles de servicio: 3, 5, o 10 días</w:t>
      </w:r>
    </w:p>
    <w:p w:rsidR="000D4ECA" w:rsidRPr="00996283" w:rsidRDefault="000D4ECA" w:rsidP="0063466C">
      <w:pPr>
        <w:tabs>
          <w:tab w:val="left" w:pos="8040"/>
        </w:tabs>
      </w:pPr>
    </w:p>
    <w:p w:rsidR="000D4ECA" w:rsidRPr="00621C8D" w:rsidRDefault="000D4ECA" w:rsidP="000D4ECA">
      <w:pPr>
        <w:spacing w:after="60"/>
        <w:rPr>
          <w:lang w:val="es-ES"/>
        </w:rPr>
      </w:pPr>
      <w:r w:rsidRPr="00621C8D">
        <w:rPr>
          <w:rFonts w:cs="Tahoma"/>
          <w:color w:val="000000"/>
          <w:szCs w:val="18"/>
          <w:lang w:val="es-ES"/>
        </w:rPr>
        <w:t>La lista de servicios disponibles y niveles de servicio asociados puede cambiar en cualquier momento.</w:t>
      </w:r>
      <w:r w:rsidR="00FD60D7" w:rsidRPr="00621C8D">
        <w:rPr>
          <w:rFonts w:cs="Tahoma"/>
          <w:color w:val="000000"/>
          <w:szCs w:val="18"/>
          <w:lang w:val="es-ES"/>
        </w:rPr>
        <w:t xml:space="preserve"> </w:t>
      </w:r>
      <w:r w:rsidRPr="00621C8D">
        <w:rPr>
          <w:rFonts w:cs="Tahoma"/>
          <w:color w:val="000000"/>
          <w:szCs w:val="18"/>
          <w:lang w:val="es-ES"/>
        </w:rPr>
        <w:t>Los Proveedores Cualificados ofrecerán a los Clientes una descripción del Ámbito de Trabajo disponible para cada una</w:t>
      </w:r>
      <w:r w:rsidR="00170DD9" w:rsidRPr="00621C8D">
        <w:rPr>
          <w:rFonts w:cs="Tahoma"/>
          <w:color w:val="000000"/>
          <w:szCs w:val="18"/>
          <w:lang w:val="es-ES"/>
        </w:rPr>
        <w:t> </w:t>
      </w:r>
      <w:r w:rsidRPr="00621C8D">
        <w:rPr>
          <w:rFonts w:cs="Tahoma"/>
          <w:color w:val="000000"/>
          <w:szCs w:val="18"/>
          <w:lang w:val="es-ES"/>
        </w:rPr>
        <w:t>de</w:t>
      </w:r>
      <w:r w:rsidR="00170DD9" w:rsidRPr="00621C8D">
        <w:rPr>
          <w:rFonts w:cs="Tahoma"/>
          <w:color w:val="000000"/>
          <w:szCs w:val="18"/>
          <w:lang w:val="es-ES"/>
        </w:rPr>
        <w:t> </w:t>
      </w:r>
      <w:r w:rsidRPr="00621C8D">
        <w:rPr>
          <w:rFonts w:cs="Tahoma"/>
          <w:color w:val="000000"/>
          <w:szCs w:val="18"/>
          <w:lang w:val="es-ES"/>
        </w:rPr>
        <w:t>las ofertas de servicios anteriores si así lo solicitan.</w:t>
      </w:r>
    </w:p>
    <w:p w:rsidR="000D4ECA" w:rsidRPr="00621C8D" w:rsidRDefault="000D4ECA" w:rsidP="0063466C">
      <w:pPr>
        <w:rPr>
          <w:lang w:val="es-ES"/>
        </w:rPr>
      </w:pPr>
    </w:p>
    <w:p w:rsidR="000D4ECA" w:rsidRPr="00621C8D" w:rsidRDefault="000D4ECA" w:rsidP="000D4ECA">
      <w:pPr>
        <w:spacing w:after="60"/>
        <w:rPr>
          <w:lang w:val="es-ES"/>
        </w:rPr>
      </w:pPr>
      <w:r w:rsidRPr="00621C8D">
        <w:rPr>
          <w:rFonts w:cs="Tahoma"/>
          <w:color w:val="000000"/>
          <w:szCs w:val="18"/>
          <w:lang w:val="es-ES"/>
        </w:rPr>
        <w:t>Los Clientes cualificados reciben un número de días de Planning Services según el número de licencias de Aplicaciones de Office cualificadas, las licencias de Servidor cualificadas y el número de conjuntos Core CAL y</w:t>
      </w:r>
      <w:r w:rsidR="00170DD9" w:rsidRPr="00621C8D">
        <w:rPr>
          <w:rFonts w:cs="Tahoma"/>
          <w:color w:val="000000"/>
          <w:szCs w:val="18"/>
          <w:lang w:val="es-ES"/>
        </w:rPr>
        <w:t> </w:t>
      </w:r>
      <w:r w:rsidRPr="00621C8D">
        <w:rPr>
          <w:rFonts w:cs="Tahoma"/>
          <w:color w:val="000000"/>
          <w:szCs w:val="18"/>
          <w:lang w:val="es-ES"/>
        </w:rPr>
        <w:t>conjuntos SQL CAL y Enterprise CAL para los que se adquiere Software Assurance (consulte los gráficos que aparecen a continuación para obtener más detalles).</w:t>
      </w:r>
      <w:r w:rsidR="00FD60D7" w:rsidRPr="00621C8D">
        <w:rPr>
          <w:rFonts w:cs="Tahoma"/>
          <w:color w:val="000000"/>
          <w:szCs w:val="18"/>
          <w:lang w:val="es-ES"/>
        </w:rPr>
        <w:t xml:space="preserve"> </w:t>
      </w:r>
      <w:r w:rsidRPr="00621C8D">
        <w:rPr>
          <w:rFonts w:cs="Tahoma"/>
          <w:bCs/>
          <w:color w:val="000000"/>
          <w:szCs w:val="18"/>
          <w:lang w:val="es-ES"/>
        </w:rPr>
        <w:t>El número de días que un Cliente recibe se acumula en un</w:t>
      </w:r>
      <w:r w:rsidR="00170DD9" w:rsidRPr="00621C8D">
        <w:rPr>
          <w:rFonts w:cs="Tahoma"/>
          <w:bCs/>
          <w:color w:val="000000"/>
          <w:szCs w:val="18"/>
          <w:lang w:val="es-ES"/>
        </w:rPr>
        <w:t> </w:t>
      </w:r>
      <w:r w:rsidRPr="00621C8D">
        <w:rPr>
          <w:rFonts w:cs="Tahoma"/>
          <w:bCs/>
          <w:color w:val="000000"/>
          <w:szCs w:val="18"/>
          <w:lang w:val="es-ES"/>
        </w:rPr>
        <w:t>grupo de Días de Planning Services de los que el Cliente puede crear cupones para las ofertas de servicios anteriores.</w:t>
      </w:r>
      <w:r w:rsidR="00FD60D7" w:rsidRPr="00621C8D">
        <w:rPr>
          <w:rFonts w:cs="Tahoma"/>
          <w:bCs/>
          <w:color w:val="000000"/>
          <w:szCs w:val="18"/>
          <w:lang w:val="es-ES"/>
        </w:rPr>
        <w:t xml:space="preserve"> </w:t>
      </w:r>
      <w:r w:rsidRPr="00621C8D">
        <w:rPr>
          <w:rFonts w:cs="Tahoma"/>
          <w:bCs/>
          <w:color w:val="000000"/>
          <w:szCs w:val="18"/>
          <w:lang w:val="es-ES"/>
        </w:rPr>
        <w:t>Los Clientes podrán elegir uno o más de los servicios anteriores y podrán seleccionar desde niveles de</w:t>
      </w:r>
      <w:r w:rsidR="00170DD9" w:rsidRPr="00621C8D">
        <w:rPr>
          <w:rFonts w:cs="Tahoma"/>
          <w:bCs/>
          <w:color w:val="000000"/>
          <w:szCs w:val="18"/>
          <w:lang w:val="es-ES"/>
        </w:rPr>
        <w:t> </w:t>
      </w:r>
      <w:r w:rsidRPr="00621C8D">
        <w:rPr>
          <w:rFonts w:cs="Tahoma"/>
          <w:bCs/>
          <w:color w:val="000000"/>
          <w:szCs w:val="18"/>
          <w:lang w:val="es-ES"/>
        </w:rPr>
        <w:t>servicio disponibles hasta el número de días de Planning Service que tienen disponibles.</w:t>
      </w:r>
    </w:p>
    <w:p w:rsidR="001C1727" w:rsidRPr="00621C8D" w:rsidRDefault="001C1727">
      <w:pPr>
        <w:rPr>
          <w:lang w:val="es-ES"/>
        </w:rPr>
      </w:pPr>
    </w:p>
    <w:p w:rsidR="000D4ECA" w:rsidRPr="00621C8D" w:rsidRDefault="000D4ECA" w:rsidP="000D4ECA">
      <w:pPr>
        <w:spacing w:after="60"/>
        <w:rPr>
          <w:lang w:val="es-ES"/>
        </w:rPr>
      </w:pPr>
      <w:r w:rsidRPr="00621C8D">
        <w:rPr>
          <w:rFonts w:cs="Tahoma"/>
          <w:bCs/>
          <w:color w:val="000000"/>
          <w:szCs w:val="18"/>
          <w:lang w:val="es-ES"/>
        </w:rPr>
        <w:t>La siguiente tabla enumera las licencias de Aplicación y Servidor cualificadas y los puntos asociados con cada una de</w:t>
      </w:r>
      <w:r w:rsidR="00170DD9" w:rsidRPr="00621C8D">
        <w:rPr>
          <w:rFonts w:cs="Tahoma"/>
          <w:bCs/>
          <w:color w:val="000000"/>
          <w:szCs w:val="18"/>
          <w:lang w:val="es-ES"/>
        </w:rPr>
        <w:t> </w:t>
      </w:r>
      <w:r w:rsidRPr="00621C8D">
        <w:rPr>
          <w:rFonts w:cs="Tahoma"/>
          <w:bCs/>
          <w:color w:val="000000"/>
          <w:szCs w:val="18"/>
          <w:lang w:val="es-ES"/>
        </w:rPr>
        <w:t>ellas:</w:t>
      </w:r>
    </w:p>
    <w:p w:rsidR="0063466C" w:rsidRPr="00621C8D" w:rsidRDefault="0063466C" w:rsidP="000D4ECA">
      <w:pPr>
        <w:spacing w:after="60"/>
        <w:rPr>
          <w:lang w:val="es-ES"/>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996283"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21C8D" w:rsidRDefault="000D4ECA" w:rsidP="000D4ECA">
            <w:pPr>
              <w:spacing w:after="60"/>
              <w:jc w:val="center"/>
              <w:rPr>
                <w:rFonts w:cs="Tahoma"/>
                <w:szCs w:val="18"/>
                <w:lang w:val="es-ES"/>
              </w:rPr>
            </w:pPr>
            <w:r w:rsidRPr="00621C8D">
              <w:rPr>
                <w:rFonts w:cs="Tahoma"/>
                <w:b/>
                <w:bCs/>
                <w:szCs w:val="18"/>
                <w:lang w:val="es-ES"/>
              </w:rPr>
              <w:t xml:space="preserve">Licencias de Aplicaciones de Office y Servidor*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b/>
                <w:bCs/>
                <w:szCs w:val="18"/>
              </w:rPr>
              <w:t>Puntos</w:t>
            </w:r>
          </w:p>
        </w:tc>
      </w:tr>
      <w:tr w:rsidR="000D4ECA" w:rsidRPr="00996283"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21C8D" w:rsidRDefault="000D4ECA" w:rsidP="00170DD9">
            <w:pPr>
              <w:spacing w:after="60"/>
              <w:jc w:val="center"/>
              <w:rPr>
                <w:rFonts w:cs="Tahoma"/>
                <w:szCs w:val="18"/>
                <w:lang w:val="es-ES"/>
              </w:rPr>
            </w:pPr>
            <w:r w:rsidRPr="00621C8D">
              <w:rPr>
                <w:rFonts w:cs="Tahoma"/>
                <w:szCs w:val="18"/>
                <w:lang w:val="es-ES"/>
              </w:rPr>
              <w:t>Productos del Grupo de Aplicaciones de Office (incluidos los conjuntos de aplicaciones de</w:t>
            </w:r>
            <w:r w:rsidR="00170DD9" w:rsidRPr="00621C8D">
              <w:rPr>
                <w:rFonts w:cs="Tahoma"/>
                <w:szCs w:val="18"/>
                <w:lang w:val="es-ES"/>
              </w:rPr>
              <w:t> </w:t>
            </w:r>
            <w:r w:rsidRPr="00621C8D">
              <w:rPr>
                <w:rFonts w:cs="Tahoma"/>
                <w:szCs w:val="18"/>
                <w:lang w:val="es-ES"/>
              </w:rPr>
              <w:t>Office, Project Standard y Professional, Visio Standard y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1</w:t>
            </w:r>
          </w:p>
        </w:tc>
      </w:tr>
      <w:tr w:rsidR="000D4ECA" w:rsidRPr="00996283"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F56FC9" w:rsidP="007002E0">
            <w:pPr>
              <w:spacing w:after="60"/>
              <w:jc w:val="center"/>
              <w:rPr>
                <w:rFonts w:cs="Tahoma"/>
                <w:szCs w:val="18"/>
              </w:rPr>
            </w:pPr>
            <w:r w:rsidRPr="00996283">
              <w:rPr>
                <w:rFonts w:eastAsia="Calibri" w:cs="Tahoma"/>
                <w:szCs w:val="18"/>
              </w:rPr>
              <w:t>SQL Server Standard edition, Windows Server Standard edition, Licencia de Administración de Servidor de System Center 2012 Standard (2 procesadores), Visual 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25</w:t>
            </w:r>
          </w:p>
        </w:tc>
      </w:tr>
      <w:tr w:rsidR="000D4ECA" w:rsidRPr="00996283"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F56FC9" w:rsidP="000D4ECA">
            <w:pPr>
              <w:spacing w:after="60"/>
              <w:jc w:val="center"/>
              <w:rPr>
                <w:rFonts w:cs="Tahoma"/>
                <w:szCs w:val="18"/>
              </w:rPr>
            </w:pPr>
            <w:r w:rsidRPr="00996283">
              <w:rPr>
                <w:rFonts w:eastAsia="Calibri" w:cs="Tahoma"/>
                <w:szCs w:val="18"/>
              </w:rPr>
              <w:t xml:space="preserve">SQL Server Enterprise edition, </w:t>
            </w:r>
            <w:r w:rsidRPr="00996283">
              <w:rPr>
                <w:rFonts w:cs="Tahoma"/>
                <w:szCs w:val="18"/>
              </w:rPr>
              <w:t xml:space="preserve">SQL Server Business Intelligence, </w:t>
            </w:r>
            <w:r w:rsidRPr="00996283">
              <w:rPr>
                <w:rFonts w:eastAsia="Calibri" w:cs="Tahoma"/>
                <w:szCs w:val="18"/>
              </w:rPr>
              <w:t>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50</w:t>
            </w:r>
          </w:p>
        </w:tc>
      </w:tr>
      <w:tr w:rsidR="000D4ECA" w:rsidRPr="00996283"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F56FC9" w:rsidP="00170DD9">
            <w:pPr>
              <w:spacing w:after="60"/>
              <w:jc w:val="center"/>
              <w:rPr>
                <w:rFonts w:cs="Tahoma"/>
                <w:szCs w:val="18"/>
              </w:rPr>
            </w:pPr>
            <w:r w:rsidRPr="00996283">
              <w:rPr>
                <w:rFonts w:eastAsia="Calibri" w:cs="Tahoma"/>
                <w:szCs w:val="18"/>
              </w:rPr>
              <w:t>SQL Server Data Center edition, Windows Server Data Center edition, Licencia de</w:t>
            </w:r>
            <w:r w:rsidR="00170DD9" w:rsidRPr="00996283">
              <w:rPr>
                <w:rFonts w:eastAsia="Calibri" w:cs="Tahoma"/>
                <w:szCs w:val="18"/>
              </w:rPr>
              <w:t> </w:t>
            </w:r>
            <w:r w:rsidRPr="00996283">
              <w:rPr>
                <w:rFonts w:eastAsia="Calibri" w:cs="Tahoma"/>
                <w:szCs w:val="18"/>
              </w:rPr>
              <w:t>Administración de Servidor de System Center 2012 Datacenter (2 procesadores) y</w:t>
            </w:r>
            <w:r w:rsidR="00170DD9" w:rsidRPr="00996283">
              <w:rPr>
                <w:rFonts w:eastAsia="Calibri" w:cs="Tahoma"/>
                <w:szCs w:val="18"/>
              </w:rPr>
              <w:t> </w:t>
            </w:r>
            <w:r w:rsidRPr="00996283">
              <w:rPr>
                <w:rFonts w:eastAsia="Calibri" w:cs="Tahoma"/>
                <w:szCs w:val="18"/>
              </w:rPr>
              <w:t>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75</w:t>
            </w:r>
          </w:p>
        </w:tc>
      </w:tr>
    </w:tbl>
    <w:p w:rsidR="000D4ECA" w:rsidRPr="00621C8D" w:rsidRDefault="000D4ECA" w:rsidP="0063466C">
      <w:pPr>
        <w:ind w:firstLine="720"/>
        <w:rPr>
          <w:lang w:val="es-ES"/>
        </w:rPr>
      </w:pPr>
      <w:r w:rsidRPr="00621C8D">
        <w:rPr>
          <w:rFonts w:cs="Tahoma"/>
          <w:b/>
          <w:i/>
          <w:sz w:val="16"/>
          <w:szCs w:val="18"/>
          <w:lang w:val="es-ES"/>
        </w:rPr>
        <w:t>Nota:</w:t>
      </w:r>
      <w:r w:rsidRPr="00621C8D">
        <w:rPr>
          <w:rFonts w:cs="Tahoma"/>
          <w:i/>
          <w:sz w:val="16"/>
          <w:szCs w:val="18"/>
          <w:lang w:val="es-ES"/>
        </w:rPr>
        <w:t xml:space="preserve"> Para conocer las licencias CAL, consulte la tabla de CAL Suites en esta sección</w:t>
      </w:r>
    </w:p>
    <w:p w:rsidR="00F56FC9" w:rsidRPr="00621C8D" w:rsidRDefault="00F56FC9" w:rsidP="0063466C">
      <w:pPr>
        <w:rPr>
          <w:lang w:val="es-ES"/>
        </w:rPr>
      </w:pPr>
    </w:p>
    <w:p w:rsidR="000D4ECA" w:rsidRPr="00621C8D" w:rsidRDefault="000D4ECA" w:rsidP="0063466C">
      <w:pPr>
        <w:rPr>
          <w:lang w:val="es-ES"/>
        </w:rPr>
      </w:pPr>
      <w:r w:rsidRPr="00621C8D">
        <w:rPr>
          <w:rFonts w:cs="Tahoma"/>
          <w:szCs w:val="18"/>
          <w:lang w:val="es-ES"/>
        </w:rPr>
        <w:t xml:space="preserve">Cuando en dichos productos elegibles se adquieren mediante Enrollment for Application Platform (EAP) o Enrollment for Core Infrastructure (ECI), cada uno de los puntos otorgados cubiertos según EAP y ECI se multiplica por dos (2). </w:t>
      </w:r>
    </w:p>
    <w:p w:rsidR="000D4ECA" w:rsidRPr="00621C8D" w:rsidRDefault="000D4ECA" w:rsidP="0063466C">
      <w:pPr>
        <w:rPr>
          <w:lang w:val="es-ES"/>
        </w:rPr>
      </w:pPr>
    </w:p>
    <w:p w:rsidR="00170DD9" w:rsidRPr="00621C8D" w:rsidRDefault="00170DD9" w:rsidP="0063466C">
      <w:pPr>
        <w:rPr>
          <w:lang w:val="es-ES"/>
        </w:rPr>
      </w:pPr>
    </w:p>
    <w:p w:rsidR="00170DD9" w:rsidRPr="00621C8D" w:rsidRDefault="00170DD9" w:rsidP="0063466C">
      <w:pPr>
        <w:rPr>
          <w:lang w:val="es-ES"/>
        </w:rPr>
      </w:pPr>
    </w:p>
    <w:p w:rsidR="00170DD9" w:rsidRPr="00621C8D" w:rsidRDefault="00170DD9" w:rsidP="0063466C">
      <w:pPr>
        <w:rPr>
          <w:lang w:val="es-ES"/>
        </w:rPr>
      </w:pPr>
    </w:p>
    <w:p w:rsidR="00170DD9" w:rsidRPr="00621C8D" w:rsidRDefault="00170DD9" w:rsidP="0063466C">
      <w:pPr>
        <w:rPr>
          <w:lang w:val="es-ES"/>
        </w:rPr>
      </w:pPr>
    </w:p>
    <w:p w:rsidR="00170DD9" w:rsidRPr="00621C8D" w:rsidRDefault="00170DD9" w:rsidP="0063466C">
      <w:pPr>
        <w:rPr>
          <w:lang w:val="es-ES"/>
        </w:rPr>
      </w:pPr>
    </w:p>
    <w:p w:rsidR="00170DD9" w:rsidRPr="00621C8D" w:rsidRDefault="00170DD9" w:rsidP="0063466C">
      <w:pPr>
        <w:rPr>
          <w:lang w:val="es-ES"/>
        </w:rPr>
      </w:pPr>
    </w:p>
    <w:p w:rsidR="000D4ECA" w:rsidRPr="00621C8D" w:rsidRDefault="000D4ECA" w:rsidP="0063466C">
      <w:pPr>
        <w:rPr>
          <w:lang w:val="es-ES"/>
        </w:rPr>
      </w:pPr>
      <w:r w:rsidRPr="00621C8D">
        <w:rPr>
          <w:rFonts w:cs="Tahoma"/>
          <w:szCs w:val="18"/>
          <w:lang w:val="es-ES"/>
        </w:rPr>
        <w:lastRenderedPageBreak/>
        <w:t>El total de puntos por lo cual el cliente es elegible define los derechos de Días de Planning Services, como se indica a</w:t>
      </w:r>
      <w:r w:rsidR="00170DD9" w:rsidRPr="00621C8D">
        <w:rPr>
          <w:rFonts w:cs="Tahoma"/>
          <w:szCs w:val="18"/>
          <w:lang w:val="es-ES"/>
        </w:rPr>
        <w:t> </w:t>
      </w:r>
      <w:r w:rsidRPr="00621C8D">
        <w:rPr>
          <w:rFonts w:cs="Tahoma"/>
          <w:szCs w:val="18"/>
          <w:lang w:val="es-ES"/>
        </w:rPr>
        <w:t>continuación:</w:t>
      </w:r>
    </w:p>
    <w:p w:rsidR="000D4ECA" w:rsidRPr="00621C8D" w:rsidRDefault="000D4ECA" w:rsidP="0063466C">
      <w:pPr>
        <w:rPr>
          <w:lang w:val="es-ES"/>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96283"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b/>
                <w:bCs/>
                <w:szCs w:val="18"/>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b/>
                <w:bCs/>
                <w:szCs w:val="18"/>
              </w:rPr>
              <w:t>Días de Planning Services</w:t>
            </w:r>
          </w:p>
        </w:tc>
      </w:tr>
      <w:tr w:rsidR="000D4ECA" w:rsidRPr="00996283"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200</w:t>
            </w:r>
            <w:r w:rsidR="00EC32CC" w:rsidRPr="00996283">
              <w:rPr>
                <w:rFonts w:cs="Tahoma"/>
                <w:szCs w:val="18"/>
              </w:rPr>
              <w:t xml:space="preserve"> – </w:t>
            </w:r>
            <w:r w:rsidRPr="00996283">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1</w:t>
            </w:r>
          </w:p>
        </w:tc>
      </w:tr>
      <w:tr w:rsidR="000D4ECA" w:rsidRPr="009962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170DD9">
            <w:pPr>
              <w:spacing w:after="60"/>
              <w:jc w:val="center"/>
              <w:rPr>
                <w:rFonts w:cs="Tahoma"/>
                <w:szCs w:val="18"/>
              </w:rPr>
            </w:pPr>
            <w:r w:rsidRPr="00996283">
              <w:rPr>
                <w:rFonts w:cs="Tahoma"/>
                <w:szCs w:val="18"/>
              </w:rPr>
              <w:t>500</w:t>
            </w:r>
            <w:r w:rsidR="00EC32CC" w:rsidRPr="00996283">
              <w:rPr>
                <w:rFonts w:cs="Tahoma"/>
                <w:szCs w:val="18"/>
              </w:rPr>
              <w:t xml:space="preserve"> – </w:t>
            </w:r>
            <w:r w:rsidRPr="00996283">
              <w:rPr>
                <w:rFonts w:cs="Tahoma"/>
                <w:szCs w:val="18"/>
              </w:rPr>
              <w:t>1</w:t>
            </w:r>
            <w:r w:rsidR="00170DD9" w:rsidRPr="00996283">
              <w:rPr>
                <w:rFonts w:cs="Tahoma"/>
                <w:szCs w:val="18"/>
              </w:rPr>
              <w:t>.</w:t>
            </w:r>
            <w:r w:rsidRPr="009962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3</w:t>
            </w:r>
          </w:p>
        </w:tc>
      </w:tr>
      <w:tr w:rsidR="000D4ECA" w:rsidRPr="009962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3F2EB4">
            <w:pPr>
              <w:spacing w:after="60"/>
              <w:jc w:val="center"/>
              <w:rPr>
                <w:rFonts w:cs="Tahoma"/>
                <w:szCs w:val="18"/>
              </w:rPr>
            </w:pPr>
            <w:r w:rsidRPr="00996283">
              <w:rPr>
                <w:rFonts w:cs="Tahoma"/>
                <w:szCs w:val="18"/>
              </w:rPr>
              <w:t>2</w:t>
            </w:r>
            <w:r w:rsidR="00170DD9" w:rsidRPr="00996283">
              <w:rPr>
                <w:rFonts w:cs="Tahoma"/>
                <w:szCs w:val="18"/>
              </w:rPr>
              <w:t>.</w:t>
            </w:r>
            <w:r w:rsidRPr="00996283">
              <w:rPr>
                <w:rFonts w:cs="Tahoma"/>
                <w:szCs w:val="18"/>
              </w:rPr>
              <w:t>000</w:t>
            </w:r>
            <w:r w:rsidR="00EC32CC" w:rsidRPr="00996283">
              <w:rPr>
                <w:rFonts w:cs="Tahoma"/>
                <w:szCs w:val="18"/>
              </w:rPr>
              <w:t xml:space="preserve"> – </w:t>
            </w:r>
            <w:r w:rsidRPr="00996283">
              <w:rPr>
                <w:rFonts w:cs="Tahoma"/>
                <w:szCs w:val="18"/>
              </w:rPr>
              <w:t>3</w:t>
            </w:r>
            <w:r w:rsidR="003F2EB4" w:rsidRPr="00996283">
              <w:rPr>
                <w:rFonts w:cs="Tahoma"/>
                <w:szCs w:val="18"/>
              </w:rPr>
              <w:t>.</w:t>
            </w:r>
            <w:r w:rsidRPr="009962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5</w:t>
            </w:r>
          </w:p>
        </w:tc>
      </w:tr>
      <w:tr w:rsidR="000D4ECA" w:rsidRPr="009962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170DD9">
            <w:pPr>
              <w:spacing w:after="60"/>
              <w:jc w:val="center"/>
              <w:rPr>
                <w:rFonts w:cs="Tahoma"/>
                <w:szCs w:val="18"/>
              </w:rPr>
            </w:pPr>
            <w:r w:rsidRPr="00996283">
              <w:rPr>
                <w:rFonts w:cs="Tahoma"/>
                <w:szCs w:val="18"/>
              </w:rPr>
              <w:t>4</w:t>
            </w:r>
            <w:r w:rsidR="00170DD9" w:rsidRPr="00996283">
              <w:rPr>
                <w:rFonts w:cs="Tahoma"/>
                <w:szCs w:val="18"/>
              </w:rPr>
              <w:t>.</w:t>
            </w:r>
            <w:r w:rsidRPr="00996283">
              <w:rPr>
                <w:rFonts w:cs="Tahoma"/>
                <w:szCs w:val="18"/>
              </w:rPr>
              <w:t>000 – 29</w:t>
            </w:r>
            <w:r w:rsidR="00170DD9" w:rsidRPr="00996283">
              <w:rPr>
                <w:rFonts w:cs="Tahoma"/>
                <w:szCs w:val="18"/>
              </w:rPr>
              <w:t>.</w:t>
            </w:r>
            <w:r w:rsidRPr="009962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10</w:t>
            </w:r>
          </w:p>
        </w:tc>
      </w:tr>
      <w:tr w:rsidR="000D4ECA" w:rsidRPr="009962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170DD9">
            <w:pPr>
              <w:spacing w:after="60"/>
              <w:jc w:val="center"/>
              <w:rPr>
                <w:rFonts w:cs="Tahoma"/>
                <w:szCs w:val="18"/>
              </w:rPr>
            </w:pPr>
            <w:r w:rsidRPr="00996283">
              <w:rPr>
                <w:rFonts w:cs="Tahoma"/>
                <w:szCs w:val="18"/>
              </w:rPr>
              <w:t>30</w:t>
            </w:r>
            <w:r w:rsidR="00170DD9" w:rsidRPr="00996283">
              <w:rPr>
                <w:rFonts w:cs="Tahoma"/>
                <w:szCs w:val="18"/>
              </w:rPr>
              <w:t>.</w:t>
            </w:r>
            <w:r w:rsidRPr="00996283">
              <w:rPr>
                <w:rFonts w:cs="Tahoma"/>
                <w:szCs w:val="18"/>
              </w:rPr>
              <w:t>000 – 49</w:t>
            </w:r>
            <w:r w:rsidR="00170DD9" w:rsidRPr="00996283">
              <w:rPr>
                <w:rFonts w:cs="Tahoma"/>
                <w:szCs w:val="18"/>
              </w:rPr>
              <w:t>.</w:t>
            </w:r>
            <w:r w:rsidRPr="009962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15</w:t>
            </w:r>
          </w:p>
        </w:tc>
      </w:tr>
      <w:tr w:rsidR="000D4ECA" w:rsidRPr="009962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170DD9">
            <w:pPr>
              <w:spacing w:after="60"/>
              <w:jc w:val="center"/>
              <w:rPr>
                <w:rFonts w:cs="Tahoma"/>
                <w:szCs w:val="18"/>
              </w:rPr>
            </w:pPr>
            <w:r w:rsidRPr="00996283">
              <w:rPr>
                <w:rFonts w:cs="Tahoma"/>
                <w:szCs w:val="18"/>
              </w:rPr>
              <w:t>50</w:t>
            </w:r>
            <w:r w:rsidR="00170DD9" w:rsidRPr="00996283">
              <w:rPr>
                <w:rFonts w:cs="Tahoma"/>
                <w:szCs w:val="18"/>
              </w:rPr>
              <w:t>.</w:t>
            </w:r>
            <w:r w:rsidRPr="00996283">
              <w:rPr>
                <w:rFonts w:cs="Tahoma"/>
                <w:szCs w:val="18"/>
              </w:rPr>
              <w:t>000 – 99</w:t>
            </w:r>
            <w:r w:rsidR="00170DD9" w:rsidRPr="00996283">
              <w:rPr>
                <w:rFonts w:cs="Tahoma"/>
                <w:szCs w:val="18"/>
              </w:rPr>
              <w:t>.</w:t>
            </w:r>
            <w:r w:rsidRPr="009962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20</w:t>
            </w:r>
          </w:p>
        </w:tc>
      </w:tr>
      <w:tr w:rsidR="000D4ECA" w:rsidRPr="009962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170DD9">
            <w:pPr>
              <w:spacing w:after="60"/>
              <w:jc w:val="center"/>
              <w:rPr>
                <w:rFonts w:cs="Tahoma"/>
                <w:szCs w:val="18"/>
              </w:rPr>
            </w:pPr>
            <w:r w:rsidRPr="00996283">
              <w:rPr>
                <w:rFonts w:cs="Tahoma"/>
                <w:szCs w:val="18"/>
              </w:rPr>
              <w:t>100</w:t>
            </w:r>
            <w:r w:rsidR="00170DD9" w:rsidRPr="00996283">
              <w:rPr>
                <w:rFonts w:cs="Tahoma"/>
                <w:szCs w:val="18"/>
              </w:rPr>
              <w:t>.</w:t>
            </w:r>
            <w:r w:rsidRPr="00996283">
              <w:rPr>
                <w:rFonts w:cs="Tahoma"/>
                <w:szCs w:val="18"/>
              </w:rPr>
              <w:t>000 – 199</w:t>
            </w:r>
            <w:r w:rsidR="00170DD9" w:rsidRPr="00996283">
              <w:rPr>
                <w:rFonts w:cs="Tahoma"/>
                <w:szCs w:val="18"/>
              </w:rPr>
              <w:t>.</w:t>
            </w:r>
            <w:r w:rsidRPr="009962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30</w:t>
            </w:r>
          </w:p>
        </w:tc>
      </w:tr>
      <w:tr w:rsidR="000D4ECA" w:rsidRPr="009962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170DD9">
            <w:pPr>
              <w:spacing w:after="60"/>
              <w:jc w:val="center"/>
              <w:rPr>
                <w:rFonts w:cs="Tahoma"/>
                <w:szCs w:val="18"/>
              </w:rPr>
            </w:pPr>
            <w:r w:rsidRPr="00996283">
              <w:rPr>
                <w:rFonts w:cs="Tahoma"/>
                <w:szCs w:val="18"/>
              </w:rPr>
              <w:t>200</w:t>
            </w:r>
            <w:r w:rsidR="00170DD9" w:rsidRPr="00996283">
              <w:rPr>
                <w:rFonts w:cs="Tahoma"/>
                <w:szCs w:val="18"/>
              </w:rPr>
              <w:t>.</w:t>
            </w:r>
            <w:r w:rsidRPr="00996283">
              <w:rPr>
                <w:rFonts w:cs="Tahoma"/>
                <w:szCs w:val="18"/>
              </w:rPr>
              <w:t>000 – 399</w:t>
            </w:r>
            <w:r w:rsidR="00170DD9" w:rsidRPr="00996283">
              <w:rPr>
                <w:rFonts w:cs="Tahoma"/>
                <w:szCs w:val="18"/>
              </w:rPr>
              <w:t>.</w:t>
            </w:r>
            <w:r w:rsidRPr="009962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40</w:t>
            </w:r>
          </w:p>
        </w:tc>
      </w:tr>
      <w:tr w:rsidR="000D4ECA" w:rsidRPr="009962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170DD9">
            <w:pPr>
              <w:spacing w:after="60"/>
              <w:jc w:val="center"/>
              <w:rPr>
                <w:rFonts w:cs="Tahoma"/>
                <w:szCs w:val="18"/>
              </w:rPr>
            </w:pPr>
            <w:r w:rsidRPr="00996283">
              <w:rPr>
                <w:rFonts w:cs="Tahoma"/>
                <w:szCs w:val="18"/>
              </w:rPr>
              <w:t>400</w:t>
            </w:r>
            <w:r w:rsidR="00170DD9" w:rsidRPr="00996283">
              <w:rPr>
                <w:rFonts w:cs="Tahoma"/>
                <w:szCs w:val="18"/>
              </w:rPr>
              <w:t>.</w:t>
            </w:r>
            <w:r w:rsidRPr="00996283">
              <w:rPr>
                <w:rFonts w:cs="Tahoma"/>
                <w:szCs w:val="18"/>
              </w:rPr>
              <w:t>000 – 599</w:t>
            </w:r>
            <w:r w:rsidR="00170DD9" w:rsidRPr="00996283">
              <w:rPr>
                <w:rFonts w:cs="Tahoma"/>
                <w:szCs w:val="18"/>
              </w:rPr>
              <w:t>.</w:t>
            </w:r>
            <w:r w:rsidRPr="009962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50</w:t>
            </w:r>
          </w:p>
        </w:tc>
      </w:tr>
      <w:tr w:rsidR="000D4ECA" w:rsidRPr="009962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170DD9">
            <w:pPr>
              <w:spacing w:after="60"/>
              <w:jc w:val="center"/>
              <w:rPr>
                <w:rFonts w:cs="Tahoma"/>
                <w:szCs w:val="18"/>
              </w:rPr>
            </w:pPr>
            <w:r w:rsidRPr="00996283">
              <w:rPr>
                <w:rFonts w:cs="Tahoma"/>
                <w:szCs w:val="18"/>
              </w:rPr>
              <w:t>600</w:t>
            </w:r>
            <w:r w:rsidR="00170DD9" w:rsidRPr="00996283">
              <w:rPr>
                <w:rFonts w:cs="Tahoma"/>
                <w:szCs w:val="18"/>
              </w:rPr>
              <w:t>.</w:t>
            </w:r>
            <w:r w:rsidRPr="0099628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75</w:t>
            </w:r>
          </w:p>
        </w:tc>
      </w:tr>
    </w:tbl>
    <w:p w:rsidR="000D4ECA" w:rsidRPr="00996283" w:rsidRDefault="000D4ECA" w:rsidP="0063466C"/>
    <w:p w:rsidR="000D4ECA" w:rsidRPr="00621C8D" w:rsidRDefault="000D4ECA" w:rsidP="0063466C">
      <w:pPr>
        <w:rPr>
          <w:lang w:val="es-ES"/>
        </w:rPr>
      </w:pPr>
      <w:r w:rsidRPr="00621C8D">
        <w:rPr>
          <w:rFonts w:cs="Tahoma"/>
          <w:szCs w:val="18"/>
          <w:lang w:val="es-ES"/>
        </w:rPr>
        <w:t xml:space="preserve">La cobertura de Core CAL Suite y SQL CAL SA se considera como </w:t>
      </w:r>
      <w:r w:rsidRPr="00621C8D">
        <w:rPr>
          <w:rFonts w:cs="Tahoma"/>
          <w:szCs w:val="18"/>
          <w:u w:val="single"/>
          <w:lang w:val="es-ES"/>
        </w:rPr>
        <w:t>un (1) punto</w:t>
      </w:r>
      <w:r w:rsidRPr="00621C8D">
        <w:rPr>
          <w:rFonts w:cs="Tahoma"/>
          <w:szCs w:val="18"/>
          <w:lang w:val="es-ES"/>
        </w:rPr>
        <w:t xml:space="preserve"> con respecto a los umbrales de la primera columna a continuación, la cobertura de Enterprise CAL Suite SA se considera como </w:t>
      </w:r>
      <w:r w:rsidRPr="00621C8D">
        <w:rPr>
          <w:rFonts w:cs="Tahoma"/>
          <w:szCs w:val="18"/>
          <w:u w:val="single"/>
          <w:lang w:val="es-ES"/>
        </w:rPr>
        <w:t>dos (2) puntos</w:t>
      </w:r>
      <w:r w:rsidRPr="00621C8D">
        <w:rPr>
          <w:rFonts w:cs="Tahoma"/>
          <w:szCs w:val="18"/>
          <w:lang w:val="es-ES"/>
        </w:rPr>
        <w:t xml:space="preserve"> con respecto a los umbrales de la primera columna a continuación:</w:t>
      </w:r>
    </w:p>
    <w:p w:rsidR="000D4ECA" w:rsidRPr="00621C8D" w:rsidRDefault="000D4ECA" w:rsidP="0063466C">
      <w:pPr>
        <w:rPr>
          <w:lang w:val="es-ES"/>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96283"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b/>
                <w:bCs/>
                <w:szCs w:val="18"/>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96283" w:rsidRDefault="000D4ECA" w:rsidP="000D4ECA">
            <w:pPr>
              <w:spacing w:after="60"/>
              <w:rPr>
                <w:rFonts w:cs="Tahoma"/>
                <w:szCs w:val="18"/>
              </w:rPr>
            </w:pPr>
            <w:r w:rsidRPr="00996283">
              <w:rPr>
                <w:rFonts w:cs="Tahoma"/>
                <w:b/>
                <w:bCs/>
                <w:szCs w:val="18"/>
              </w:rPr>
              <w:t xml:space="preserve">Días de Planning Services </w:t>
            </w:r>
          </w:p>
        </w:tc>
      </w:tr>
      <w:tr w:rsidR="000D4ECA" w:rsidRPr="00996283"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FD1E37">
            <w:pPr>
              <w:spacing w:after="60"/>
              <w:jc w:val="center"/>
              <w:rPr>
                <w:rFonts w:cs="Tahoma"/>
                <w:szCs w:val="18"/>
              </w:rPr>
            </w:pPr>
            <w:r w:rsidRPr="00996283">
              <w:rPr>
                <w:rFonts w:cs="Tahoma"/>
                <w:szCs w:val="18"/>
              </w:rPr>
              <w:t>200</w:t>
            </w:r>
            <w:r w:rsidR="00EC32CC" w:rsidRPr="00996283">
              <w:rPr>
                <w:rFonts w:cs="Tahoma"/>
                <w:szCs w:val="18"/>
              </w:rPr>
              <w:t xml:space="preserve"> – </w:t>
            </w:r>
            <w:r w:rsidRPr="00996283">
              <w:rPr>
                <w:rFonts w:cs="Tahoma"/>
                <w:szCs w:val="18"/>
              </w:rPr>
              <w:t>3</w:t>
            </w:r>
            <w:r w:rsidR="00FD1E37" w:rsidRPr="00996283">
              <w:rPr>
                <w:rFonts w:cs="Tahoma"/>
                <w:szCs w:val="18"/>
              </w:rPr>
              <w:t>.</w:t>
            </w:r>
            <w:r w:rsidRPr="009962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1</w:t>
            </w:r>
          </w:p>
        </w:tc>
      </w:tr>
      <w:tr w:rsidR="000D4ECA" w:rsidRPr="00996283"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FD1E37">
            <w:pPr>
              <w:spacing w:after="60"/>
              <w:jc w:val="center"/>
              <w:rPr>
                <w:rFonts w:cs="Tahoma"/>
                <w:szCs w:val="18"/>
              </w:rPr>
            </w:pPr>
            <w:r w:rsidRPr="00996283">
              <w:rPr>
                <w:rFonts w:cs="Tahoma"/>
                <w:szCs w:val="18"/>
              </w:rPr>
              <w:t>4</w:t>
            </w:r>
            <w:r w:rsidR="00FD1E37" w:rsidRPr="00996283">
              <w:rPr>
                <w:rFonts w:cs="Tahoma"/>
                <w:szCs w:val="18"/>
              </w:rPr>
              <w:t>.</w:t>
            </w:r>
            <w:r w:rsidRPr="00996283">
              <w:rPr>
                <w:rFonts w:cs="Tahoma"/>
                <w:szCs w:val="18"/>
              </w:rPr>
              <w:t>000 – 9</w:t>
            </w:r>
            <w:r w:rsidR="00FD1E37" w:rsidRPr="00996283">
              <w:rPr>
                <w:rFonts w:cs="Tahoma"/>
                <w:szCs w:val="18"/>
              </w:rPr>
              <w:t>.</w:t>
            </w:r>
            <w:r w:rsidRPr="009962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3</w:t>
            </w:r>
          </w:p>
        </w:tc>
      </w:tr>
      <w:tr w:rsidR="000D4ECA" w:rsidRPr="009962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FD1E37">
            <w:pPr>
              <w:spacing w:after="60"/>
              <w:jc w:val="center"/>
              <w:rPr>
                <w:rFonts w:cs="Tahoma"/>
                <w:szCs w:val="18"/>
              </w:rPr>
            </w:pPr>
            <w:r w:rsidRPr="00996283">
              <w:rPr>
                <w:rFonts w:cs="Tahoma"/>
                <w:szCs w:val="18"/>
              </w:rPr>
              <w:t>10</w:t>
            </w:r>
            <w:r w:rsidR="00FD1E37" w:rsidRPr="00996283">
              <w:rPr>
                <w:rFonts w:cs="Tahoma"/>
                <w:szCs w:val="18"/>
              </w:rPr>
              <w:t>.</w:t>
            </w:r>
            <w:r w:rsidRPr="00996283">
              <w:rPr>
                <w:rFonts w:cs="Tahoma"/>
                <w:szCs w:val="18"/>
              </w:rPr>
              <w:t>000 – 99</w:t>
            </w:r>
            <w:r w:rsidR="00FD1E37" w:rsidRPr="00996283">
              <w:rPr>
                <w:rFonts w:cs="Tahoma"/>
                <w:szCs w:val="18"/>
              </w:rPr>
              <w:t>.</w:t>
            </w:r>
            <w:r w:rsidRPr="009962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5</w:t>
            </w:r>
          </w:p>
        </w:tc>
      </w:tr>
      <w:tr w:rsidR="000D4ECA" w:rsidRPr="009962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FD1E37">
            <w:pPr>
              <w:spacing w:after="60"/>
              <w:jc w:val="center"/>
              <w:rPr>
                <w:rFonts w:cs="Tahoma"/>
                <w:szCs w:val="18"/>
              </w:rPr>
            </w:pPr>
            <w:r w:rsidRPr="00996283">
              <w:rPr>
                <w:rFonts w:cs="Tahoma"/>
                <w:szCs w:val="18"/>
              </w:rPr>
              <w:t>100</w:t>
            </w:r>
            <w:r w:rsidR="00FD1E37" w:rsidRPr="00996283">
              <w:rPr>
                <w:rFonts w:cs="Tahoma"/>
                <w:szCs w:val="18"/>
              </w:rPr>
              <w:t>.</w:t>
            </w:r>
            <w:r w:rsidRPr="00996283">
              <w:rPr>
                <w:rFonts w:cs="Tahoma"/>
                <w:szCs w:val="18"/>
              </w:rPr>
              <w:t>000 – 299</w:t>
            </w:r>
            <w:r w:rsidR="00FD1E37" w:rsidRPr="00996283">
              <w:rPr>
                <w:rFonts w:cs="Tahoma"/>
                <w:szCs w:val="18"/>
              </w:rPr>
              <w:t>.</w:t>
            </w:r>
            <w:r w:rsidRPr="009962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7</w:t>
            </w:r>
          </w:p>
        </w:tc>
      </w:tr>
      <w:tr w:rsidR="000D4ECA" w:rsidRPr="00996283"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FD1E37">
            <w:pPr>
              <w:spacing w:after="60"/>
              <w:jc w:val="center"/>
              <w:rPr>
                <w:rFonts w:cs="Tahoma"/>
                <w:szCs w:val="18"/>
              </w:rPr>
            </w:pPr>
            <w:r w:rsidRPr="00996283">
              <w:rPr>
                <w:rFonts w:cs="Tahoma"/>
                <w:szCs w:val="18"/>
              </w:rPr>
              <w:t>300</w:t>
            </w:r>
            <w:r w:rsidR="00FD1E37" w:rsidRPr="00996283">
              <w:rPr>
                <w:rFonts w:cs="Tahoma"/>
                <w:szCs w:val="18"/>
              </w:rPr>
              <w:t>.</w:t>
            </w:r>
            <w:r w:rsidRPr="00996283">
              <w:rPr>
                <w:rFonts w:cs="Tahoma"/>
                <w:szCs w:val="18"/>
              </w:rPr>
              <w:t>000 – 599</w:t>
            </w:r>
            <w:r w:rsidR="00FD1E37" w:rsidRPr="00996283">
              <w:rPr>
                <w:rFonts w:cs="Tahoma"/>
                <w:szCs w:val="18"/>
              </w:rPr>
              <w:t>.</w:t>
            </w:r>
            <w:r w:rsidRPr="009962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10</w:t>
            </w:r>
          </w:p>
        </w:tc>
      </w:tr>
      <w:tr w:rsidR="000D4ECA" w:rsidRPr="009962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FD1E37">
            <w:pPr>
              <w:spacing w:after="60"/>
              <w:jc w:val="center"/>
              <w:rPr>
                <w:rFonts w:cs="Tahoma"/>
                <w:szCs w:val="18"/>
              </w:rPr>
            </w:pPr>
            <w:r w:rsidRPr="00996283">
              <w:rPr>
                <w:rFonts w:cs="Tahoma"/>
                <w:szCs w:val="18"/>
              </w:rPr>
              <w:t>600</w:t>
            </w:r>
            <w:r w:rsidR="00FD1E37" w:rsidRPr="00996283">
              <w:rPr>
                <w:rFonts w:cs="Tahoma"/>
                <w:szCs w:val="18"/>
              </w:rPr>
              <w:t>.</w:t>
            </w:r>
            <w:r w:rsidRPr="0099628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96283" w:rsidRDefault="000D4ECA" w:rsidP="000D4ECA">
            <w:pPr>
              <w:spacing w:after="60"/>
              <w:jc w:val="center"/>
              <w:rPr>
                <w:rFonts w:cs="Tahoma"/>
                <w:szCs w:val="18"/>
              </w:rPr>
            </w:pPr>
            <w:r w:rsidRPr="00996283">
              <w:rPr>
                <w:rFonts w:cs="Tahoma"/>
                <w:szCs w:val="18"/>
              </w:rPr>
              <w:t>12</w:t>
            </w:r>
          </w:p>
        </w:tc>
      </w:tr>
    </w:tbl>
    <w:p w:rsidR="001C1727" w:rsidRPr="00996283" w:rsidRDefault="001C1727"/>
    <w:p w:rsidR="000D4ECA" w:rsidRPr="00996283" w:rsidRDefault="000D4ECA" w:rsidP="000D4ECA">
      <w:pPr>
        <w:spacing w:after="60"/>
      </w:pPr>
      <w:r w:rsidRPr="00996283">
        <w:rPr>
          <w:rFonts w:cs="Tahoma"/>
          <w:szCs w:val="20"/>
        </w:rPr>
        <w:t>Ejemplos</w:t>
      </w:r>
    </w:p>
    <w:p w:rsidR="000D4ECA" w:rsidRPr="00996283" w:rsidRDefault="000D4ECA" w:rsidP="000D4ECA">
      <w:pPr>
        <w:spacing w:after="60"/>
      </w:pPr>
      <w:r w:rsidRPr="00996283">
        <w:rPr>
          <w:rFonts w:cs="Tahoma"/>
          <w:szCs w:val="20"/>
        </w:rPr>
        <w:t>Contrato Open Value con:</w:t>
      </w:r>
    </w:p>
    <w:p w:rsidR="000D4ECA" w:rsidRPr="00996283" w:rsidRDefault="000D4ECA" w:rsidP="000D4ECA">
      <w:pPr>
        <w:spacing w:after="60"/>
      </w:pPr>
      <w:r w:rsidRPr="00996283">
        <w:rPr>
          <w:rFonts w:cs="Tahoma"/>
          <w:szCs w:val="20"/>
        </w:rPr>
        <w:t>150 Office Professional Plus L&amp;SA</w:t>
      </w:r>
    </w:p>
    <w:p w:rsidR="000D4ECA" w:rsidRPr="00996283" w:rsidRDefault="000D4ECA" w:rsidP="000D4ECA">
      <w:pPr>
        <w:spacing w:after="60"/>
      </w:pPr>
      <w:r w:rsidRPr="00996283">
        <w:rPr>
          <w:rFonts w:cs="Tahoma"/>
          <w:szCs w:val="20"/>
          <w:u w:val="single"/>
        </w:rPr>
        <w:t>+50 Visio Standard SA</w:t>
      </w:r>
      <w:r w:rsidRPr="00996283">
        <w:rPr>
          <w:rFonts w:cs="Tahoma"/>
          <w:szCs w:val="20"/>
          <w:u w:val="single"/>
        </w:rPr>
        <w:tab/>
      </w:r>
    </w:p>
    <w:p w:rsidR="000D4ECA" w:rsidRPr="00621C8D" w:rsidRDefault="000D4ECA" w:rsidP="000D4ECA">
      <w:pPr>
        <w:spacing w:after="60"/>
        <w:rPr>
          <w:lang w:val="es-ES"/>
        </w:rPr>
      </w:pPr>
      <w:r w:rsidRPr="00621C8D">
        <w:rPr>
          <w:rFonts w:cs="Tahoma"/>
          <w:szCs w:val="20"/>
          <w:lang w:val="es-ES"/>
        </w:rPr>
        <w:t>200 Puntos de Licencias de Aplicaciones de Office o Servidor con Cobertura = 1 día</w:t>
      </w:r>
    </w:p>
    <w:p w:rsidR="000D4ECA" w:rsidRPr="00621C8D" w:rsidRDefault="000D4ECA" w:rsidP="00077CE5">
      <w:pPr>
        <w:rPr>
          <w:lang w:val="es-ES"/>
        </w:rPr>
      </w:pPr>
    </w:p>
    <w:p w:rsidR="000D4ECA" w:rsidRPr="00621C8D" w:rsidRDefault="000D4ECA" w:rsidP="000D4ECA">
      <w:pPr>
        <w:spacing w:after="60"/>
        <w:rPr>
          <w:lang w:val="es-ES"/>
        </w:rPr>
      </w:pPr>
      <w:r w:rsidRPr="00621C8D">
        <w:rPr>
          <w:rFonts w:cs="Tahoma"/>
          <w:szCs w:val="20"/>
          <w:lang w:val="es-ES"/>
        </w:rPr>
        <w:t>Inscripción SAM Select o Select Plus con:</w:t>
      </w:r>
    </w:p>
    <w:p w:rsidR="000D4ECA" w:rsidRPr="00621C8D" w:rsidRDefault="000D4ECA" w:rsidP="000D4ECA">
      <w:pPr>
        <w:spacing w:after="60"/>
        <w:rPr>
          <w:lang w:val="es-ES"/>
        </w:rPr>
      </w:pPr>
      <w:r w:rsidRPr="00621C8D">
        <w:rPr>
          <w:rFonts w:cs="Tahoma"/>
          <w:szCs w:val="20"/>
          <w:lang w:val="es-ES"/>
        </w:rPr>
        <w:t>3.500 Enterprise CAL Suite SA</w:t>
      </w:r>
    </w:p>
    <w:p w:rsidR="000D4ECA" w:rsidRPr="00621C8D" w:rsidRDefault="000D4ECA" w:rsidP="000D4ECA">
      <w:pPr>
        <w:spacing w:after="60"/>
        <w:rPr>
          <w:lang w:val="es-ES"/>
        </w:rPr>
      </w:pPr>
      <w:r w:rsidRPr="00621C8D">
        <w:rPr>
          <w:rFonts w:cs="Tahoma"/>
          <w:szCs w:val="20"/>
          <w:u w:val="single"/>
          <w:lang w:val="es-ES"/>
        </w:rPr>
        <w:t>x 2 puntos cada una</w:t>
      </w:r>
      <w:r w:rsidRPr="00621C8D">
        <w:rPr>
          <w:rFonts w:cs="Tahoma"/>
          <w:szCs w:val="20"/>
          <w:u w:val="single"/>
          <w:lang w:val="es-ES"/>
        </w:rPr>
        <w:tab/>
      </w:r>
      <w:r w:rsidRPr="00621C8D">
        <w:rPr>
          <w:rFonts w:cs="Tahoma"/>
          <w:szCs w:val="20"/>
          <w:u w:val="single"/>
          <w:lang w:val="es-ES"/>
        </w:rPr>
        <w:tab/>
      </w:r>
    </w:p>
    <w:p w:rsidR="000D4ECA" w:rsidRPr="00621C8D" w:rsidRDefault="000D4ECA" w:rsidP="000D4ECA">
      <w:pPr>
        <w:spacing w:after="60"/>
        <w:rPr>
          <w:lang w:val="es-ES"/>
        </w:rPr>
      </w:pPr>
      <w:r w:rsidRPr="00621C8D">
        <w:rPr>
          <w:rFonts w:cs="Tahoma"/>
          <w:szCs w:val="20"/>
          <w:lang w:val="es-ES"/>
        </w:rPr>
        <w:t xml:space="preserve">7.000 puntos CAL = 3 días </w:t>
      </w:r>
    </w:p>
    <w:p w:rsidR="000D4ECA" w:rsidRPr="00621C8D" w:rsidRDefault="000D4ECA" w:rsidP="00077CE5">
      <w:pPr>
        <w:rPr>
          <w:lang w:val="es-ES"/>
        </w:rPr>
      </w:pPr>
    </w:p>
    <w:p w:rsidR="000D4ECA" w:rsidRPr="00621C8D" w:rsidRDefault="000D4ECA" w:rsidP="000D4ECA">
      <w:pPr>
        <w:spacing w:after="60"/>
        <w:rPr>
          <w:lang w:val="es-ES"/>
        </w:rPr>
      </w:pPr>
      <w:r w:rsidRPr="00621C8D">
        <w:rPr>
          <w:rFonts w:cs="Tahoma"/>
          <w:szCs w:val="20"/>
          <w:lang w:val="es-ES"/>
        </w:rPr>
        <w:t>Inscripción EA con:</w:t>
      </w:r>
    </w:p>
    <w:p w:rsidR="000D4ECA" w:rsidRPr="00996283" w:rsidRDefault="000D4ECA" w:rsidP="000D4ECA">
      <w:pPr>
        <w:spacing w:after="60"/>
      </w:pPr>
      <w:r w:rsidRPr="00996283">
        <w:rPr>
          <w:rFonts w:cs="Tahoma"/>
          <w:szCs w:val="20"/>
        </w:rPr>
        <w:t>3.500 Desktop Enterprise</w:t>
      </w:r>
    </w:p>
    <w:p w:rsidR="000D4ECA" w:rsidRPr="00996283" w:rsidRDefault="000D4ECA" w:rsidP="007E0E37">
      <w:pPr>
        <w:numPr>
          <w:ilvl w:val="0"/>
          <w:numId w:val="69"/>
        </w:numPr>
        <w:tabs>
          <w:tab w:val="left" w:pos="720"/>
        </w:tabs>
        <w:spacing w:after="60" w:line="276" w:lineRule="auto"/>
      </w:pPr>
      <w:r w:rsidRPr="00996283">
        <w:rPr>
          <w:rFonts w:cs="Tahoma"/>
          <w:szCs w:val="20"/>
        </w:rPr>
        <w:t xml:space="preserve">3.500 Office Professional </w:t>
      </w:r>
      <w:r w:rsidRPr="00996283">
        <w:rPr>
          <w:rFonts w:cs="Tahoma"/>
          <w:color w:val="000000"/>
          <w:szCs w:val="20"/>
        </w:rPr>
        <w:t>Plus</w:t>
      </w:r>
    </w:p>
    <w:p w:rsidR="000D4ECA" w:rsidRPr="00996283" w:rsidRDefault="000D4ECA" w:rsidP="007E0E37">
      <w:pPr>
        <w:numPr>
          <w:ilvl w:val="0"/>
          <w:numId w:val="69"/>
        </w:numPr>
        <w:spacing w:after="60" w:line="276" w:lineRule="auto"/>
      </w:pPr>
      <w:r w:rsidRPr="00996283">
        <w:rPr>
          <w:rFonts w:cs="Tahoma"/>
          <w:color w:val="000000"/>
          <w:szCs w:val="20"/>
        </w:rPr>
        <w:t>3.500 Enterprise CAL Suite</w:t>
      </w:r>
    </w:p>
    <w:p w:rsidR="000D4ECA" w:rsidRPr="00621C8D" w:rsidRDefault="000D4ECA" w:rsidP="000D4ECA">
      <w:pPr>
        <w:spacing w:after="60"/>
        <w:rPr>
          <w:lang w:val="es-ES"/>
        </w:rPr>
      </w:pPr>
      <w:r w:rsidRPr="00621C8D">
        <w:rPr>
          <w:rFonts w:cs="Tahoma"/>
          <w:szCs w:val="20"/>
          <w:lang w:val="es-ES"/>
        </w:rPr>
        <w:t>+50 Windows Server Enterprise Edition (x 50 puntos cada uno = 2.500 puntos)</w:t>
      </w:r>
    </w:p>
    <w:p w:rsidR="000D4ECA" w:rsidRPr="00621C8D" w:rsidRDefault="000D4ECA" w:rsidP="000D4ECA">
      <w:pPr>
        <w:spacing w:after="60"/>
        <w:rPr>
          <w:lang w:val="es-ES"/>
        </w:rPr>
      </w:pPr>
      <w:r w:rsidRPr="00621C8D">
        <w:rPr>
          <w:rFonts w:cs="Tahoma"/>
          <w:szCs w:val="20"/>
          <w:u w:val="single"/>
          <w:lang w:val="es-ES"/>
        </w:rPr>
        <w:t>+600 Visio Standard SA</w:t>
      </w:r>
      <w:r w:rsidRPr="00621C8D">
        <w:rPr>
          <w:rFonts w:cs="Tahoma"/>
          <w:szCs w:val="20"/>
          <w:u w:val="single"/>
          <w:lang w:val="es-ES"/>
        </w:rPr>
        <w:tab/>
      </w:r>
    </w:p>
    <w:p w:rsidR="000D4ECA" w:rsidRPr="00621C8D" w:rsidRDefault="000D4ECA" w:rsidP="000D4ECA">
      <w:pPr>
        <w:spacing w:after="60"/>
        <w:rPr>
          <w:lang w:val="es-ES"/>
        </w:rPr>
      </w:pPr>
      <w:r w:rsidRPr="00621C8D">
        <w:rPr>
          <w:rFonts w:cs="Tahoma"/>
          <w:szCs w:val="20"/>
          <w:lang w:val="es-ES"/>
        </w:rPr>
        <w:t>6.600 Puntos de Licencias de Aplicaciones de Office o Servidor con Cobertura = 10 días</w:t>
      </w:r>
    </w:p>
    <w:p w:rsidR="000D4ECA" w:rsidRPr="00621C8D" w:rsidRDefault="000D4ECA" w:rsidP="000D4ECA">
      <w:pPr>
        <w:spacing w:after="60"/>
        <w:rPr>
          <w:lang w:val="es-ES"/>
        </w:rPr>
      </w:pPr>
      <w:r w:rsidRPr="00621C8D">
        <w:rPr>
          <w:rFonts w:cs="Tahoma"/>
          <w:szCs w:val="20"/>
          <w:lang w:val="es-ES"/>
        </w:rPr>
        <w:lastRenderedPageBreak/>
        <w:t>7.000 puntos de CAL Suite con cobertura = 3 días</w:t>
      </w:r>
    </w:p>
    <w:p w:rsidR="000D4ECA" w:rsidRPr="00621C8D" w:rsidRDefault="000D4ECA" w:rsidP="007E0E37">
      <w:pPr>
        <w:numPr>
          <w:ilvl w:val="0"/>
          <w:numId w:val="70"/>
        </w:numPr>
        <w:spacing w:after="60"/>
        <w:ind w:left="720"/>
        <w:rPr>
          <w:lang w:val="es-ES"/>
        </w:rPr>
      </w:pPr>
      <w:r w:rsidRPr="00621C8D">
        <w:rPr>
          <w:rFonts w:cs="Tahoma"/>
          <w:szCs w:val="20"/>
          <w:lang w:val="es-ES"/>
        </w:rPr>
        <w:t>13 días en total de Planning Services</w:t>
      </w:r>
    </w:p>
    <w:p w:rsidR="000D4ECA" w:rsidRPr="00996283" w:rsidRDefault="000D4ECA" w:rsidP="000D4ECA">
      <w:pPr>
        <w:spacing w:after="60"/>
      </w:pPr>
      <w:r w:rsidRPr="00996283">
        <w:rPr>
          <w:rFonts w:cs="Tahoma"/>
          <w:szCs w:val="20"/>
        </w:rPr>
        <w:t>Inscripción ECI con:</w:t>
      </w:r>
    </w:p>
    <w:p w:rsidR="00316AE2" w:rsidRPr="00996283" w:rsidRDefault="00316AE2" w:rsidP="00316AE2">
      <w:pPr>
        <w:spacing w:after="60"/>
      </w:pPr>
      <w:r w:rsidRPr="00996283">
        <w:rPr>
          <w:rFonts w:cs="Tahoma"/>
          <w:szCs w:val="20"/>
        </w:rPr>
        <w:t xml:space="preserve">100 ECI Datacenter </w:t>
      </w:r>
    </w:p>
    <w:p w:rsidR="00316AE2" w:rsidRPr="00996283" w:rsidRDefault="00316AE2" w:rsidP="007E0E37">
      <w:pPr>
        <w:numPr>
          <w:ilvl w:val="0"/>
          <w:numId w:val="70"/>
        </w:numPr>
        <w:spacing w:after="60"/>
        <w:ind w:left="720"/>
      </w:pPr>
      <w:r w:rsidRPr="00996283">
        <w:rPr>
          <w:rFonts w:cs="Tahoma"/>
          <w:szCs w:val="20"/>
        </w:rPr>
        <w:t xml:space="preserve">100 Windows Server Datacenter Edition (x 75 puntos cada uno x multiplicador de 2 puntos = </w:t>
      </w:r>
      <w:r w:rsidR="003F2EB4" w:rsidRPr="00996283">
        <w:rPr>
          <w:rFonts w:cs="Tahoma"/>
          <w:szCs w:val="20"/>
        </w:rPr>
        <w:br/>
      </w:r>
      <w:r w:rsidRPr="00996283">
        <w:rPr>
          <w:rFonts w:cs="Tahoma"/>
          <w:szCs w:val="20"/>
        </w:rPr>
        <w:t>15.000 puntos)</w:t>
      </w:r>
    </w:p>
    <w:p w:rsidR="00316AE2" w:rsidRPr="00996283" w:rsidRDefault="00316AE2" w:rsidP="007E0E37">
      <w:pPr>
        <w:numPr>
          <w:ilvl w:val="0"/>
          <w:numId w:val="70"/>
        </w:numPr>
        <w:spacing w:after="60"/>
        <w:ind w:left="720"/>
      </w:pPr>
      <w:r w:rsidRPr="00996283">
        <w:rPr>
          <w:rFonts w:cs="Tahoma"/>
          <w:szCs w:val="20"/>
          <w:u w:val="single"/>
        </w:rPr>
        <w:t>100 System Center 2012 Datacenter Edition (x 75 puntos cada uno x multiplicador de 2 puntos = 15.000</w:t>
      </w:r>
      <w:r w:rsidR="00411C61" w:rsidRPr="00996283">
        <w:rPr>
          <w:rFonts w:cs="Tahoma"/>
          <w:szCs w:val="20"/>
          <w:u w:val="single"/>
        </w:rPr>
        <w:t> </w:t>
      </w:r>
      <w:r w:rsidRPr="00996283">
        <w:rPr>
          <w:rFonts w:cs="Tahoma"/>
          <w:szCs w:val="20"/>
          <w:u w:val="single"/>
        </w:rPr>
        <w:t>puntos)</w:t>
      </w:r>
    </w:p>
    <w:p w:rsidR="000D4ECA" w:rsidRPr="00621C8D" w:rsidRDefault="00316AE2" w:rsidP="00697E59">
      <w:pPr>
        <w:spacing w:after="60"/>
        <w:ind w:firstLine="360"/>
        <w:rPr>
          <w:lang w:val="es-ES"/>
        </w:rPr>
      </w:pPr>
      <w:r w:rsidRPr="00621C8D">
        <w:rPr>
          <w:rFonts w:cs="Tahoma"/>
          <w:szCs w:val="20"/>
          <w:lang w:val="es-ES"/>
        </w:rPr>
        <w:t>30.000 Puntos de licencias de Aplicaciones de Office o Servidor con Cobertura = 15 días</w:t>
      </w:r>
    </w:p>
    <w:p w:rsidR="00697E59" w:rsidRPr="00621C8D" w:rsidRDefault="00697E59" w:rsidP="00077CE5">
      <w:pPr>
        <w:ind w:firstLine="360"/>
        <w:rPr>
          <w:lang w:val="es-ES"/>
        </w:rPr>
      </w:pPr>
    </w:p>
    <w:p w:rsidR="00023FE7" w:rsidRPr="00621C8D" w:rsidRDefault="00023FE7" w:rsidP="00F528E5">
      <w:pPr>
        <w:pStyle w:val="AppendixBodyText"/>
        <w:spacing w:after="0"/>
        <w:rPr>
          <w:lang w:val="es-ES"/>
        </w:rPr>
      </w:pPr>
      <w:r w:rsidRPr="00621C8D">
        <w:rPr>
          <w:rFonts w:ascii="Tahoma" w:hAnsi="Tahoma" w:cs="Tahoma"/>
          <w:sz w:val="18"/>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w:t>
      </w:r>
      <w:r w:rsidR="00411C61" w:rsidRPr="00621C8D">
        <w:rPr>
          <w:rFonts w:ascii="Tahoma" w:hAnsi="Tahoma" w:cs="Tahoma"/>
          <w:sz w:val="18"/>
          <w:lang w:val="es-ES"/>
        </w:rPr>
        <w:t> </w:t>
      </w:r>
      <w:r w:rsidRPr="00621C8D">
        <w:rPr>
          <w:rFonts w:ascii="Tahoma" w:hAnsi="Tahoma" w:cs="Tahoma"/>
          <w:sz w:val="18"/>
          <w:lang w:val="es-ES"/>
        </w:rPr>
        <w:t>beneficio de Cupones de Formación disponible para conversión.</w:t>
      </w:r>
      <w:r w:rsidR="00FD60D7" w:rsidRPr="00621C8D">
        <w:rPr>
          <w:rFonts w:ascii="Tahoma" w:hAnsi="Tahoma" w:cs="Tahoma"/>
          <w:sz w:val="18"/>
          <w:lang w:val="es-ES"/>
        </w:rPr>
        <w:t xml:space="preserve"> </w:t>
      </w:r>
      <w:r w:rsidRPr="00621C8D">
        <w:rPr>
          <w:rFonts w:ascii="Tahoma" w:hAnsi="Tahoma" w:cs="Tahoma"/>
          <w:sz w:val="18"/>
          <w:lang w:val="es-ES"/>
        </w:rPr>
        <w:t>Los Clientes elegibles pueden convertir los días</w:t>
      </w:r>
      <w:r w:rsidR="00411C61" w:rsidRPr="00621C8D">
        <w:rPr>
          <w:rFonts w:ascii="Tahoma" w:hAnsi="Tahoma" w:cs="Tahoma"/>
          <w:sz w:val="18"/>
          <w:lang w:val="es-ES"/>
        </w:rPr>
        <w:t> </w:t>
      </w:r>
      <w:r w:rsidRPr="00621C8D">
        <w:rPr>
          <w:rFonts w:ascii="Tahoma" w:hAnsi="Tahoma" w:cs="Tahoma"/>
          <w:sz w:val="18"/>
          <w:lang w:val="es-ES"/>
        </w:rPr>
        <w:t>de Cupones de Formación no utilizados a días de Planning Services en una base 3:1 (tres días de Cupones de</w:t>
      </w:r>
      <w:r w:rsidR="00411C61" w:rsidRPr="00621C8D">
        <w:rPr>
          <w:rFonts w:ascii="Tahoma" w:hAnsi="Tahoma" w:cs="Tahoma"/>
          <w:sz w:val="18"/>
          <w:lang w:val="es-ES"/>
        </w:rPr>
        <w:t> </w:t>
      </w:r>
      <w:r w:rsidRPr="00621C8D">
        <w:rPr>
          <w:rFonts w:ascii="Tahoma" w:hAnsi="Tahoma" w:cs="Tahoma"/>
          <w:sz w:val="18"/>
          <w:lang w:val="es-ES"/>
        </w:rPr>
        <w:t xml:space="preserve">Formación = un día de Planning Services). </w:t>
      </w:r>
      <w:r w:rsidRPr="00621C8D">
        <w:rPr>
          <w:rFonts w:ascii="Tahoma" w:hAnsi="Tahoma" w:cs="Tahoma"/>
          <w:bCs/>
          <w:sz w:val="18"/>
          <w:lang w:val="es-ES"/>
        </w:rPr>
        <w:t>(NOTA: los Clientes que desean utilizar sus días de Cupones de Formación como Planning Services no deben crear Cupones de Formación con dichos días.) [Por lo general, los días</w:t>
      </w:r>
      <w:r w:rsidR="00411C61" w:rsidRPr="00621C8D">
        <w:rPr>
          <w:rFonts w:ascii="Tahoma" w:hAnsi="Tahoma" w:cs="Tahoma"/>
          <w:bCs/>
          <w:sz w:val="18"/>
          <w:lang w:val="es-ES"/>
        </w:rPr>
        <w:t> </w:t>
      </w:r>
      <w:r w:rsidRPr="00621C8D">
        <w:rPr>
          <w:rFonts w:ascii="Tahoma" w:hAnsi="Tahoma" w:cs="Tahoma"/>
          <w:bCs/>
          <w:sz w:val="18"/>
          <w:lang w:val="es-ES"/>
        </w:rPr>
        <w:t xml:space="preserve">de </w:t>
      </w:r>
      <w:r w:rsidRPr="00621C8D">
        <w:rPr>
          <w:rFonts w:ascii="Tahoma" w:hAnsi="Tahoma" w:cs="Tahoma"/>
          <w:sz w:val="18"/>
          <w:lang w:val="es-ES"/>
        </w:rPr>
        <w:t>Planning</w:t>
      </w:r>
      <w:r w:rsidRPr="00621C8D">
        <w:rPr>
          <w:rFonts w:ascii="Tahoma" w:hAnsi="Tahoma" w:cs="Tahoma"/>
          <w:bCs/>
          <w:sz w:val="18"/>
          <w:lang w:val="es-ES"/>
        </w:rPr>
        <w:t xml:space="preserve"> Services no pueden convertirse a días de Cupones de Formación. Sin embargo, si un Cliente desea</w:t>
      </w:r>
      <w:r w:rsidR="00411C61" w:rsidRPr="00621C8D">
        <w:rPr>
          <w:rFonts w:ascii="Tahoma" w:hAnsi="Tahoma" w:cs="Tahoma"/>
          <w:bCs/>
          <w:sz w:val="18"/>
          <w:lang w:val="es-ES"/>
        </w:rPr>
        <w:t> </w:t>
      </w:r>
      <w:r w:rsidRPr="00621C8D">
        <w:rPr>
          <w:rFonts w:ascii="Tahoma" w:hAnsi="Tahoma" w:cs="Tahoma"/>
          <w:bCs/>
          <w:sz w:val="18"/>
          <w:lang w:val="es-ES"/>
        </w:rPr>
        <w:t>invertir una conversión de días de Cupones de Formación, los días de Planning Services podrán volver a convertirse a días de Cupones de Formación. ] Tras la conversión de días de Cupones de Formación a días de Planning Services, los días de Planning Services aparecerán en el grupo de días de Planning Services del Cliente.</w:t>
      </w:r>
      <w:r w:rsidR="00FD60D7" w:rsidRPr="00621C8D">
        <w:rPr>
          <w:rFonts w:ascii="Tahoma" w:hAnsi="Tahoma" w:cs="Tahoma"/>
          <w:bCs/>
          <w:sz w:val="18"/>
          <w:lang w:val="es-ES"/>
        </w:rPr>
        <w:t xml:space="preserve"> </w:t>
      </w:r>
      <w:r w:rsidRPr="00621C8D">
        <w:rPr>
          <w:rFonts w:ascii="Tahoma" w:hAnsi="Tahoma" w:cs="Tahoma"/>
          <w:bCs/>
          <w:sz w:val="18"/>
          <w:lang w:val="es-ES"/>
        </w:rPr>
        <w:t>Esos</w:t>
      </w:r>
      <w:r w:rsidR="00411C61" w:rsidRPr="00621C8D">
        <w:rPr>
          <w:rFonts w:ascii="Tahoma" w:hAnsi="Tahoma" w:cs="Tahoma"/>
          <w:bCs/>
          <w:sz w:val="18"/>
          <w:lang w:val="es-ES"/>
        </w:rPr>
        <w:t> </w:t>
      </w:r>
      <w:r w:rsidRPr="00621C8D">
        <w:rPr>
          <w:rFonts w:ascii="Tahoma" w:hAnsi="Tahoma" w:cs="Tahoma"/>
          <w:bCs/>
          <w:sz w:val="18"/>
          <w:lang w:val="es-ES"/>
        </w:rPr>
        <w:t>días pueden utilizarse para crear cupones para servicios disponibles (tal como DDPS o SDPS).</w:t>
      </w:r>
      <w:r w:rsidR="00FD60D7" w:rsidRPr="00621C8D">
        <w:rPr>
          <w:rFonts w:ascii="Tahoma" w:hAnsi="Tahoma" w:cs="Tahoma"/>
          <w:bCs/>
          <w:sz w:val="18"/>
          <w:lang w:val="es-ES"/>
        </w:rPr>
        <w:t xml:space="preserve"> </w:t>
      </w:r>
      <w:r w:rsidRPr="00621C8D">
        <w:rPr>
          <w:rFonts w:ascii="Tahoma" w:hAnsi="Tahoma" w:cs="Tahoma"/>
          <w:bCs/>
          <w:sz w:val="18"/>
          <w:lang w:val="es-ES"/>
        </w:rPr>
        <w:t>*La elegibilidad de los Clientes para volver a convertir días de Cupones de Formación está limitada según el número de días disponibles en el nivel de Días de Planning Services.</w:t>
      </w:r>
      <w:r w:rsidR="00FD60D7" w:rsidRPr="00621C8D">
        <w:rPr>
          <w:rFonts w:ascii="Tahoma" w:hAnsi="Tahoma" w:cs="Tahoma"/>
          <w:bCs/>
          <w:sz w:val="18"/>
          <w:lang w:val="es-ES"/>
        </w:rPr>
        <w:t xml:space="preserve"> </w:t>
      </w:r>
      <w:r w:rsidRPr="00621C8D">
        <w:rPr>
          <w:rFonts w:ascii="Tahoma" w:hAnsi="Tahoma" w:cs="Tahoma"/>
          <w:bCs/>
          <w:sz w:val="18"/>
          <w:lang w:val="es-ES"/>
        </w:rPr>
        <w:t>Si un Cliente desea volver a convertir 10 días, pero solo hay</w:t>
      </w:r>
      <w:r w:rsidR="00411C61" w:rsidRPr="00621C8D">
        <w:rPr>
          <w:rFonts w:ascii="Tahoma" w:hAnsi="Tahoma" w:cs="Tahoma"/>
          <w:bCs/>
          <w:sz w:val="18"/>
          <w:lang w:val="es-ES"/>
        </w:rPr>
        <w:t> </w:t>
      </w:r>
      <w:r w:rsidRPr="00621C8D">
        <w:rPr>
          <w:rFonts w:ascii="Tahoma" w:hAnsi="Tahoma" w:cs="Tahoma"/>
          <w:bCs/>
          <w:sz w:val="18"/>
          <w:lang w:val="es-ES"/>
        </w:rPr>
        <w:t>8</w:t>
      </w:r>
      <w:r w:rsidR="00411C61" w:rsidRPr="00621C8D">
        <w:rPr>
          <w:rFonts w:ascii="Tahoma" w:hAnsi="Tahoma" w:cs="Tahoma"/>
          <w:bCs/>
          <w:sz w:val="18"/>
          <w:lang w:val="es-ES"/>
        </w:rPr>
        <w:t> </w:t>
      </w:r>
      <w:r w:rsidRPr="00621C8D">
        <w:rPr>
          <w:rFonts w:ascii="Tahoma" w:hAnsi="Tahoma" w:cs="Tahoma"/>
          <w:bCs/>
          <w:sz w:val="18"/>
          <w:lang w:val="es-ES"/>
        </w:rPr>
        <w:t>Días de Planning Services en su grupo, solo puede volver a convertir 8 días.</w:t>
      </w:r>
      <w:r w:rsidR="00FD60D7" w:rsidRPr="00621C8D">
        <w:rPr>
          <w:rFonts w:ascii="Tahoma" w:hAnsi="Tahoma" w:cs="Tahoma"/>
          <w:bCs/>
          <w:sz w:val="18"/>
          <w:lang w:val="es-ES"/>
        </w:rPr>
        <w:t xml:space="preserve"> </w:t>
      </w:r>
    </w:p>
    <w:p w:rsidR="00F528E5" w:rsidRPr="00621C8D" w:rsidRDefault="00F528E5" w:rsidP="00F528E5">
      <w:pPr>
        <w:pStyle w:val="AppendixBodyText"/>
        <w:spacing w:after="0"/>
        <w:rPr>
          <w:lang w:val="es-ES"/>
        </w:rPr>
      </w:pPr>
    </w:p>
    <w:p w:rsidR="00023FE7" w:rsidRPr="00621C8D" w:rsidRDefault="00023FE7" w:rsidP="00F528E5">
      <w:pPr>
        <w:pStyle w:val="AppendixBodyText"/>
        <w:spacing w:after="0"/>
        <w:rPr>
          <w:lang w:val="es-ES"/>
        </w:rPr>
      </w:pPr>
      <w:r w:rsidRPr="00621C8D">
        <w:rPr>
          <w:rFonts w:ascii="Tahoma" w:hAnsi="Tahoma" w:cs="Tahoma"/>
          <w:bCs/>
          <w:sz w:val="18"/>
          <w:lang w:val="es-ES"/>
        </w:rPr>
        <w:t>Los Clientes con contratos de licencias por volumen elegibles que no hayan cumplido con los umbrales mínimos para recibir derechos de Planning Services, pero cumplen o superan los criterios para la conversión de días de Cupones de</w:t>
      </w:r>
      <w:r w:rsidR="00411C61" w:rsidRPr="00621C8D">
        <w:rPr>
          <w:rFonts w:ascii="Tahoma" w:hAnsi="Tahoma" w:cs="Tahoma"/>
          <w:bCs/>
          <w:sz w:val="18"/>
          <w:lang w:val="es-ES"/>
        </w:rPr>
        <w:t> </w:t>
      </w:r>
      <w:r w:rsidRPr="00621C8D">
        <w:rPr>
          <w:rFonts w:ascii="Tahoma" w:hAnsi="Tahoma" w:cs="Tahoma"/>
          <w:bCs/>
          <w:sz w:val="18"/>
          <w:lang w:val="es-ES"/>
        </w:rPr>
        <w:t>Formación, puedan convertir a días de Cupones de Formación, como se ha indicado anteriormente.</w:t>
      </w:r>
    </w:p>
    <w:p w:rsidR="00023FE7" w:rsidRPr="00621C8D" w:rsidRDefault="00023FE7" w:rsidP="00077CE5">
      <w:pPr>
        <w:pStyle w:val="AppendixBodyText"/>
        <w:spacing w:after="0"/>
        <w:rPr>
          <w:lang w:val="es-ES"/>
        </w:rPr>
      </w:pPr>
    </w:p>
    <w:p w:rsidR="00023FE7" w:rsidRPr="00621C8D" w:rsidRDefault="000D4ECA">
      <w:pPr>
        <w:pStyle w:val="AppendixBodyText"/>
        <w:rPr>
          <w:lang w:val="es-ES"/>
        </w:rPr>
      </w:pPr>
      <w:r w:rsidRPr="00621C8D">
        <w:rPr>
          <w:rFonts w:ascii="Tahoma" w:hAnsi="Tahoma" w:cs="Tahoma"/>
          <w:sz w:val="18"/>
          <w:lang w:val="es-ES"/>
        </w:rPr>
        <w:t>Planning Services se puede ofrecer al Cliente a través de Socios cualificados de Microsoft o Servicios de Consultoría de Microsoft.</w:t>
      </w:r>
      <w:r w:rsidR="00FD60D7" w:rsidRPr="00621C8D">
        <w:rPr>
          <w:rFonts w:ascii="Tahoma" w:hAnsi="Tahoma" w:cs="Tahoma"/>
          <w:sz w:val="18"/>
          <w:lang w:val="es-ES"/>
        </w:rPr>
        <w:t xml:space="preserve"> </w:t>
      </w:r>
      <w:r w:rsidRPr="00621C8D">
        <w:rPr>
          <w:rFonts w:ascii="Tahoma" w:hAnsi="Tahoma" w:cs="Tahoma"/>
          <w:sz w:val="18"/>
          <w:lang w:val="es-ES"/>
        </w:rPr>
        <w:t>Un Cliente puede ver la lista de Proveedores Cualificados aquí: http://directory.partners.extranet.microsoft.com/psbproviders</w:t>
      </w:r>
      <w:r w:rsidR="00FD60D7" w:rsidRPr="00621C8D">
        <w:rPr>
          <w:rFonts w:ascii="Tahoma" w:hAnsi="Tahoma" w:cs="Tahoma"/>
          <w:sz w:val="18"/>
          <w:lang w:val="es-ES"/>
        </w:rPr>
        <w:t xml:space="preserve"> </w:t>
      </w:r>
    </w:p>
    <w:p w:rsidR="00EC05F0" w:rsidRPr="00621C8D" w:rsidRDefault="00EC05F0">
      <w:pPr>
        <w:rPr>
          <w:lang w:val="es-ES"/>
        </w:rPr>
      </w:pPr>
    </w:p>
    <w:p w:rsidR="00023FE7" w:rsidRPr="00621C8D" w:rsidRDefault="000D4ECA" w:rsidP="005A141F">
      <w:pPr>
        <w:pStyle w:val="AppendixBodyText"/>
        <w:spacing w:after="0"/>
        <w:rPr>
          <w:lang w:val="es-ES"/>
        </w:rPr>
      </w:pPr>
      <w:r w:rsidRPr="00621C8D">
        <w:rPr>
          <w:rFonts w:ascii="Tahoma" w:hAnsi="Tahoma" w:cs="Tahoma"/>
          <w:sz w:val="18"/>
          <w:lang w:val="es-ES"/>
        </w:rPr>
        <w:t>Los compromisos de Planning Services ofrecen consultoría que cubre un ámbito de trabajo predeterminado que se traduce en un plan de implementación de alto nivel; no se puede incluir la implementación real del software.</w:t>
      </w:r>
    </w:p>
    <w:p w:rsidR="00023FE7" w:rsidRPr="00621C8D" w:rsidRDefault="00023FE7" w:rsidP="005A141F">
      <w:pPr>
        <w:pStyle w:val="AppendixBodyText"/>
        <w:spacing w:after="0"/>
        <w:rPr>
          <w:lang w:val="es-ES"/>
        </w:rPr>
      </w:pPr>
    </w:p>
    <w:p w:rsidR="00AC1997" w:rsidRPr="00621C8D" w:rsidRDefault="000D4ECA" w:rsidP="002F529F">
      <w:pPr>
        <w:pStyle w:val="AppendixBodyText"/>
        <w:numPr>
          <w:ilvl w:val="0"/>
          <w:numId w:val="1"/>
        </w:numPr>
        <w:tabs>
          <w:tab w:val="clear" w:pos="720"/>
          <w:tab w:val="num" w:pos="1440"/>
        </w:tabs>
        <w:ind w:left="1440"/>
        <w:rPr>
          <w:lang w:val="es-ES"/>
        </w:rPr>
      </w:pPr>
      <w:r w:rsidRPr="00621C8D">
        <w:rPr>
          <w:rFonts w:ascii="Tahoma" w:hAnsi="Tahoma" w:cs="Tahoma"/>
          <w:bCs/>
          <w:sz w:val="18"/>
          <w:lang w:val="es-ES"/>
        </w:rPr>
        <w:t>Planning Services no está disponible en todos los idiomas.</w:t>
      </w:r>
    </w:p>
    <w:p w:rsidR="00AC1997" w:rsidRPr="00621C8D" w:rsidRDefault="000D4ECA" w:rsidP="002F529F">
      <w:pPr>
        <w:pStyle w:val="AppendixBodyText"/>
        <w:numPr>
          <w:ilvl w:val="0"/>
          <w:numId w:val="1"/>
        </w:numPr>
        <w:tabs>
          <w:tab w:val="clear" w:pos="720"/>
          <w:tab w:val="num" w:pos="1440"/>
        </w:tabs>
        <w:ind w:left="1440"/>
        <w:rPr>
          <w:lang w:val="es-ES"/>
        </w:rPr>
      </w:pPr>
      <w:r w:rsidRPr="00621C8D">
        <w:rPr>
          <w:rFonts w:ascii="Tahoma" w:hAnsi="Tahoma" w:cs="Tahoma"/>
          <w:bCs/>
          <w:color w:val="000000"/>
          <w:sz w:val="18"/>
          <w:lang w:val="es-ES"/>
        </w:rPr>
        <w:t>Los cupones de Planning Services solo puede canjearlos el Cliente que es susceptible de obtener el</w:t>
      </w:r>
      <w:r w:rsidR="00411C61" w:rsidRPr="00621C8D">
        <w:rPr>
          <w:rFonts w:ascii="Tahoma" w:hAnsi="Tahoma" w:cs="Tahoma"/>
          <w:bCs/>
          <w:color w:val="000000"/>
          <w:sz w:val="18"/>
          <w:lang w:val="es-ES"/>
        </w:rPr>
        <w:t> </w:t>
      </w:r>
      <w:r w:rsidRPr="00621C8D">
        <w:rPr>
          <w:rFonts w:ascii="Tahoma" w:hAnsi="Tahoma" w:cs="Tahoma"/>
          <w:bCs/>
          <w:color w:val="000000"/>
          <w:sz w:val="18"/>
          <w:lang w:val="es-ES"/>
        </w:rPr>
        <w:t>beneficio.</w:t>
      </w:r>
    </w:p>
    <w:p w:rsidR="00AC1997" w:rsidRPr="00621C8D" w:rsidRDefault="000D4ECA" w:rsidP="002F529F">
      <w:pPr>
        <w:pStyle w:val="AppendixBodyText"/>
        <w:numPr>
          <w:ilvl w:val="0"/>
          <w:numId w:val="1"/>
        </w:numPr>
        <w:tabs>
          <w:tab w:val="clear" w:pos="720"/>
          <w:tab w:val="num" w:pos="1440"/>
        </w:tabs>
        <w:ind w:left="1440"/>
        <w:rPr>
          <w:lang w:val="es-ES"/>
        </w:rPr>
      </w:pPr>
      <w:r w:rsidRPr="00621C8D">
        <w:rPr>
          <w:rFonts w:ascii="Tahoma" w:hAnsi="Tahoma" w:cs="Tahoma"/>
          <w:bCs/>
          <w:color w:val="000000"/>
          <w:sz w:val="18"/>
          <w:lang w:val="es-ES"/>
        </w:rPr>
        <w:t>Los cupones de Planning Services no pueden cambiarse por dinero en efectivo, dinero pagadero u</w:t>
      </w:r>
      <w:r w:rsidR="00411C61" w:rsidRPr="00621C8D">
        <w:rPr>
          <w:rFonts w:ascii="Tahoma" w:hAnsi="Tahoma" w:cs="Tahoma"/>
          <w:bCs/>
          <w:color w:val="000000"/>
          <w:sz w:val="18"/>
          <w:lang w:val="es-ES"/>
        </w:rPr>
        <w:t> </w:t>
      </w:r>
      <w:r w:rsidRPr="00621C8D">
        <w:rPr>
          <w:rFonts w:ascii="Tahoma" w:hAnsi="Tahoma" w:cs="Tahoma"/>
          <w:bCs/>
          <w:color w:val="000000"/>
          <w:sz w:val="18"/>
          <w:lang w:val="es-ES"/>
        </w:rPr>
        <w:t>otras prestaciones de valor.</w:t>
      </w:r>
    </w:p>
    <w:p w:rsidR="00AC1997" w:rsidRPr="00621C8D" w:rsidRDefault="00AC1997" w:rsidP="002F529F">
      <w:pPr>
        <w:pStyle w:val="AppendixBodyText"/>
        <w:numPr>
          <w:ilvl w:val="0"/>
          <w:numId w:val="1"/>
        </w:numPr>
        <w:tabs>
          <w:tab w:val="clear" w:pos="720"/>
          <w:tab w:val="num" w:pos="1440"/>
        </w:tabs>
        <w:ind w:left="1440"/>
        <w:rPr>
          <w:lang w:val="es-ES"/>
        </w:rPr>
      </w:pPr>
      <w:r w:rsidRPr="00621C8D">
        <w:rPr>
          <w:rFonts w:ascii="Tahoma" w:hAnsi="Tahoma" w:cs="Tahoma"/>
          <w:bCs/>
          <w:color w:val="000000"/>
          <w:sz w:val="18"/>
          <w:lang w:val="es-ES"/>
        </w:rPr>
        <w:t xml:space="preserve">Los Clientes que estén interesados en adquirir servicios adicionales que no están dentro del </w:t>
      </w:r>
      <w:r w:rsidRPr="00621C8D">
        <w:rPr>
          <w:rFonts w:ascii="Tahoma" w:hAnsi="Tahoma" w:cs="Tahoma"/>
          <w:color w:val="000000"/>
          <w:sz w:val="18"/>
          <w:szCs w:val="18"/>
          <w:lang w:val="es-ES"/>
        </w:rPr>
        <w:t>ámbito del trabajo correspondiente al compromiso de cupones cedidos (según se define por tipo de cupón y nivel de servicio)</w:t>
      </w:r>
      <w:r w:rsidRPr="00621C8D">
        <w:rPr>
          <w:rFonts w:ascii="Tahoma" w:hAnsi="Tahoma" w:cs="Tahoma"/>
          <w:bCs/>
          <w:color w:val="000000"/>
          <w:sz w:val="18"/>
          <w:lang w:val="es-ES"/>
        </w:rPr>
        <w:t xml:space="preserve"> podrán pagar a su proveedor fuera de este programa.</w:t>
      </w:r>
    </w:p>
    <w:p w:rsidR="00AC1997" w:rsidRPr="00621C8D" w:rsidRDefault="00AC1997" w:rsidP="002F529F">
      <w:pPr>
        <w:pStyle w:val="AppendixBodyText"/>
        <w:numPr>
          <w:ilvl w:val="0"/>
          <w:numId w:val="1"/>
        </w:numPr>
        <w:tabs>
          <w:tab w:val="clear" w:pos="720"/>
          <w:tab w:val="num" w:pos="1440"/>
        </w:tabs>
        <w:ind w:left="1440"/>
        <w:rPr>
          <w:lang w:val="es-ES"/>
        </w:rPr>
      </w:pPr>
      <w:r w:rsidRPr="00621C8D">
        <w:rPr>
          <w:rFonts w:ascii="Tahoma" w:hAnsi="Tahoma" w:cs="Tahoma"/>
          <w:color w:val="000000"/>
          <w:sz w:val="18"/>
          <w:lang w:val="es-ES"/>
        </w:rPr>
        <w:t>La reducción d</w:t>
      </w:r>
      <w:r w:rsidRPr="00621C8D">
        <w:rPr>
          <w:rFonts w:ascii="Tahoma" w:hAnsi="Tahoma" w:cs="Tahoma"/>
          <w:bCs/>
          <w:color w:val="000000"/>
          <w:sz w:val="18"/>
          <w:lang w:val="es-ES"/>
        </w:rPr>
        <w:t>e</w:t>
      </w:r>
      <w:r w:rsidRPr="00621C8D">
        <w:rPr>
          <w:rFonts w:ascii="Tahoma" w:hAnsi="Tahoma" w:cs="Tahoma"/>
          <w:color w:val="000000"/>
          <w:sz w:val="18"/>
          <w:lang w:val="es-ES"/>
        </w:rPr>
        <w:t xml:space="preserve"> la cobertura de SA cualificada como resultado de devoluciones y otros ajustes de facturación</w:t>
      </w:r>
      <w:r w:rsidRPr="00621C8D">
        <w:rPr>
          <w:rFonts w:ascii="Tahoma" w:hAnsi="Tahoma" w:cs="Tahoma"/>
          <w:bCs/>
          <w:color w:val="000000"/>
          <w:sz w:val="18"/>
          <w:lang w:val="es-ES"/>
        </w:rPr>
        <w:t>,</w:t>
      </w:r>
      <w:r w:rsidRPr="00621C8D">
        <w:rPr>
          <w:rFonts w:ascii="Tahoma" w:hAnsi="Tahoma" w:cs="Tahoma"/>
          <w:color w:val="000000"/>
          <w:sz w:val="18"/>
          <w:lang w:val="es-ES"/>
        </w:rPr>
        <w:t xml:space="preserve"> en la medida que así se permita, </w:t>
      </w:r>
      <w:r w:rsidRPr="00621C8D">
        <w:rPr>
          <w:rFonts w:ascii="Tahoma" w:hAnsi="Tahoma" w:cs="Tahoma"/>
          <w:bCs/>
          <w:color w:val="000000"/>
          <w:sz w:val="18"/>
          <w:lang w:val="es-ES"/>
        </w:rPr>
        <w:t>podrá</w:t>
      </w:r>
      <w:r w:rsidRPr="00621C8D">
        <w:rPr>
          <w:rFonts w:ascii="Tahoma" w:hAnsi="Tahoma" w:cs="Tahoma"/>
          <w:color w:val="000000"/>
          <w:sz w:val="18"/>
          <w:lang w:val="es-ES"/>
        </w:rPr>
        <w:t xml:space="preserve"> disminuir los días de derechos de Planning Services del Cliente</w:t>
      </w:r>
      <w:r w:rsidRPr="00621C8D">
        <w:rPr>
          <w:rFonts w:ascii="Tahoma" w:hAnsi="Tahoma" w:cs="Tahoma"/>
          <w:bCs/>
          <w:color w:val="000000"/>
          <w:sz w:val="18"/>
          <w:lang w:val="es-ES"/>
        </w:rPr>
        <w:t>.</w:t>
      </w:r>
    </w:p>
    <w:p w:rsidR="00762183" w:rsidRPr="00996283" w:rsidRDefault="00AC1997" w:rsidP="007E0E37">
      <w:pPr>
        <w:pStyle w:val="AppendixBodyText"/>
        <w:numPr>
          <w:ilvl w:val="0"/>
          <w:numId w:val="22"/>
        </w:numPr>
        <w:tabs>
          <w:tab w:val="num" w:pos="1440"/>
        </w:tabs>
        <w:ind w:left="1440"/>
      </w:pPr>
      <w:r w:rsidRPr="00621C8D">
        <w:rPr>
          <w:rFonts w:ascii="Tahoma" w:hAnsi="Tahoma" w:cs="Tahoma"/>
          <w:bCs/>
          <w:color w:val="000000"/>
          <w:sz w:val="18"/>
          <w:lang w:val="es-ES"/>
        </w:rPr>
        <w:t xml:space="preserve">Los cupones son únicamente válidos con </w:t>
      </w:r>
      <w:r w:rsidRPr="00621C8D">
        <w:rPr>
          <w:rFonts w:ascii="Tahoma" w:hAnsi="Tahoma" w:cs="Tahoma"/>
          <w:color w:val="000000"/>
          <w:sz w:val="18"/>
          <w:lang w:val="es-ES"/>
        </w:rPr>
        <w:t xml:space="preserve">Proveedores cualificados </w:t>
      </w:r>
      <w:r w:rsidRPr="00621C8D">
        <w:rPr>
          <w:rFonts w:ascii="Tahoma" w:hAnsi="Tahoma" w:cs="Tahoma"/>
          <w:bCs/>
          <w:color w:val="000000"/>
          <w:sz w:val="18"/>
          <w:lang w:val="es-ES"/>
        </w:rPr>
        <w:t xml:space="preserve">para el tipo de servicio específico para el que se </w:t>
      </w:r>
      <w:r w:rsidRPr="00621C8D">
        <w:rPr>
          <w:rFonts w:ascii="Tahoma" w:hAnsi="Tahoma" w:cs="Tahoma"/>
          <w:bCs/>
          <w:color w:val="000000"/>
          <w:sz w:val="18"/>
          <w:szCs w:val="18"/>
          <w:lang w:val="es-ES"/>
        </w:rPr>
        <w:t xml:space="preserve">canjea el cupón. </w:t>
      </w:r>
      <w:r w:rsidRPr="00621C8D">
        <w:rPr>
          <w:rFonts w:ascii="Tahoma" w:hAnsi="Tahoma" w:cs="Tahoma"/>
          <w:color w:val="000000"/>
          <w:sz w:val="18"/>
          <w:szCs w:val="18"/>
          <w:lang w:val="es-ES"/>
        </w:rPr>
        <w:t xml:space="preserve">El cupón puede utilizarse con Proveedores cualificados de todo el mundo. </w:t>
      </w:r>
      <w:r w:rsidRPr="00996283">
        <w:rPr>
          <w:rFonts w:ascii="Tahoma" w:hAnsi="Tahoma" w:cs="Tahoma"/>
          <w:color w:val="000000"/>
          <w:sz w:val="18"/>
          <w:szCs w:val="18"/>
        </w:rPr>
        <w:t>La participación puede variar.</w:t>
      </w:r>
    </w:p>
    <w:p w:rsidR="0083748D" w:rsidRPr="00621C8D" w:rsidRDefault="0083748D" w:rsidP="002F529F">
      <w:pPr>
        <w:pStyle w:val="AppendixBodyText"/>
        <w:numPr>
          <w:ilvl w:val="0"/>
          <w:numId w:val="1"/>
        </w:numPr>
        <w:tabs>
          <w:tab w:val="clear" w:pos="720"/>
          <w:tab w:val="num" w:pos="1440"/>
        </w:tabs>
        <w:ind w:left="1440"/>
        <w:rPr>
          <w:lang w:val="es-ES"/>
        </w:rPr>
      </w:pPr>
      <w:r w:rsidRPr="00621C8D">
        <w:rPr>
          <w:rFonts w:ascii="Tahoma" w:hAnsi="Tahoma" w:cs="Tahoma"/>
          <w:color w:val="000000"/>
          <w:sz w:val="18"/>
          <w:szCs w:val="18"/>
          <w:lang w:val="es-ES"/>
        </w:rPr>
        <w:t>Los cupones se deben ceder durante el periodo de cobertura de Software Assurance.</w:t>
      </w:r>
    </w:p>
    <w:p w:rsidR="00411C61" w:rsidRPr="00621C8D" w:rsidRDefault="00411C61" w:rsidP="00411C61">
      <w:pPr>
        <w:pStyle w:val="AppendixBodyText"/>
        <w:ind w:left="1440"/>
        <w:rPr>
          <w:lang w:val="es-ES"/>
        </w:rPr>
      </w:pPr>
    </w:p>
    <w:p w:rsidR="0083748D" w:rsidRPr="00621C8D" w:rsidRDefault="0083748D" w:rsidP="002F529F">
      <w:pPr>
        <w:pStyle w:val="AppendixBodyText"/>
        <w:numPr>
          <w:ilvl w:val="0"/>
          <w:numId w:val="1"/>
        </w:numPr>
        <w:tabs>
          <w:tab w:val="clear" w:pos="720"/>
          <w:tab w:val="num" w:pos="1440"/>
        </w:tabs>
        <w:ind w:left="1440"/>
        <w:rPr>
          <w:lang w:val="es-ES"/>
        </w:rPr>
      </w:pPr>
      <w:r w:rsidRPr="00621C8D">
        <w:rPr>
          <w:rFonts w:ascii="Tahoma" w:hAnsi="Tahoma" w:cs="Tahoma"/>
          <w:color w:val="000000"/>
          <w:sz w:val="18"/>
          <w:szCs w:val="18"/>
          <w:lang w:val="es-ES"/>
        </w:rPr>
        <w:lastRenderedPageBreak/>
        <w:t>Los cupones expirarán a los 180 días a partir de la fecha de cesión de cupones, independientemente de la expiración de la cobertura de Software Assurance. Todos los servicios</w:t>
      </w:r>
      <w:r w:rsidR="00411C61" w:rsidRPr="00621C8D">
        <w:rPr>
          <w:rFonts w:ascii="Tahoma" w:hAnsi="Tahoma" w:cs="Tahoma"/>
          <w:color w:val="000000"/>
          <w:sz w:val="18"/>
          <w:szCs w:val="18"/>
          <w:lang w:val="es-ES"/>
        </w:rPr>
        <w:t> </w:t>
      </w:r>
      <w:r w:rsidRPr="00621C8D">
        <w:rPr>
          <w:rFonts w:ascii="Tahoma" w:hAnsi="Tahoma" w:cs="Tahoma"/>
          <w:color w:val="000000"/>
          <w:sz w:val="18"/>
          <w:szCs w:val="18"/>
          <w:lang w:val="es-ES"/>
        </w:rPr>
        <w:t>deben ofrecerse (cupón canjeado) antes de la expiración del cupón. Los cupones que</w:t>
      </w:r>
      <w:r w:rsidR="00411C61" w:rsidRPr="00621C8D">
        <w:rPr>
          <w:rFonts w:ascii="Tahoma" w:hAnsi="Tahoma" w:cs="Tahoma"/>
          <w:color w:val="000000"/>
          <w:sz w:val="18"/>
          <w:szCs w:val="18"/>
          <w:lang w:val="es-ES"/>
        </w:rPr>
        <w:t> </w:t>
      </w:r>
      <w:r w:rsidRPr="00621C8D">
        <w:rPr>
          <w:rFonts w:ascii="Tahoma" w:hAnsi="Tahoma" w:cs="Tahoma"/>
          <w:color w:val="000000"/>
          <w:sz w:val="18"/>
          <w:szCs w:val="18"/>
          <w:lang w:val="es-ES"/>
        </w:rPr>
        <w:t>expiren antes de la expiración de la cobertura de Software Assurance se devolverán al grupo</w:t>
      </w:r>
      <w:r w:rsidR="00411C61" w:rsidRPr="00621C8D">
        <w:rPr>
          <w:rFonts w:ascii="Tahoma" w:hAnsi="Tahoma" w:cs="Tahoma"/>
          <w:color w:val="000000"/>
          <w:sz w:val="18"/>
          <w:szCs w:val="18"/>
          <w:lang w:val="es-ES"/>
        </w:rPr>
        <w:t> </w:t>
      </w:r>
      <w:r w:rsidRPr="00621C8D">
        <w:rPr>
          <w:rFonts w:ascii="Tahoma" w:hAnsi="Tahoma" w:cs="Tahoma"/>
          <w:color w:val="000000"/>
          <w:sz w:val="18"/>
          <w:szCs w:val="18"/>
          <w:lang w:val="es-ES"/>
        </w:rPr>
        <w:t>de días de Planning Services disponible.</w:t>
      </w:r>
    </w:p>
    <w:p w:rsidR="00AC1997" w:rsidRPr="00621C8D" w:rsidRDefault="00AC1997" w:rsidP="002F529F">
      <w:pPr>
        <w:pStyle w:val="AppendixBodyText"/>
        <w:numPr>
          <w:ilvl w:val="0"/>
          <w:numId w:val="21"/>
        </w:numPr>
        <w:tabs>
          <w:tab w:val="num" w:pos="1440"/>
        </w:tabs>
        <w:rPr>
          <w:lang w:val="es-ES"/>
        </w:rPr>
      </w:pPr>
      <w:r w:rsidRPr="00621C8D">
        <w:rPr>
          <w:rFonts w:ascii="Tahoma" w:hAnsi="Tahoma" w:cs="Tahoma"/>
          <w:bCs/>
          <w:color w:val="000000"/>
          <w:sz w:val="18"/>
          <w:szCs w:val="18"/>
          <w:lang w:val="es-ES"/>
        </w:rPr>
        <w:t>Microsoft no se hace responsable</w:t>
      </w:r>
      <w:r w:rsidRPr="00621C8D">
        <w:rPr>
          <w:rFonts w:ascii="Tahoma" w:hAnsi="Tahoma" w:cs="Tahoma"/>
          <w:bCs/>
          <w:color w:val="000000"/>
          <w:sz w:val="18"/>
          <w:lang w:val="es-ES"/>
        </w:rPr>
        <w:t xml:space="preserve"> de la pérdida, robo, extravío o uso indebido de los cupones.</w:t>
      </w:r>
    </w:p>
    <w:p w:rsidR="00AC1997" w:rsidRPr="00621C8D" w:rsidRDefault="00AC1997" w:rsidP="002F529F">
      <w:pPr>
        <w:pStyle w:val="AppendixBodyText"/>
        <w:numPr>
          <w:ilvl w:val="0"/>
          <w:numId w:val="21"/>
        </w:numPr>
        <w:tabs>
          <w:tab w:val="num" w:pos="1440"/>
        </w:tabs>
        <w:rPr>
          <w:lang w:val="es-ES"/>
        </w:rPr>
      </w:pPr>
      <w:r w:rsidRPr="00621C8D">
        <w:rPr>
          <w:rFonts w:ascii="Tahoma" w:hAnsi="Tahoma" w:cs="Tahoma"/>
          <w:bCs/>
          <w:color w:val="000000"/>
          <w:sz w:val="18"/>
          <w:lang w:val="es-ES"/>
        </w:rPr>
        <w:t xml:space="preserve">Los servicios proporcionados conforme a los cupones se </w:t>
      </w:r>
      <w:r w:rsidRPr="00621C8D">
        <w:rPr>
          <w:rFonts w:ascii="Tahoma" w:hAnsi="Tahoma" w:cs="Tahoma"/>
          <w:color w:val="000000"/>
          <w:sz w:val="18"/>
          <w:lang w:val="es-ES"/>
        </w:rPr>
        <w:t>ofrecen en virtud de un contrato celebrado entre el Cliente y el Proveedor Cualificado; Microsoft no se hace responsable de ninguna actividad o incumplimiento por parte del Proveedor Cualificado en relación con los servicios.</w:t>
      </w:r>
    </w:p>
    <w:p w:rsidR="00F643B6" w:rsidRPr="00621C8D" w:rsidRDefault="00AC1997" w:rsidP="007E0E37">
      <w:pPr>
        <w:pStyle w:val="AppendixBodyText"/>
        <w:numPr>
          <w:ilvl w:val="0"/>
          <w:numId w:val="71"/>
        </w:numPr>
        <w:rPr>
          <w:lang w:val="es-ES"/>
        </w:rPr>
      </w:pPr>
      <w:r w:rsidRPr="00621C8D">
        <w:rPr>
          <w:rFonts w:ascii="Tahoma" w:hAnsi="Tahoma" w:cs="Tahoma"/>
          <w:bCs/>
          <w:color w:val="000000"/>
          <w:sz w:val="18"/>
          <w:lang w:val="es-ES"/>
        </w:rPr>
        <w:t>Al aceptar un compromiso de Planning Services, los Clientes</w:t>
      </w:r>
      <w:r w:rsidRPr="00621C8D">
        <w:rPr>
          <w:rFonts w:ascii="Tahoma" w:hAnsi="Tahoma" w:cs="Tahoma"/>
          <w:bCs/>
          <w:sz w:val="18"/>
          <w:lang w:val="es-ES"/>
        </w:rPr>
        <w:t xml:space="preserve"> reconocen que recibirán una encuesta tras la finalización del compromiso para propósitos de control de calidad.</w:t>
      </w:r>
    </w:p>
    <w:p w:rsidR="0008036A" w:rsidRPr="00621C8D" w:rsidRDefault="00F643B6" w:rsidP="007E0E37">
      <w:pPr>
        <w:pStyle w:val="AppendixBodyText"/>
        <w:numPr>
          <w:ilvl w:val="0"/>
          <w:numId w:val="71"/>
        </w:numPr>
        <w:rPr>
          <w:lang w:val="es-ES"/>
        </w:rPr>
      </w:pPr>
      <w:r w:rsidRPr="00621C8D">
        <w:rPr>
          <w:rFonts w:ascii="Tahoma" w:hAnsi="Tahoma" w:cs="Tahoma"/>
          <w:bCs/>
          <w:color w:val="000000"/>
          <w:sz w:val="18"/>
          <w:szCs w:val="18"/>
          <w:lang w:val="es-ES"/>
        </w:rPr>
        <w:t>Las tablas anteriores muestran los días de servicio disponibles según un contrato o una inscripción de tres (3) años completos. Los Clientes que adquieren cobertura de Software Assurance durante un (1) año r</w:t>
      </w:r>
      <w:r w:rsidRPr="00621C8D">
        <w:rPr>
          <w:rFonts w:ascii="Tahoma" w:hAnsi="Tahoma" w:cs="Tahoma"/>
          <w:color w:val="000000"/>
          <w:sz w:val="18"/>
          <w:szCs w:val="18"/>
          <w:lang w:val="es-ES"/>
        </w:rPr>
        <w:t>ecibirán un tercio del número de días de servicio indicado. Los Clientes que adquieren cobertura de Software Assurance durante dos (2) años recibirán dos tercios del número de días de servicio indicado.</w:t>
      </w:r>
    </w:p>
    <w:p w:rsidR="0008036A" w:rsidRPr="00621C8D" w:rsidRDefault="0008036A" w:rsidP="005A141F">
      <w:pPr>
        <w:pStyle w:val="AppendixBodyText"/>
        <w:spacing w:after="0"/>
        <w:rPr>
          <w:lang w:val="es-ES"/>
        </w:rPr>
      </w:pPr>
    </w:p>
    <w:p w:rsidR="00023FE7" w:rsidRPr="00621C8D" w:rsidRDefault="00023FE7">
      <w:pPr>
        <w:pStyle w:val="AppendixBodyText"/>
        <w:rPr>
          <w:lang w:val="es-ES"/>
        </w:rPr>
      </w:pPr>
      <w:r w:rsidRPr="00621C8D">
        <w:rPr>
          <w:rFonts w:ascii="Tahoma" w:hAnsi="Tahoma" w:cs="Tahoma"/>
          <w:bCs/>
          <w:color w:val="000000"/>
          <w:sz w:val="18"/>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023FE7" w:rsidRPr="00621C8D" w:rsidRDefault="00023FE7" w:rsidP="005A141F">
      <w:pPr>
        <w:pStyle w:val="AppendixBodyText"/>
        <w:spacing w:after="0"/>
        <w:rPr>
          <w:lang w:val="es-ES"/>
        </w:rPr>
      </w:pPr>
    </w:p>
    <w:p w:rsidR="00023FE7" w:rsidRPr="00621C8D" w:rsidRDefault="00023FE7">
      <w:pPr>
        <w:pStyle w:val="Heading3"/>
        <w:rPr>
          <w:lang w:val="es-ES"/>
        </w:rPr>
      </w:pPr>
      <w:bookmarkStart w:id="780" w:name="_Toc328145999"/>
      <w:bookmarkStart w:id="781" w:name="_Toc336338230"/>
      <w:bookmarkStart w:id="782" w:name="_Toc353784446"/>
      <w:r w:rsidRPr="00621C8D">
        <w:rPr>
          <w:rFonts w:ascii="Tahoma" w:hAnsi="Tahoma"/>
          <w:sz w:val="24"/>
          <w:lang w:val="es-ES"/>
        </w:rPr>
        <w:t>Windows 8 Enterprise</w:t>
      </w:r>
      <w:bookmarkEnd w:id="780"/>
      <w:bookmarkEnd w:id="781"/>
      <w:bookmarkEnd w:id="782"/>
      <w:r w:rsidRPr="00621C8D">
        <w:rPr>
          <w:rFonts w:ascii="Tahoma" w:hAnsi="Tahoma"/>
          <w:sz w:val="24"/>
          <w:lang w:val="es-ES"/>
        </w:rPr>
        <w:t xml:space="preserve"> </w:t>
      </w:r>
    </w:p>
    <w:p w:rsidR="00023FE7" w:rsidRPr="00621C8D" w:rsidRDefault="00023FE7" w:rsidP="00077CE5">
      <w:pPr>
        <w:pStyle w:val="AppendixBodyText"/>
        <w:spacing w:after="0"/>
        <w:rPr>
          <w:lang w:val="es-ES"/>
        </w:rPr>
      </w:pPr>
    </w:p>
    <w:p w:rsidR="005A141F" w:rsidRPr="00621C8D" w:rsidRDefault="00324479" w:rsidP="005A141F">
      <w:pPr>
        <w:spacing w:after="60"/>
        <w:jc w:val="both"/>
        <w:rPr>
          <w:lang w:val="es-ES"/>
        </w:rPr>
      </w:pPr>
      <w:r w:rsidRPr="00621C8D">
        <w:rPr>
          <w:rFonts w:cs="Tahoma"/>
          <w:b/>
          <w:szCs w:val="18"/>
          <w:lang w:val="es-ES"/>
        </w:rPr>
        <w:t>Clientes de Software Assurance Elegibles</w:t>
      </w:r>
    </w:p>
    <w:p w:rsidR="00324479" w:rsidRPr="00621C8D" w:rsidRDefault="00324479" w:rsidP="00324479">
      <w:pPr>
        <w:jc w:val="both"/>
        <w:rPr>
          <w:lang w:val="es-ES"/>
        </w:rPr>
      </w:pPr>
      <w:r w:rsidRPr="00621C8D">
        <w:rPr>
          <w:rFonts w:cs="Tahoma"/>
          <w:szCs w:val="18"/>
          <w:lang w:val="es-ES"/>
        </w:rPr>
        <w:t>Los Clientes con cobertura de Software Assurance activa para el sistema operativo de sobremesa Windows son elegibles para este beneficio. La cobertura de Software Assurance para el sistema operativo de sobremesa Windows en un dispositivo con licencia les brinda a los clientes la opción de utilizar Windows 8 Enterprise en lugar de Windows 8 Pro en dicho dispositivo.</w:t>
      </w:r>
    </w:p>
    <w:p w:rsidR="00324479" w:rsidRPr="00621C8D" w:rsidRDefault="00324479" w:rsidP="00324479">
      <w:pPr>
        <w:jc w:val="both"/>
        <w:rPr>
          <w:lang w:val="es-ES"/>
        </w:rPr>
      </w:pPr>
    </w:p>
    <w:p w:rsidR="00324479" w:rsidRPr="00621C8D" w:rsidRDefault="00324479" w:rsidP="00324479">
      <w:pPr>
        <w:jc w:val="both"/>
        <w:rPr>
          <w:lang w:val="es-ES"/>
        </w:rPr>
      </w:pPr>
      <w:r w:rsidRPr="00621C8D">
        <w:rPr>
          <w:rFonts w:cs="Tahoma"/>
          <w:szCs w:val="18"/>
          <w:lang w:val="es-ES"/>
        </w:rPr>
        <w:t xml:space="preserve">Los clientes elegibles de Software Assurance tienen los derechos para utilizar Windows 8 Enterprise como se describe en los Derechos de Uso de los Productos. Los clientes no podrán mover Windows 8 Enterprise desde un dispositivo con licencia a otro, salvo que se realice conjuntamente con la reasignación permitida de la cobertura de Software Assurance. </w:t>
      </w:r>
    </w:p>
    <w:p w:rsidR="00324479" w:rsidRPr="00621C8D" w:rsidRDefault="00324479" w:rsidP="00324479">
      <w:pPr>
        <w:jc w:val="both"/>
        <w:rPr>
          <w:lang w:val="es-ES"/>
        </w:rPr>
      </w:pPr>
    </w:p>
    <w:p w:rsidR="005A141F" w:rsidRPr="00621C8D" w:rsidRDefault="00324479" w:rsidP="005A141F">
      <w:pPr>
        <w:spacing w:after="60"/>
        <w:jc w:val="both"/>
        <w:rPr>
          <w:lang w:val="es-ES"/>
        </w:rPr>
      </w:pPr>
      <w:r w:rsidRPr="00621C8D">
        <w:rPr>
          <w:rFonts w:cs="Tahoma"/>
          <w:b/>
          <w:szCs w:val="18"/>
          <w:lang w:val="es-ES"/>
        </w:rPr>
        <w:t>Clientes elegibles para los Beneficios por Servicios Online</w:t>
      </w:r>
    </w:p>
    <w:p w:rsidR="00324479" w:rsidRPr="00621C8D" w:rsidRDefault="0071258F" w:rsidP="00324479">
      <w:pPr>
        <w:jc w:val="both"/>
        <w:rPr>
          <w:lang w:val="es-ES"/>
        </w:rPr>
      </w:pPr>
      <w:r w:rsidRPr="00621C8D">
        <w:rPr>
          <w:rFonts w:cs="Tahoma"/>
          <w:szCs w:val="18"/>
          <w:lang w:val="es-ES"/>
        </w:rPr>
        <w:t>Los Clientes elegibles de Windows Intune (por Dispositivo) tienen los derechos para utilizar Windows 8 Enterprise como se describe en los Derechos de Uso de los Productos. Consulte la sección Notas del Producto de esta Lista de Productos para conocer los términos aplicables a la adquisición y la reasignación de las licencias de Windows Intune (por Dispositivo).</w:t>
      </w:r>
    </w:p>
    <w:p w:rsidR="005A141F" w:rsidRPr="00621C8D" w:rsidDel="008900EB" w:rsidRDefault="005A141F" w:rsidP="00324479">
      <w:pPr>
        <w:jc w:val="both"/>
        <w:rPr>
          <w:lang w:val="es-ES"/>
        </w:rPr>
      </w:pPr>
    </w:p>
    <w:p w:rsidR="00324479" w:rsidRPr="00621C8D" w:rsidRDefault="00324479" w:rsidP="00324479">
      <w:pPr>
        <w:spacing w:after="60"/>
        <w:rPr>
          <w:lang w:val="es-ES"/>
        </w:rPr>
      </w:pPr>
      <w:r w:rsidRPr="00621C8D">
        <w:rPr>
          <w:rFonts w:cs="Tahoma"/>
          <w:szCs w:val="18"/>
          <w:lang w:val="es-ES"/>
        </w:rPr>
        <w:t>A los Clientes de Software Assurance y Windows Intune (por Dispositivo) se les permite utilizar la edición MUI de las versiones anteriores del sistema operativo de sobremesa Windows en lugar de Windows 8 Enterprise.</w:t>
      </w:r>
    </w:p>
    <w:p w:rsidR="00870095" w:rsidRPr="00621C8D" w:rsidRDefault="00870095" w:rsidP="00EB49CE">
      <w:pPr>
        <w:pStyle w:val="Heading3"/>
        <w:rPr>
          <w:lang w:val="es-ES"/>
        </w:rPr>
      </w:pPr>
    </w:p>
    <w:p w:rsidR="00870095" w:rsidRPr="00621C8D" w:rsidRDefault="00870095" w:rsidP="005A141F">
      <w:pPr>
        <w:pStyle w:val="Heading3"/>
        <w:spacing w:after="60"/>
        <w:rPr>
          <w:lang w:val="es-ES"/>
        </w:rPr>
      </w:pPr>
      <w:bookmarkStart w:id="783" w:name="_Toc336338231"/>
      <w:bookmarkStart w:id="784" w:name="_Toc353784447"/>
      <w:r w:rsidRPr="00621C8D">
        <w:rPr>
          <w:rFonts w:ascii="Tahoma" w:hAnsi="Tahoma"/>
          <w:sz w:val="18"/>
          <w:lang w:val="es-ES"/>
        </w:rPr>
        <w:t>Instalación de Prueba de Windows 8 Enterprise</w:t>
      </w:r>
      <w:bookmarkEnd w:id="783"/>
      <w:bookmarkEnd w:id="784"/>
    </w:p>
    <w:p w:rsidR="00810479" w:rsidRPr="00621C8D" w:rsidRDefault="00870095" w:rsidP="00991DD4">
      <w:pPr>
        <w:jc w:val="both"/>
        <w:rPr>
          <w:lang w:val="es-ES"/>
        </w:rPr>
      </w:pPr>
      <w:r w:rsidRPr="00621C8D">
        <w:rPr>
          <w:rFonts w:cs="Tahoma"/>
          <w:szCs w:val="18"/>
          <w:lang w:val="es-ES"/>
        </w:rPr>
        <w:t>Consulte la nota sobre el producto de la Instalación de Prueba de Windows 8 Enterprise en la sección “Notas sobre Productos” de este documento.</w:t>
      </w:r>
    </w:p>
    <w:p w:rsidR="00BD1A6A" w:rsidRPr="00621C8D" w:rsidRDefault="00BD1A6A">
      <w:pPr>
        <w:rPr>
          <w:lang w:val="es-ES"/>
        </w:rPr>
      </w:pPr>
      <w:bookmarkStart w:id="785" w:name="_Toc336338232"/>
    </w:p>
    <w:p w:rsidR="00EA1BE9" w:rsidRPr="00621C8D" w:rsidRDefault="00EA1BE9" w:rsidP="005A141F">
      <w:pPr>
        <w:pStyle w:val="Heading3"/>
        <w:spacing w:after="60"/>
        <w:rPr>
          <w:lang w:val="es-ES"/>
        </w:rPr>
      </w:pPr>
      <w:bookmarkStart w:id="786" w:name="_Toc353784448"/>
      <w:r w:rsidRPr="00621C8D">
        <w:rPr>
          <w:rFonts w:ascii="Tahoma" w:hAnsi="Tahoma"/>
          <w:sz w:val="18"/>
          <w:lang w:val="es-ES"/>
        </w:rPr>
        <w:t>Licencia de Suscripción a Windows Companion</w:t>
      </w:r>
      <w:bookmarkEnd w:id="785"/>
      <w:bookmarkEnd w:id="786"/>
    </w:p>
    <w:p w:rsidR="00EA1BE9" w:rsidRPr="00621C8D" w:rsidRDefault="00EA1BE9" w:rsidP="00870095">
      <w:pPr>
        <w:jc w:val="both"/>
        <w:rPr>
          <w:lang w:val="es-ES"/>
        </w:rPr>
      </w:pPr>
      <w:r w:rsidRPr="00621C8D">
        <w:rPr>
          <w:rFonts w:cs="Tahoma"/>
          <w:szCs w:val="18"/>
          <w:lang w:val="es-ES"/>
        </w:rPr>
        <w:t>Consulte la nota sobre la Licencia de Suscripción a Windows Companion en la sección “Notas sobre Productos” de</w:t>
      </w:r>
      <w:r w:rsidR="00411C61" w:rsidRPr="00621C8D">
        <w:rPr>
          <w:rFonts w:cs="Tahoma"/>
          <w:szCs w:val="18"/>
          <w:lang w:val="es-ES"/>
        </w:rPr>
        <w:t> </w:t>
      </w:r>
      <w:r w:rsidRPr="00621C8D">
        <w:rPr>
          <w:rFonts w:cs="Tahoma"/>
          <w:szCs w:val="18"/>
          <w:lang w:val="es-ES"/>
        </w:rPr>
        <w:t>este documento.</w:t>
      </w:r>
    </w:p>
    <w:p w:rsidR="00870095" w:rsidRPr="00621C8D" w:rsidRDefault="00870095" w:rsidP="003C56F1">
      <w:pPr>
        <w:jc w:val="both"/>
        <w:rPr>
          <w:lang w:val="es-ES"/>
        </w:rPr>
      </w:pPr>
    </w:p>
    <w:p w:rsidR="00411C61" w:rsidRPr="00621C8D" w:rsidRDefault="00411C61" w:rsidP="003C56F1">
      <w:pPr>
        <w:jc w:val="both"/>
        <w:rPr>
          <w:lang w:val="es-ES"/>
        </w:rPr>
      </w:pPr>
    </w:p>
    <w:p w:rsidR="00411C61" w:rsidRPr="00621C8D" w:rsidRDefault="00411C61" w:rsidP="003C56F1">
      <w:pPr>
        <w:jc w:val="both"/>
        <w:rPr>
          <w:lang w:val="es-ES"/>
        </w:rPr>
      </w:pPr>
    </w:p>
    <w:p w:rsidR="00411C61" w:rsidRPr="00621C8D" w:rsidRDefault="00411C61" w:rsidP="003C56F1">
      <w:pPr>
        <w:jc w:val="both"/>
        <w:rPr>
          <w:lang w:val="es-ES"/>
        </w:rPr>
      </w:pPr>
    </w:p>
    <w:p w:rsidR="00411C61" w:rsidRPr="00621C8D" w:rsidRDefault="00411C61" w:rsidP="003C56F1">
      <w:pPr>
        <w:jc w:val="both"/>
        <w:rPr>
          <w:lang w:val="es-ES"/>
        </w:rPr>
      </w:pPr>
    </w:p>
    <w:p w:rsidR="00023FE7" w:rsidRPr="00621C8D" w:rsidRDefault="00023FE7">
      <w:pPr>
        <w:pStyle w:val="Heading3"/>
        <w:rPr>
          <w:lang w:val="es-ES"/>
        </w:rPr>
      </w:pPr>
      <w:bookmarkStart w:id="787" w:name="_Toc328146000"/>
      <w:bookmarkStart w:id="788" w:name="_Toc336338233"/>
      <w:bookmarkStart w:id="789" w:name="_Toc353784449"/>
      <w:r w:rsidRPr="00621C8D">
        <w:rPr>
          <w:rFonts w:ascii="Tahoma" w:hAnsi="Tahoma" w:cs="Tahoma"/>
          <w:sz w:val="24"/>
          <w:lang w:val="es-ES"/>
        </w:rPr>
        <w:lastRenderedPageBreak/>
        <w:t>Cupones de Formación</w:t>
      </w:r>
      <w:bookmarkEnd w:id="787"/>
      <w:bookmarkEnd w:id="788"/>
      <w:bookmarkEnd w:id="789"/>
    </w:p>
    <w:p w:rsidR="00023FE7" w:rsidRPr="00621C8D" w:rsidRDefault="00023FE7" w:rsidP="003C56F1">
      <w:pPr>
        <w:pStyle w:val="AppendixBodyText"/>
        <w:spacing w:after="0"/>
        <w:rPr>
          <w:lang w:val="es-ES"/>
        </w:rPr>
      </w:pPr>
    </w:p>
    <w:p w:rsidR="00023FE7" w:rsidRPr="00621C8D" w:rsidRDefault="008A15A8" w:rsidP="00F528E5">
      <w:pPr>
        <w:pStyle w:val="AppendixBodyText"/>
        <w:spacing w:after="0"/>
        <w:rPr>
          <w:lang w:val="es-ES"/>
        </w:rPr>
      </w:pPr>
      <w:r w:rsidRPr="00621C8D">
        <w:rPr>
          <w:rFonts w:ascii="Tahoma" w:hAnsi="Tahoma" w:cs="Tahoma"/>
          <w:sz w:val="18"/>
          <w:szCs w:val="18"/>
          <w:lang w:val="es-ES"/>
        </w:rPr>
        <w:t>Los Clientes (excepto los Clientes que cuenten con Licencia Academic Select, Select Plus for Academic, Open Value Subscription – Education Solutions, Contrato Campus y Contrato School) con Afiliación a Software Assurance en los grupos de aplicaciones o productos de sistemas son elegibles para obtener cupones de formación de Microsoft.</w:t>
      </w:r>
      <w:r w:rsidR="00FD60D7" w:rsidRPr="00621C8D">
        <w:rPr>
          <w:rFonts w:ascii="Tahoma" w:hAnsi="Tahoma" w:cs="Tahoma"/>
          <w:sz w:val="18"/>
          <w:szCs w:val="18"/>
          <w:lang w:val="es-ES"/>
        </w:rPr>
        <w:t xml:space="preserve"> </w:t>
      </w:r>
      <w:r w:rsidRPr="00621C8D">
        <w:rPr>
          <w:rFonts w:ascii="Tahoma" w:hAnsi="Tahoma" w:cs="Tahoma"/>
          <w:sz w:val="18"/>
          <w:szCs w:val="18"/>
          <w:lang w:val="es-ES"/>
        </w:rPr>
        <w:t>Estos</w:t>
      </w:r>
      <w:r w:rsidR="00411C61" w:rsidRPr="00621C8D">
        <w:rPr>
          <w:rFonts w:ascii="Tahoma" w:hAnsi="Tahoma" w:cs="Tahoma"/>
          <w:sz w:val="18"/>
          <w:szCs w:val="18"/>
          <w:lang w:val="es-ES"/>
        </w:rPr>
        <w:t> </w:t>
      </w:r>
      <w:r w:rsidRPr="00621C8D">
        <w:rPr>
          <w:rFonts w:ascii="Tahoma" w:hAnsi="Tahoma" w:cs="Tahoma"/>
          <w:sz w:val="18"/>
          <w:szCs w:val="18"/>
          <w:lang w:val="es-ES"/>
        </w:rPr>
        <w:t>cupones otorgan el derecho a los Clientes de recibir cursos de un Partner de Microsoft con una Competencia de</w:t>
      </w:r>
      <w:r w:rsidR="00411C61" w:rsidRPr="00621C8D">
        <w:rPr>
          <w:rFonts w:ascii="Tahoma" w:hAnsi="Tahoma" w:cs="Tahoma"/>
          <w:sz w:val="18"/>
          <w:szCs w:val="18"/>
          <w:lang w:val="es-ES"/>
        </w:rPr>
        <w:t> </w:t>
      </w:r>
      <w:r w:rsidRPr="00621C8D">
        <w:rPr>
          <w:rFonts w:ascii="Tahoma" w:hAnsi="Tahoma" w:cs="Tahoma"/>
          <w:sz w:val="18"/>
          <w:szCs w:val="18"/>
          <w:lang w:val="es-ES"/>
        </w:rPr>
        <w:t>Aprendizaje (Microsoft Learning Partner) durante un determinado número de días de formación.</w:t>
      </w:r>
      <w:r w:rsidR="00FD60D7" w:rsidRPr="00621C8D">
        <w:rPr>
          <w:rFonts w:ascii="Tahoma" w:hAnsi="Tahoma" w:cs="Tahoma"/>
          <w:sz w:val="18"/>
          <w:szCs w:val="18"/>
          <w:lang w:val="es-ES"/>
        </w:rPr>
        <w:t xml:space="preserve"> </w:t>
      </w:r>
      <w:r w:rsidRPr="00621C8D">
        <w:rPr>
          <w:rFonts w:ascii="Tahoma" w:hAnsi="Tahoma" w:cs="Tahoma"/>
          <w:sz w:val="18"/>
          <w:szCs w:val="18"/>
          <w:lang w:val="es-ES"/>
        </w:rPr>
        <w:t>El número de días concedidos varía según el programa y el número de licencias cualificadas para las que se adquiere Software Assurance.</w:t>
      </w:r>
      <w:r w:rsidR="00FD60D7" w:rsidRPr="00621C8D">
        <w:rPr>
          <w:rFonts w:ascii="Tahoma" w:hAnsi="Tahoma" w:cs="Tahoma"/>
          <w:sz w:val="18"/>
          <w:szCs w:val="18"/>
          <w:lang w:val="es-ES"/>
        </w:rPr>
        <w:t xml:space="preserve"> </w:t>
      </w:r>
      <w:r w:rsidRPr="00621C8D">
        <w:rPr>
          <w:rFonts w:ascii="Tahoma" w:hAnsi="Tahoma" w:cs="Tahoma"/>
          <w:sz w:val="18"/>
          <w:szCs w:val="18"/>
          <w:lang w:val="es-ES"/>
        </w:rPr>
        <w:t>Una vez que el 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w:t>
      </w:r>
      <w:r w:rsidR="00411C61" w:rsidRPr="00621C8D">
        <w:rPr>
          <w:rFonts w:ascii="Tahoma" w:hAnsi="Tahoma" w:cs="Tahoma"/>
          <w:sz w:val="18"/>
          <w:szCs w:val="18"/>
          <w:lang w:val="es-ES"/>
        </w:rPr>
        <w:t> </w:t>
      </w:r>
      <w:r w:rsidRPr="00621C8D">
        <w:rPr>
          <w:rFonts w:ascii="Tahoma" w:hAnsi="Tahoma" w:cs="Tahoma"/>
          <w:sz w:val="18"/>
          <w:szCs w:val="18"/>
          <w:lang w:val="es-ES"/>
        </w:rPr>
        <w:t>Formación del Cliente.</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799"/>
        <w:gridCol w:w="3353"/>
        <w:gridCol w:w="3240"/>
      </w:tblGrid>
      <w:tr w:rsidR="00F76ED4" w:rsidRPr="00996283" w:rsidTr="00411C61">
        <w:trPr>
          <w:cantSplit/>
          <w:trHeight w:val="531"/>
        </w:trPr>
        <w:tc>
          <w:tcPr>
            <w:tcW w:w="2799" w:type="dxa"/>
            <w:shd w:val="clear" w:color="auto" w:fill="FFCC99"/>
            <w:vAlign w:val="center"/>
          </w:tcPr>
          <w:p w:rsidR="00F76ED4" w:rsidRPr="00996283" w:rsidRDefault="00F76ED4" w:rsidP="00F76ED4">
            <w:pPr>
              <w:pStyle w:val="AppendixTableHeadings"/>
              <w:keepNext/>
              <w:rPr>
                <w:rFonts w:ascii="Tahoma" w:hAnsi="Tahoma" w:cs="Tahoma"/>
                <w:sz w:val="20"/>
                <w:szCs w:val="20"/>
              </w:rPr>
            </w:pPr>
            <w:r w:rsidRPr="00996283">
              <w:rPr>
                <w:rFonts w:ascii="Tahoma" w:hAnsi="Tahoma" w:cs="Tahoma"/>
                <w:sz w:val="20"/>
                <w:szCs w:val="20"/>
              </w:rPr>
              <w:t>Programa</w:t>
            </w:r>
          </w:p>
        </w:tc>
        <w:tc>
          <w:tcPr>
            <w:tcW w:w="3353" w:type="dxa"/>
            <w:shd w:val="clear" w:color="auto" w:fill="FFCC99"/>
            <w:vAlign w:val="center"/>
          </w:tcPr>
          <w:p w:rsidR="00F76ED4" w:rsidRPr="00621C8D" w:rsidRDefault="00F76ED4" w:rsidP="00F76ED4">
            <w:pPr>
              <w:pStyle w:val="AppendixTableHeadings"/>
              <w:keepNext/>
              <w:rPr>
                <w:rFonts w:ascii="Tahoma" w:hAnsi="Tahoma" w:cs="Tahoma"/>
                <w:sz w:val="20"/>
                <w:szCs w:val="20"/>
                <w:lang w:val="es-ES"/>
              </w:rPr>
            </w:pPr>
            <w:r w:rsidRPr="00621C8D">
              <w:rPr>
                <w:rFonts w:ascii="Tahoma" w:hAnsi="Tahoma" w:cs="Tahoma"/>
                <w:sz w:val="20"/>
                <w:szCs w:val="20"/>
                <w:lang w:val="es-ES"/>
              </w:rPr>
              <w:t>Productos del grupo de aplicaciones de Office System</w:t>
            </w:r>
            <w:r w:rsidRPr="00621C8D">
              <w:rPr>
                <w:rFonts w:ascii="Tahoma" w:hAnsi="Tahoma" w:cs="Tahoma"/>
                <w:b w:val="0"/>
                <w:i/>
                <w:sz w:val="20"/>
                <w:szCs w:val="20"/>
                <w:lang w:val="es-ES"/>
              </w:rPr>
              <w:t xml:space="preserve"> </w:t>
            </w:r>
          </w:p>
        </w:tc>
        <w:tc>
          <w:tcPr>
            <w:tcW w:w="3240" w:type="dxa"/>
            <w:shd w:val="clear" w:color="auto" w:fill="FFCC99"/>
            <w:vAlign w:val="center"/>
          </w:tcPr>
          <w:p w:rsidR="00F76ED4" w:rsidRPr="00996283" w:rsidRDefault="00F76ED4" w:rsidP="00F76ED4">
            <w:pPr>
              <w:pStyle w:val="AppendixTableHeadings"/>
              <w:keepNext/>
              <w:rPr>
                <w:rFonts w:ascii="Tahoma" w:hAnsi="Tahoma" w:cs="Tahoma"/>
                <w:sz w:val="20"/>
                <w:szCs w:val="20"/>
              </w:rPr>
            </w:pPr>
            <w:r w:rsidRPr="00996283">
              <w:rPr>
                <w:rFonts w:ascii="Tahoma" w:hAnsi="Tahoma" w:cs="Tahoma"/>
                <w:sz w:val="20"/>
                <w:szCs w:val="20"/>
              </w:rPr>
              <w:t>Grupo de sistemas</w:t>
            </w:r>
          </w:p>
        </w:tc>
      </w:tr>
      <w:tr w:rsidR="00F76ED4" w:rsidRPr="00621C8D" w:rsidTr="00411C61">
        <w:trPr>
          <w:cantSplit/>
          <w:trHeight w:val="236"/>
        </w:trPr>
        <w:tc>
          <w:tcPr>
            <w:tcW w:w="2799" w:type="dxa"/>
            <w:vAlign w:val="center"/>
          </w:tcPr>
          <w:p w:rsidR="00F76ED4" w:rsidRPr="00996283" w:rsidRDefault="00F76ED4" w:rsidP="00F76ED4">
            <w:pPr>
              <w:pStyle w:val="AppendixTableText"/>
              <w:keepNext/>
              <w:rPr>
                <w:rFonts w:ascii="Tahoma" w:hAnsi="Tahoma" w:cs="Tahoma"/>
              </w:rPr>
            </w:pPr>
            <w:r w:rsidRPr="00996283">
              <w:rPr>
                <w:rFonts w:ascii="Tahoma" w:hAnsi="Tahoma" w:cs="Tahoma"/>
              </w:rPr>
              <w:t>Open Value</w:t>
            </w:r>
          </w:p>
        </w:tc>
        <w:tc>
          <w:tcPr>
            <w:tcW w:w="3353" w:type="dxa"/>
            <w:vAlign w:val="center"/>
          </w:tcPr>
          <w:p w:rsidR="00F76ED4" w:rsidRPr="00621C8D" w:rsidRDefault="00F76ED4" w:rsidP="00411C61">
            <w:pPr>
              <w:pStyle w:val="AppendixTableText"/>
              <w:keepNext/>
              <w:rPr>
                <w:rFonts w:ascii="Tahoma" w:hAnsi="Tahoma" w:cs="Tahoma"/>
                <w:lang w:val="es-ES"/>
              </w:rPr>
            </w:pPr>
            <w:r w:rsidRPr="00621C8D">
              <w:rPr>
                <w:rFonts w:ascii="Tahoma" w:hAnsi="Tahoma" w:cs="Tahoma"/>
                <w:lang w:val="es-ES"/>
              </w:rPr>
              <w:t>2 días por 50 licencias (20</w:t>
            </w:r>
            <w:r w:rsidR="00411C61" w:rsidRPr="00621C8D">
              <w:rPr>
                <w:rFonts w:ascii="Tahoma" w:hAnsi="Tahoma" w:cs="Tahoma"/>
                <w:lang w:val="es-ES"/>
              </w:rPr>
              <w:t> </w:t>
            </w:r>
            <w:r w:rsidRPr="00621C8D">
              <w:rPr>
                <w:rFonts w:ascii="Tahoma" w:hAnsi="Tahoma" w:cs="Tahoma"/>
                <w:lang w:val="es-ES"/>
              </w:rPr>
              <w:t>días</w:t>
            </w:r>
            <w:r w:rsidR="00411C61" w:rsidRPr="00621C8D">
              <w:rPr>
                <w:rFonts w:ascii="Tahoma" w:hAnsi="Tahoma" w:cs="Tahoma"/>
                <w:lang w:val="es-ES"/>
              </w:rPr>
              <w:t> </w:t>
            </w:r>
            <w:r w:rsidRPr="00621C8D">
              <w:rPr>
                <w:rFonts w:ascii="Tahoma" w:hAnsi="Tahoma" w:cs="Tahoma"/>
                <w:lang w:val="es-ES"/>
              </w:rPr>
              <w:t>como</w:t>
            </w:r>
            <w:r w:rsidR="00411C61" w:rsidRPr="00621C8D">
              <w:rPr>
                <w:rFonts w:ascii="Tahoma" w:hAnsi="Tahoma" w:cs="Tahoma"/>
                <w:lang w:val="es-ES"/>
              </w:rPr>
              <w:t> </w:t>
            </w:r>
            <w:r w:rsidRPr="00621C8D">
              <w:rPr>
                <w:rFonts w:ascii="Tahoma" w:hAnsi="Tahoma" w:cs="Tahoma"/>
                <w:lang w:val="es-ES"/>
              </w:rPr>
              <w:t>máximo)</w:t>
            </w:r>
          </w:p>
        </w:tc>
        <w:tc>
          <w:tcPr>
            <w:tcW w:w="3240" w:type="dxa"/>
            <w:vAlign w:val="center"/>
          </w:tcPr>
          <w:p w:rsidR="00F76ED4" w:rsidRPr="00621C8D" w:rsidRDefault="00F76ED4" w:rsidP="00F76ED4">
            <w:pPr>
              <w:pStyle w:val="AppendixTableText"/>
              <w:keepNext/>
              <w:rPr>
                <w:lang w:val="es-ES"/>
              </w:rPr>
            </w:pPr>
            <w:r w:rsidRPr="00621C8D">
              <w:rPr>
                <w:rFonts w:ascii="Tahoma" w:hAnsi="Tahoma" w:cs="Tahoma"/>
                <w:lang w:val="es-ES"/>
              </w:rPr>
              <w:t>1 día por 50 licencias</w:t>
            </w:r>
          </w:p>
          <w:p w:rsidR="00F76ED4" w:rsidRPr="00621C8D" w:rsidRDefault="00F76ED4" w:rsidP="00F76ED4">
            <w:pPr>
              <w:pStyle w:val="AppendixTableText"/>
              <w:keepNext/>
              <w:rPr>
                <w:rFonts w:ascii="Tahoma" w:hAnsi="Tahoma" w:cs="Tahoma"/>
                <w:lang w:val="es-ES"/>
              </w:rPr>
            </w:pPr>
            <w:r w:rsidRPr="00621C8D">
              <w:rPr>
                <w:rFonts w:ascii="Tahoma" w:hAnsi="Tahoma" w:cs="Tahoma"/>
                <w:lang w:val="es-ES"/>
              </w:rPr>
              <w:t>(10 días como máximo)</w:t>
            </w:r>
          </w:p>
        </w:tc>
      </w:tr>
      <w:tr w:rsidR="00F76ED4" w:rsidRPr="00996283" w:rsidTr="00411C61">
        <w:trPr>
          <w:cantSplit/>
          <w:trHeight w:val="236"/>
        </w:trPr>
        <w:tc>
          <w:tcPr>
            <w:tcW w:w="2799" w:type="dxa"/>
            <w:vAlign w:val="center"/>
          </w:tcPr>
          <w:p w:rsidR="00F76ED4" w:rsidRPr="00996283" w:rsidRDefault="00F76ED4" w:rsidP="00F76ED4">
            <w:pPr>
              <w:pStyle w:val="AppendixTableHeadings"/>
              <w:keepNext/>
            </w:pPr>
            <w:r w:rsidRPr="00996283">
              <w:rPr>
                <w:rFonts w:ascii="Tahoma" w:hAnsi="Tahoma" w:cs="Tahoma"/>
                <w:b w:val="0"/>
              </w:rPr>
              <w:t>SAM</w:t>
            </w:r>
          </w:p>
          <w:p w:rsidR="00F76ED4" w:rsidRPr="00996283" w:rsidRDefault="00F76ED4" w:rsidP="00F76ED4">
            <w:pPr>
              <w:pStyle w:val="AppendixTableHeadings"/>
              <w:keepNext/>
              <w:rPr>
                <w:rFonts w:ascii="Tahoma" w:hAnsi="Tahoma" w:cs="Tahoma"/>
                <w:b w:val="0"/>
              </w:rPr>
            </w:pPr>
            <w:r w:rsidRPr="00996283">
              <w:rPr>
                <w:rFonts w:ascii="Tahoma" w:hAnsi="Tahoma" w:cs="Tahoma"/>
                <w:b w:val="0"/>
              </w:rPr>
              <w:t>1</w:t>
            </w:r>
            <w:r w:rsidR="0052526F" w:rsidRPr="00996283">
              <w:rPr>
                <w:rFonts w:ascii="Tahoma" w:hAnsi="Tahoma" w:cs="Tahoma"/>
                <w:b w:val="0"/>
              </w:rPr>
              <w:t xml:space="preserve"> </w:t>
            </w:r>
            <w:r w:rsidR="00EC32CC" w:rsidRPr="00996283">
              <w:rPr>
                <w:rFonts w:ascii="Tahoma" w:hAnsi="Tahoma" w:cs="Tahoma"/>
              </w:rPr>
              <w:t>–</w:t>
            </w:r>
            <w:r w:rsidR="0052526F" w:rsidRPr="00996283">
              <w:rPr>
                <w:rFonts w:ascii="Tahoma" w:hAnsi="Tahoma" w:cs="Tahoma"/>
              </w:rPr>
              <w:t xml:space="preserve"> </w:t>
            </w:r>
            <w:r w:rsidRPr="00996283">
              <w:rPr>
                <w:rFonts w:ascii="Tahoma" w:hAnsi="Tahoma" w:cs="Tahoma"/>
                <w:b w:val="0"/>
              </w:rPr>
              <w:t>249</w:t>
            </w:r>
          </w:p>
        </w:tc>
        <w:tc>
          <w:tcPr>
            <w:tcW w:w="3353" w:type="dxa"/>
            <w:vAlign w:val="center"/>
          </w:tcPr>
          <w:p w:rsidR="00F76ED4" w:rsidRPr="00996283" w:rsidRDefault="00F76ED4" w:rsidP="00F76ED4">
            <w:pPr>
              <w:pStyle w:val="AppendixTableText"/>
              <w:keepNext/>
              <w:rPr>
                <w:rFonts w:ascii="Tahoma" w:hAnsi="Tahoma" w:cs="Tahoma"/>
              </w:rPr>
            </w:pPr>
            <w:r w:rsidRPr="00996283">
              <w:rPr>
                <w:rFonts w:ascii="Tahoma" w:hAnsi="Tahoma" w:cs="Tahoma"/>
              </w:rPr>
              <w:t>2 días por 50 licencias</w:t>
            </w:r>
          </w:p>
        </w:tc>
        <w:tc>
          <w:tcPr>
            <w:tcW w:w="3240" w:type="dxa"/>
            <w:vAlign w:val="center"/>
          </w:tcPr>
          <w:p w:rsidR="00F76ED4" w:rsidRPr="00996283" w:rsidRDefault="00F76ED4" w:rsidP="00F76ED4">
            <w:pPr>
              <w:pStyle w:val="AppendixTableText"/>
              <w:keepNext/>
            </w:pPr>
            <w:r w:rsidRPr="00996283">
              <w:rPr>
                <w:rFonts w:ascii="Tahoma" w:hAnsi="Tahoma" w:cs="Tahoma"/>
              </w:rPr>
              <w:t>1 día por 50 licencias</w:t>
            </w:r>
          </w:p>
          <w:p w:rsidR="00F76ED4" w:rsidRPr="00996283" w:rsidRDefault="00F76ED4" w:rsidP="00F76ED4">
            <w:pPr>
              <w:pStyle w:val="AppendixTableText"/>
              <w:keepNext/>
              <w:rPr>
                <w:rFonts w:ascii="Tahoma" w:hAnsi="Tahoma" w:cs="Tahoma"/>
              </w:rPr>
            </w:pPr>
          </w:p>
        </w:tc>
      </w:tr>
      <w:tr w:rsidR="00F76ED4" w:rsidRPr="00996283" w:rsidTr="00411C61">
        <w:trPr>
          <w:cantSplit/>
          <w:trHeight w:val="236"/>
        </w:trPr>
        <w:tc>
          <w:tcPr>
            <w:tcW w:w="2799" w:type="dxa"/>
            <w:vAlign w:val="center"/>
          </w:tcPr>
          <w:p w:rsidR="00F76ED4" w:rsidRPr="00996283" w:rsidRDefault="00F76ED4" w:rsidP="00F76ED4">
            <w:pPr>
              <w:pStyle w:val="AppendixTableHeadings"/>
              <w:keepNext/>
            </w:pPr>
            <w:r w:rsidRPr="00996283">
              <w:rPr>
                <w:rFonts w:ascii="Tahoma" w:hAnsi="Tahoma" w:cs="Tahoma"/>
                <w:b w:val="0"/>
              </w:rPr>
              <w:t>SAM</w:t>
            </w:r>
          </w:p>
          <w:p w:rsidR="00F76ED4" w:rsidRPr="00996283" w:rsidRDefault="00F76ED4" w:rsidP="00411C61">
            <w:pPr>
              <w:pStyle w:val="AppendixTableText"/>
              <w:keepNext/>
              <w:rPr>
                <w:rFonts w:ascii="Tahoma" w:hAnsi="Tahoma" w:cs="Tahoma"/>
              </w:rPr>
            </w:pPr>
            <w:r w:rsidRPr="00996283">
              <w:rPr>
                <w:rFonts w:ascii="Tahoma" w:hAnsi="Tahoma" w:cs="Tahoma"/>
              </w:rPr>
              <w:t>250</w:t>
            </w:r>
            <w:r w:rsidR="0052526F" w:rsidRPr="00996283">
              <w:rPr>
                <w:rFonts w:ascii="Tahoma" w:hAnsi="Tahoma" w:cs="Tahoma"/>
              </w:rPr>
              <w:t xml:space="preserve"> </w:t>
            </w:r>
            <w:r w:rsidR="00EC32CC" w:rsidRPr="00996283">
              <w:rPr>
                <w:rFonts w:ascii="Tahoma" w:hAnsi="Tahoma" w:cs="Tahoma"/>
              </w:rPr>
              <w:t>–</w:t>
            </w:r>
            <w:r w:rsidR="0052526F" w:rsidRPr="00996283">
              <w:rPr>
                <w:rFonts w:ascii="Tahoma" w:hAnsi="Tahoma" w:cs="Tahoma"/>
              </w:rPr>
              <w:t xml:space="preserve"> </w:t>
            </w:r>
            <w:r w:rsidRPr="00996283">
              <w:rPr>
                <w:rFonts w:ascii="Tahoma" w:hAnsi="Tahoma" w:cs="Tahoma"/>
              </w:rPr>
              <w:t>2</w:t>
            </w:r>
            <w:r w:rsidR="00411C61" w:rsidRPr="00996283">
              <w:rPr>
                <w:rFonts w:ascii="Tahoma" w:hAnsi="Tahoma" w:cs="Tahoma"/>
              </w:rPr>
              <w:t>.</w:t>
            </w:r>
            <w:r w:rsidRPr="00996283">
              <w:rPr>
                <w:rFonts w:ascii="Tahoma" w:hAnsi="Tahoma" w:cs="Tahoma"/>
              </w:rPr>
              <w:t xml:space="preserve">399 </w:t>
            </w:r>
          </w:p>
        </w:tc>
        <w:tc>
          <w:tcPr>
            <w:tcW w:w="3353" w:type="dxa"/>
            <w:vAlign w:val="center"/>
          </w:tcPr>
          <w:p w:rsidR="00F76ED4" w:rsidRPr="00996283" w:rsidRDefault="00F76ED4" w:rsidP="00F76ED4">
            <w:pPr>
              <w:pStyle w:val="AppendixTableText"/>
              <w:keepNext/>
            </w:pPr>
            <w:r w:rsidRPr="00996283">
              <w:rPr>
                <w:rFonts w:ascii="Tahoma" w:hAnsi="Tahoma" w:cs="Tahoma"/>
              </w:rPr>
              <w:t>20 días por</w:t>
            </w:r>
          </w:p>
          <w:p w:rsidR="00F76ED4" w:rsidRPr="00996283" w:rsidRDefault="00F76ED4" w:rsidP="00F76ED4">
            <w:pPr>
              <w:pStyle w:val="AppendixTableText"/>
              <w:keepNext/>
              <w:rPr>
                <w:rFonts w:ascii="Tahoma" w:hAnsi="Tahoma" w:cs="Tahoma"/>
              </w:rPr>
            </w:pPr>
            <w:r w:rsidRPr="00996283">
              <w:rPr>
                <w:rFonts w:ascii="Tahoma" w:hAnsi="Tahoma" w:cs="Tahoma"/>
              </w:rPr>
              <w:t>inscripción elegible</w:t>
            </w:r>
          </w:p>
        </w:tc>
        <w:tc>
          <w:tcPr>
            <w:tcW w:w="3240" w:type="dxa"/>
            <w:vAlign w:val="center"/>
          </w:tcPr>
          <w:p w:rsidR="00F76ED4" w:rsidRPr="00996283" w:rsidRDefault="00F76ED4" w:rsidP="00F76ED4">
            <w:pPr>
              <w:pStyle w:val="AppendixTableText"/>
              <w:keepNext/>
            </w:pPr>
            <w:r w:rsidRPr="00996283">
              <w:rPr>
                <w:rFonts w:ascii="Tahoma" w:hAnsi="Tahoma" w:cs="Tahoma"/>
              </w:rPr>
              <w:t>10 días por</w:t>
            </w:r>
          </w:p>
          <w:p w:rsidR="00F76ED4" w:rsidRPr="00996283" w:rsidRDefault="00F76ED4" w:rsidP="00F76ED4">
            <w:pPr>
              <w:pStyle w:val="AppendixTableText"/>
              <w:keepNext/>
              <w:rPr>
                <w:rFonts w:ascii="Tahoma" w:hAnsi="Tahoma" w:cs="Tahoma"/>
              </w:rPr>
            </w:pPr>
            <w:r w:rsidRPr="00996283">
              <w:rPr>
                <w:rFonts w:ascii="Tahoma" w:hAnsi="Tahoma" w:cs="Tahoma"/>
              </w:rPr>
              <w:t>inscripción elegible</w:t>
            </w:r>
          </w:p>
        </w:tc>
      </w:tr>
      <w:tr w:rsidR="00F76ED4" w:rsidRPr="00996283" w:rsidTr="00411C61">
        <w:trPr>
          <w:cantSplit/>
          <w:trHeight w:val="236"/>
        </w:trPr>
        <w:tc>
          <w:tcPr>
            <w:tcW w:w="2799" w:type="dxa"/>
            <w:vAlign w:val="center"/>
          </w:tcPr>
          <w:p w:rsidR="00F76ED4" w:rsidRPr="00996283" w:rsidRDefault="00F76ED4" w:rsidP="00F76ED4">
            <w:pPr>
              <w:pStyle w:val="AppendixTableHeadings"/>
              <w:keepNext/>
            </w:pPr>
            <w:r w:rsidRPr="00996283">
              <w:rPr>
                <w:rFonts w:ascii="Tahoma" w:hAnsi="Tahoma" w:cs="Tahoma"/>
                <w:b w:val="0"/>
              </w:rPr>
              <w:t>SAM</w:t>
            </w:r>
          </w:p>
          <w:p w:rsidR="00F76ED4" w:rsidRPr="00996283" w:rsidRDefault="00F76ED4" w:rsidP="00411C61">
            <w:pPr>
              <w:pStyle w:val="AppendixTableText"/>
              <w:keepNext/>
              <w:rPr>
                <w:rFonts w:ascii="Tahoma" w:hAnsi="Tahoma" w:cs="Tahoma"/>
                <w:i/>
              </w:rPr>
            </w:pPr>
            <w:r w:rsidRPr="00996283">
              <w:rPr>
                <w:rFonts w:ascii="Tahoma" w:hAnsi="Tahoma" w:cs="Tahoma"/>
              </w:rPr>
              <w:t>2</w:t>
            </w:r>
            <w:r w:rsidR="00411C61" w:rsidRPr="00996283">
              <w:rPr>
                <w:rFonts w:ascii="Tahoma" w:hAnsi="Tahoma" w:cs="Tahoma"/>
              </w:rPr>
              <w:t>.</w:t>
            </w:r>
            <w:r w:rsidRPr="00996283">
              <w:rPr>
                <w:rFonts w:ascii="Tahoma" w:hAnsi="Tahoma" w:cs="Tahoma"/>
              </w:rPr>
              <w:t>400</w:t>
            </w:r>
            <w:r w:rsidR="0052526F" w:rsidRPr="00996283">
              <w:rPr>
                <w:rFonts w:ascii="Tahoma" w:hAnsi="Tahoma" w:cs="Tahoma"/>
              </w:rPr>
              <w:t xml:space="preserve"> </w:t>
            </w:r>
            <w:r w:rsidR="00EC32CC" w:rsidRPr="00996283">
              <w:rPr>
                <w:rFonts w:ascii="Tahoma" w:hAnsi="Tahoma" w:cs="Tahoma"/>
              </w:rPr>
              <w:t>–</w:t>
            </w:r>
            <w:r w:rsidR="0052526F" w:rsidRPr="00996283">
              <w:rPr>
                <w:rFonts w:ascii="Tahoma" w:hAnsi="Tahoma" w:cs="Tahoma"/>
              </w:rPr>
              <w:t xml:space="preserve"> </w:t>
            </w:r>
            <w:r w:rsidRPr="00996283">
              <w:rPr>
                <w:rFonts w:ascii="Tahoma" w:hAnsi="Tahoma" w:cs="Tahoma"/>
              </w:rPr>
              <w:t>5</w:t>
            </w:r>
            <w:r w:rsidR="00411C61" w:rsidRPr="00996283">
              <w:rPr>
                <w:rFonts w:ascii="Tahoma" w:hAnsi="Tahoma" w:cs="Tahoma"/>
              </w:rPr>
              <w:t>.</w:t>
            </w:r>
            <w:r w:rsidRPr="00996283">
              <w:rPr>
                <w:rFonts w:ascii="Tahoma" w:hAnsi="Tahoma" w:cs="Tahoma"/>
              </w:rPr>
              <w:t>999</w:t>
            </w:r>
          </w:p>
        </w:tc>
        <w:tc>
          <w:tcPr>
            <w:tcW w:w="3353" w:type="dxa"/>
            <w:vAlign w:val="center"/>
          </w:tcPr>
          <w:p w:rsidR="00F76ED4" w:rsidRPr="00996283" w:rsidRDefault="00F76ED4" w:rsidP="00F76ED4">
            <w:pPr>
              <w:pStyle w:val="AppendixTableText"/>
              <w:keepNext/>
            </w:pPr>
            <w:r w:rsidRPr="00996283">
              <w:rPr>
                <w:rFonts w:ascii="Tahoma" w:hAnsi="Tahoma" w:cs="Tahoma"/>
              </w:rPr>
              <w:t xml:space="preserve">30 días* </w:t>
            </w:r>
          </w:p>
          <w:p w:rsidR="00F76ED4" w:rsidRPr="00996283" w:rsidRDefault="00F76ED4" w:rsidP="00F76ED4">
            <w:pPr>
              <w:pStyle w:val="AppendixTableText"/>
              <w:keepNext/>
              <w:rPr>
                <w:rFonts w:ascii="Tahoma" w:hAnsi="Tahoma" w:cs="Tahoma"/>
              </w:rPr>
            </w:pPr>
          </w:p>
        </w:tc>
        <w:tc>
          <w:tcPr>
            <w:tcW w:w="3240" w:type="dxa"/>
            <w:vAlign w:val="center"/>
          </w:tcPr>
          <w:p w:rsidR="00F76ED4" w:rsidRPr="00996283" w:rsidRDefault="00F76ED4" w:rsidP="00F76ED4">
            <w:pPr>
              <w:pStyle w:val="AppendixTableText"/>
              <w:keepNext/>
            </w:pPr>
            <w:r w:rsidRPr="00996283">
              <w:rPr>
                <w:rFonts w:ascii="Tahoma" w:hAnsi="Tahoma" w:cs="Tahoma"/>
              </w:rPr>
              <w:t xml:space="preserve">15 días* </w:t>
            </w:r>
          </w:p>
          <w:p w:rsidR="00F76ED4" w:rsidRPr="00996283" w:rsidRDefault="00F76ED4" w:rsidP="00F76ED4">
            <w:pPr>
              <w:pStyle w:val="AppendixTableText"/>
              <w:keepNext/>
              <w:rPr>
                <w:rFonts w:ascii="Tahoma" w:hAnsi="Tahoma" w:cs="Tahoma"/>
              </w:rPr>
            </w:pPr>
          </w:p>
        </w:tc>
      </w:tr>
      <w:tr w:rsidR="00F76ED4" w:rsidRPr="00996283" w:rsidTr="00411C61">
        <w:trPr>
          <w:cantSplit/>
          <w:trHeight w:val="236"/>
        </w:trPr>
        <w:tc>
          <w:tcPr>
            <w:tcW w:w="2799" w:type="dxa"/>
            <w:vAlign w:val="center"/>
          </w:tcPr>
          <w:p w:rsidR="00F76ED4" w:rsidRPr="00996283" w:rsidRDefault="00F76ED4" w:rsidP="00F76ED4">
            <w:pPr>
              <w:pStyle w:val="AppendixTableHeadings"/>
              <w:keepNext/>
            </w:pPr>
            <w:r w:rsidRPr="00996283">
              <w:rPr>
                <w:rFonts w:ascii="Tahoma" w:hAnsi="Tahoma" w:cs="Tahoma"/>
                <w:b w:val="0"/>
              </w:rPr>
              <w:t>SAM</w:t>
            </w:r>
          </w:p>
          <w:p w:rsidR="00F76ED4" w:rsidRPr="00996283" w:rsidRDefault="00F76ED4" w:rsidP="00411C61">
            <w:pPr>
              <w:pStyle w:val="AppendixTableText"/>
              <w:keepNext/>
              <w:rPr>
                <w:rFonts w:ascii="Tahoma" w:hAnsi="Tahoma" w:cs="Tahoma"/>
                <w:i/>
              </w:rPr>
            </w:pPr>
            <w:r w:rsidRPr="00996283">
              <w:rPr>
                <w:rFonts w:ascii="Tahoma" w:hAnsi="Tahoma" w:cs="Tahoma"/>
              </w:rPr>
              <w:t>6</w:t>
            </w:r>
            <w:r w:rsidR="00411C61" w:rsidRPr="00996283">
              <w:rPr>
                <w:rFonts w:ascii="Tahoma" w:hAnsi="Tahoma" w:cs="Tahoma"/>
              </w:rPr>
              <w:t>.</w:t>
            </w:r>
            <w:r w:rsidRPr="00996283">
              <w:rPr>
                <w:rFonts w:ascii="Tahoma" w:hAnsi="Tahoma" w:cs="Tahoma"/>
              </w:rPr>
              <w:t>000</w:t>
            </w:r>
            <w:r w:rsidR="00EC32CC" w:rsidRPr="00996283">
              <w:rPr>
                <w:rFonts w:ascii="Tahoma" w:hAnsi="Tahoma" w:cs="Tahoma"/>
              </w:rPr>
              <w:t xml:space="preserve"> –</w:t>
            </w:r>
            <w:r w:rsidR="00EC32CC" w:rsidRPr="00996283">
              <w:rPr>
                <w:rFonts w:cs="Tahoma"/>
              </w:rPr>
              <w:t xml:space="preserve"> </w:t>
            </w:r>
            <w:r w:rsidRPr="00996283">
              <w:rPr>
                <w:rFonts w:ascii="Tahoma" w:hAnsi="Tahoma" w:cs="Tahoma"/>
              </w:rPr>
              <w:t>14</w:t>
            </w:r>
            <w:r w:rsidR="00411C61" w:rsidRPr="00996283">
              <w:rPr>
                <w:rFonts w:ascii="Tahoma" w:hAnsi="Tahoma" w:cs="Tahoma"/>
              </w:rPr>
              <w:t>.</w:t>
            </w:r>
            <w:r w:rsidRPr="00996283">
              <w:rPr>
                <w:rFonts w:ascii="Tahoma" w:hAnsi="Tahoma" w:cs="Tahoma"/>
              </w:rPr>
              <w:t>999</w:t>
            </w:r>
          </w:p>
        </w:tc>
        <w:tc>
          <w:tcPr>
            <w:tcW w:w="3353" w:type="dxa"/>
            <w:vAlign w:val="center"/>
          </w:tcPr>
          <w:p w:rsidR="00F76ED4" w:rsidRPr="00996283" w:rsidRDefault="00F76ED4" w:rsidP="00F76ED4">
            <w:pPr>
              <w:pStyle w:val="AppendixTableText"/>
              <w:keepNext/>
            </w:pPr>
            <w:r w:rsidRPr="00996283">
              <w:rPr>
                <w:rFonts w:ascii="Tahoma" w:hAnsi="Tahoma" w:cs="Tahoma"/>
              </w:rPr>
              <w:t xml:space="preserve">50 días* </w:t>
            </w:r>
          </w:p>
          <w:p w:rsidR="00F76ED4" w:rsidRPr="00996283" w:rsidRDefault="00F76ED4" w:rsidP="00F76ED4">
            <w:pPr>
              <w:pStyle w:val="AppendixTableText"/>
              <w:keepNext/>
              <w:rPr>
                <w:rFonts w:ascii="Tahoma" w:hAnsi="Tahoma" w:cs="Tahoma"/>
              </w:rPr>
            </w:pPr>
          </w:p>
        </w:tc>
        <w:tc>
          <w:tcPr>
            <w:tcW w:w="3240" w:type="dxa"/>
            <w:vAlign w:val="center"/>
          </w:tcPr>
          <w:p w:rsidR="00F76ED4" w:rsidRPr="00996283" w:rsidRDefault="00F76ED4" w:rsidP="00F76ED4">
            <w:pPr>
              <w:pStyle w:val="AppendixTableText"/>
              <w:keepNext/>
            </w:pPr>
            <w:r w:rsidRPr="00996283">
              <w:rPr>
                <w:rFonts w:ascii="Tahoma" w:hAnsi="Tahoma" w:cs="Tahoma"/>
              </w:rPr>
              <w:t xml:space="preserve">25 días* </w:t>
            </w:r>
          </w:p>
          <w:p w:rsidR="00F76ED4" w:rsidRPr="00996283" w:rsidRDefault="00F76ED4" w:rsidP="00F76ED4">
            <w:pPr>
              <w:pStyle w:val="AppendixTableText"/>
              <w:keepNext/>
              <w:rPr>
                <w:rFonts w:ascii="Tahoma" w:hAnsi="Tahoma" w:cs="Tahoma"/>
              </w:rPr>
            </w:pPr>
          </w:p>
        </w:tc>
      </w:tr>
      <w:tr w:rsidR="00F76ED4" w:rsidRPr="00996283" w:rsidTr="00411C61">
        <w:trPr>
          <w:cantSplit/>
          <w:trHeight w:val="236"/>
        </w:trPr>
        <w:tc>
          <w:tcPr>
            <w:tcW w:w="2799" w:type="dxa"/>
            <w:vAlign w:val="center"/>
          </w:tcPr>
          <w:p w:rsidR="00F76ED4" w:rsidRPr="00996283" w:rsidRDefault="00F76ED4" w:rsidP="00F76ED4">
            <w:pPr>
              <w:pStyle w:val="AppendixTableHeadings"/>
              <w:keepNext/>
            </w:pPr>
            <w:r w:rsidRPr="00996283">
              <w:rPr>
                <w:rFonts w:ascii="Tahoma" w:hAnsi="Tahoma" w:cs="Tahoma"/>
                <w:b w:val="0"/>
              </w:rPr>
              <w:t>SAM</w:t>
            </w:r>
          </w:p>
          <w:p w:rsidR="00F76ED4" w:rsidRPr="00996283" w:rsidRDefault="00F76ED4" w:rsidP="00411C61">
            <w:pPr>
              <w:pStyle w:val="AppendixTableText"/>
              <w:keepNext/>
              <w:rPr>
                <w:rFonts w:ascii="Tahoma" w:hAnsi="Tahoma" w:cs="Tahoma"/>
                <w:i/>
              </w:rPr>
            </w:pPr>
            <w:r w:rsidRPr="00996283">
              <w:rPr>
                <w:rFonts w:ascii="Tahoma" w:hAnsi="Tahoma" w:cs="Tahoma"/>
              </w:rPr>
              <w:t>15</w:t>
            </w:r>
            <w:r w:rsidR="00411C61" w:rsidRPr="00996283">
              <w:rPr>
                <w:rFonts w:ascii="Tahoma" w:hAnsi="Tahoma" w:cs="Tahoma"/>
              </w:rPr>
              <w:t>.</w:t>
            </w:r>
            <w:r w:rsidRPr="00996283">
              <w:rPr>
                <w:rFonts w:ascii="Tahoma" w:hAnsi="Tahoma" w:cs="Tahoma"/>
              </w:rPr>
              <w:t>000 – 29</w:t>
            </w:r>
            <w:r w:rsidR="00411C61" w:rsidRPr="00996283">
              <w:rPr>
                <w:rFonts w:ascii="Tahoma" w:hAnsi="Tahoma" w:cs="Tahoma"/>
              </w:rPr>
              <w:t>.</w:t>
            </w:r>
            <w:r w:rsidRPr="00996283">
              <w:rPr>
                <w:rFonts w:ascii="Tahoma" w:hAnsi="Tahoma" w:cs="Tahoma"/>
              </w:rPr>
              <w:t>999</w:t>
            </w:r>
          </w:p>
        </w:tc>
        <w:tc>
          <w:tcPr>
            <w:tcW w:w="3353" w:type="dxa"/>
            <w:vAlign w:val="center"/>
          </w:tcPr>
          <w:p w:rsidR="00F76ED4" w:rsidRPr="00996283" w:rsidRDefault="00F76ED4" w:rsidP="00F76ED4">
            <w:pPr>
              <w:pStyle w:val="AppendixTableText"/>
              <w:keepNext/>
            </w:pPr>
            <w:r w:rsidRPr="00996283">
              <w:rPr>
                <w:rFonts w:ascii="Tahoma" w:hAnsi="Tahoma" w:cs="Tahoma"/>
              </w:rPr>
              <w:t xml:space="preserve">110 días* </w:t>
            </w:r>
          </w:p>
          <w:p w:rsidR="00F76ED4" w:rsidRPr="00996283" w:rsidRDefault="00F76ED4" w:rsidP="00F76ED4">
            <w:pPr>
              <w:pStyle w:val="AppendixTableText"/>
              <w:keepNext/>
              <w:rPr>
                <w:rFonts w:ascii="Tahoma" w:hAnsi="Tahoma" w:cs="Tahoma"/>
              </w:rPr>
            </w:pPr>
          </w:p>
        </w:tc>
        <w:tc>
          <w:tcPr>
            <w:tcW w:w="3240" w:type="dxa"/>
            <w:vAlign w:val="center"/>
          </w:tcPr>
          <w:p w:rsidR="00F76ED4" w:rsidRPr="00996283" w:rsidRDefault="00F76ED4" w:rsidP="00F76ED4">
            <w:pPr>
              <w:pStyle w:val="AppendixTableText"/>
              <w:keepNext/>
            </w:pPr>
            <w:r w:rsidRPr="00996283">
              <w:rPr>
                <w:rFonts w:ascii="Tahoma" w:hAnsi="Tahoma" w:cs="Tahoma"/>
              </w:rPr>
              <w:t xml:space="preserve">55 días* </w:t>
            </w:r>
          </w:p>
          <w:p w:rsidR="00F76ED4" w:rsidRPr="00996283" w:rsidRDefault="00F76ED4" w:rsidP="00F76ED4">
            <w:pPr>
              <w:pStyle w:val="AppendixTableText"/>
              <w:keepNext/>
              <w:rPr>
                <w:rFonts w:ascii="Tahoma" w:hAnsi="Tahoma" w:cs="Tahoma"/>
              </w:rPr>
            </w:pPr>
          </w:p>
        </w:tc>
      </w:tr>
      <w:tr w:rsidR="00F76ED4" w:rsidRPr="00996283" w:rsidTr="00411C61">
        <w:trPr>
          <w:cantSplit/>
          <w:trHeight w:val="236"/>
        </w:trPr>
        <w:tc>
          <w:tcPr>
            <w:tcW w:w="2799" w:type="dxa"/>
            <w:vAlign w:val="center"/>
          </w:tcPr>
          <w:p w:rsidR="00F76ED4" w:rsidRPr="00996283" w:rsidRDefault="00F76ED4" w:rsidP="00F76ED4">
            <w:pPr>
              <w:pStyle w:val="AppendixTableHeadings"/>
              <w:keepNext/>
            </w:pPr>
            <w:r w:rsidRPr="00996283">
              <w:rPr>
                <w:rFonts w:ascii="Tahoma" w:hAnsi="Tahoma" w:cs="Tahoma"/>
                <w:b w:val="0"/>
              </w:rPr>
              <w:t>SAM</w:t>
            </w:r>
          </w:p>
          <w:p w:rsidR="00F76ED4" w:rsidRPr="00996283" w:rsidRDefault="00F76ED4" w:rsidP="00411C61">
            <w:pPr>
              <w:pStyle w:val="AppendixTableText"/>
              <w:keepNext/>
              <w:rPr>
                <w:rFonts w:ascii="Tahoma" w:hAnsi="Tahoma" w:cs="Tahoma"/>
                <w:i/>
              </w:rPr>
            </w:pPr>
            <w:r w:rsidRPr="00996283">
              <w:rPr>
                <w:rFonts w:ascii="Tahoma" w:hAnsi="Tahoma" w:cs="Tahoma"/>
              </w:rPr>
              <w:t>30</w:t>
            </w:r>
            <w:r w:rsidR="00411C61" w:rsidRPr="00996283">
              <w:rPr>
                <w:rFonts w:ascii="Tahoma" w:hAnsi="Tahoma" w:cs="Tahoma"/>
              </w:rPr>
              <w:t>.</w:t>
            </w:r>
            <w:r w:rsidRPr="00996283">
              <w:rPr>
                <w:rFonts w:ascii="Tahoma" w:hAnsi="Tahoma" w:cs="Tahoma"/>
              </w:rPr>
              <w:t>000 – 49</w:t>
            </w:r>
            <w:r w:rsidR="00411C61" w:rsidRPr="00996283">
              <w:rPr>
                <w:rFonts w:ascii="Tahoma" w:hAnsi="Tahoma" w:cs="Tahoma"/>
              </w:rPr>
              <w:t>.</w:t>
            </w:r>
            <w:r w:rsidRPr="00996283">
              <w:rPr>
                <w:rFonts w:ascii="Tahoma" w:hAnsi="Tahoma" w:cs="Tahoma"/>
              </w:rPr>
              <w:t>999</w:t>
            </w:r>
          </w:p>
        </w:tc>
        <w:tc>
          <w:tcPr>
            <w:tcW w:w="3353" w:type="dxa"/>
            <w:vAlign w:val="center"/>
          </w:tcPr>
          <w:p w:rsidR="00F76ED4" w:rsidRPr="00996283" w:rsidRDefault="00F76ED4" w:rsidP="00F76ED4">
            <w:pPr>
              <w:pStyle w:val="AppendixTableText"/>
              <w:keepNext/>
            </w:pPr>
            <w:r w:rsidRPr="00996283">
              <w:rPr>
                <w:rFonts w:ascii="Tahoma" w:hAnsi="Tahoma" w:cs="Tahoma"/>
              </w:rPr>
              <w:t xml:space="preserve">160 días* </w:t>
            </w:r>
          </w:p>
          <w:p w:rsidR="00F76ED4" w:rsidRPr="00996283" w:rsidRDefault="00F76ED4" w:rsidP="00F76ED4">
            <w:pPr>
              <w:pStyle w:val="AppendixTableText"/>
              <w:keepNext/>
              <w:rPr>
                <w:rFonts w:ascii="Tahoma" w:hAnsi="Tahoma" w:cs="Tahoma"/>
              </w:rPr>
            </w:pPr>
          </w:p>
        </w:tc>
        <w:tc>
          <w:tcPr>
            <w:tcW w:w="3240" w:type="dxa"/>
            <w:vAlign w:val="center"/>
          </w:tcPr>
          <w:p w:rsidR="00F76ED4" w:rsidRPr="00996283" w:rsidRDefault="00F76ED4" w:rsidP="00F76ED4">
            <w:pPr>
              <w:pStyle w:val="AppendixTableText"/>
              <w:keepNext/>
            </w:pPr>
            <w:r w:rsidRPr="00996283">
              <w:rPr>
                <w:rFonts w:ascii="Tahoma" w:hAnsi="Tahoma" w:cs="Tahoma"/>
              </w:rPr>
              <w:t>80 días*</w:t>
            </w:r>
          </w:p>
          <w:p w:rsidR="00F76ED4" w:rsidRPr="00996283" w:rsidRDefault="00F76ED4" w:rsidP="00F76ED4">
            <w:pPr>
              <w:pStyle w:val="AppendixTableText"/>
              <w:keepNext/>
              <w:rPr>
                <w:rFonts w:ascii="Tahoma" w:hAnsi="Tahoma" w:cs="Tahoma"/>
              </w:rPr>
            </w:pPr>
          </w:p>
        </w:tc>
      </w:tr>
      <w:tr w:rsidR="00F76ED4" w:rsidRPr="00996283" w:rsidTr="00411C61">
        <w:trPr>
          <w:cantSplit/>
          <w:trHeight w:val="236"/>
        </w:trPr>
        <w:tc>
          <w:tcPr>
            <w:tcW w:w="2799" w:type="dxa"/>
            <w:vAlign w:val="center"/>
          </w:tcPr>
          <w:p w:rsidR="00F76ED4" w:rsidRPr="00996283" w:rsidRDefault="00F76ED4" w:rsidP="00F76ED4">
            <w:pPr>
              <w:pStyle w:val="AppendixTableHeadings"/>
              <w:keepNext/>
            </w:pPr>
            <w:r w:rsidRPr="00996283">
              <w:rPr>
                <w:rFonts w:ascii="Tahoma" w:hAnsi="Tahoma" w:cs="Tahoma"/>
                <w:b w:val="0"/>
              </w:rPr>
              <w:t>SAM</w:t>
            </w:r>
          </w:p>
          <w:p w:rsidR="00F76ED4" w:rsidRPr="00996283" w:rsidRDefault="00F76ED4" w:rsidP="00411C61">
            <w:pPr>
              <w:pStyle w:val="AppendixTableText"/>
              <w:keepNext/>
              <w:rPr>
                <w:rFonts w:ascii="Tahoma" w:hAnsi="Tahoma" w:cs="Tahoma"/>
                <w:i/>
              </w:rPr>
            </w:pPr>
            <w:r w:rsidRPr="00996283">
              <w:rPr>
                <w:rFonts w:ascii="Tahoma" w:hAnsi="Tahoma" w:cs="Tahoma"/>
              </w:rPr>
              <w:t>50</w:t>
            </w:r>
            <w:r w:rsidR="00411C61" w:rsidRPr="00996283">
              <w:rPr>
                <w:rFonts w:ascii="Tahoma" w:hAnsi="Tahoma" w:cs="Tahoma"/>
              </w:rPr>
              <w:t>.</w:t>
            </w:r>
            <w:r w:rsidRPr="00996283">
              <w:rPr>
                <w:rFonts w:ascii="Tahoma" w:hAnsi="Tahoma" w:cs="Tahoma"/>
              </w:rPr>
              <w:t>000 – 99</w:t>
            </w:r>
            <w:r w:rsidR="00411C61" w:rsidRPr="00996283">
              <w:rPr>
                <w:rFonts w:ascii="Tahoma" w:hAnsi="Tahoma" w:cs="Tahoma"/>
              </w:rPr>
              <w:t>.</w:t>
            </w:r>
            <w:r w:rsidRPr="00996283">
              <w:rPr>
                <w:rFonts w:ascii="Tahoma" w:hAnsi="Tahoma" w:cs="Tahoma"/>
              </w:rPr>
              <w:t>999</w:t>
            </w:r>
          </w:p>
        </w:tc>
        <w:tc>
          <w:tcPr>
            <w:tcW w:w="3353" w:type="dxa"/>
            <w:vAlign w:val="center"/>
          </w:tcPr>
          <w:p w:rsidR="00F76ED4" w:rsidRPr="00996283" w:rsidRDefault="00F76ED4" w:rsidP="00F76ED4">
            <w:pPr>
              <w:pStyle w:val="AppendixTableText"/>
              <w:keepNext/>
            </w:pPr>
            <w:r w:rsidRPr="00996283">
              <w:rPr>
                <w:rFonts w:ascii="Tahoma" w:hAnsi="Tahoma" w:cs="Tahoma"/>
              </w:rPr>
              <w:t>250 días*</w:t>
            </w:r>
          </w:p>
          <w:p w:rsidR="00F76ED4" w:rsidRPr="00996283" w:rsidRDefault="00F76ED4" w:rsidP="00F76ED4">
            <w:pPr>
              <w:pStyle w:val="AppendixTableText"/>
              <w:keepNext/>
              <w:rPr>
                <w:rFonts w:ascii="Tahoma" w:hAnsi="Tahoma" w:cs="Tahoma"/>
              </w:rPr>
            </w:pPr>
          </w:p>
        </w:tc>
        <w:tc>
          <w:tcPr>
            <w:tcW w:w="3240" w:type="dxa"/>
            <w:vAlign w:val="center"/>
          </w:tcPr>
          <w:p w:rsidR="00F76ED4" w:rsidRPr="00996283" w:rsidRDefault="00F76ED4" w:rsidP="00F76ED4">
            <w:pPr>
              <w:pStyle w:val="AppendixTableText"/>
              <w:keepNext/>
            </w:pPr>
            <w:r w:rsidRPr="00996283">
              <w:rPr>
                <w:rFonts w:ascii="Tahoma" w:hAnsi="Tahoma" w:cs="Tahoma"/>
              </w:rPr>
              <w:t xml:space="preserve">125 días* </w:t>
            </w:r>
          </w:p>
          <w:p w:rsidR="00F76ED4" w:rsidRPr="00996283" w:rsidRDefault="00F76ED4" w:rsidP="00F76ED4">
            <w:pPr>
              <w:pStyle w:val="AppendixTableText"/>
              <w:keepNext/>
              <w:rPr>
                <w:rFonts w:ascii="Tahoma" w:hAnsi="Tahoma" w:cs="Tahoma"/>
              </w:rPr>
            </w:pPr>
          </w:p>
        </w:tc>
      </w:tr>
      <w:tr w:rsidR="00F76ED4" w:rsidRPr="00996283" w:rsidTr="00411C61">
        <w:trPr>
          <w:cantSplit/>
          <w:trHeight w:val="236"/>
        </w:trPr>
        <w:tc>
          <w:tcPr>
            <w:tcW w:w="2799" w:type="dxa"/>
            <w:vAlign w:val="center"/>
          </w:tcPr>
          <w:p w:rsidR="00F76ED4" w:rsidRPr="00996283" w:rsidRDefault="00F76ED4" w:rsidP="00F76ED4">
            <w:pPr>
              <w:pStyle w:val="AppendixTableHeadings"/>
              <w:keepNext/>
            </w:pPr>
            <w:r w:rsidRPr="00996283">
              <w:rPr>
                <w:rFonts w:ascii="Tahoma" w:hAnsi="Tahoma" w:cs="Tahoma"/>
                <w:b w:val="0"/>
              </w:rPr>
              <w:t>SAM</w:t>
            </w:r>
          </w:p>
          <w:p w:rsidR="00F76ED4" w:rsidRPr="00996283" w:rsidRDefault="00F76ED4" w:rsidP="00411C61">
            <w:pPr>
              <w:pStyle w:val="AppendixTableHeadings"/>
              <w:keepNext/>
              <w:rPr>
                <w:rFonts w:ascii="Tahoma" w:hAnsi="Tahoma" w:cs="Tahoma"/>
                <w:b w:val="0"/>
              </w:rPr>
            </w:pPr>
            <w:r w:rsidRPr="00996283">
              <w:rPr>
                <w:rFonts w:ascii="Tahoma" w:hAnsi="Tahoma" w:cs="Tahoma"/>
                <w:b w:val="0"/>
              </w:rPr>
              <w:t>100</w:t>
            </w:r>
            <w:r w:rsidR="00411C61" w:rsidRPr="00996283">
              <w:rPr>
                <w:rFonts w:ascii="Tahoma" w:hAnsi="Tahoma" w:cs="Tahoma"/>
                <w:b w:val="0"/>
              </w:rPr>
              <w:t>.</w:t>
            </w:r>
            <w:r w:rsidRPr="00996283">
              <w:rPr>
                <w:rFonts w:ascii="Tahoma" w:hAnsi="Tahoma" w:cs="Tahoma"/>
                <w:b w:val="0"/>
              </w:rPr>
              <w:t>000 – 199</w:t>
            </w:r>
            <w:r w:rsidR="00411C61" w:rsidRPr="00996283">
              <w:rPr>
                <w:rFonts w:ascii="Tahoma" w:hAnsi="Tahoma" w:cs="Tahoma"/>
                <w:b w:val="0"/>
              </w:rPr>
              <w:t>.</w:t>
            </w:r>
            <w:r w:rsidRPr="00996283">
              <w:rPr>
                <w:rFonts w:ascii="Tahoma" w:hAnsi="Tahoma" w:cs="Tahoma"/>
                <w:b w:val="0"/>
              </w:rPr>
              <w:t>999</w:t>
            </w:r>
          </w:p>
        </w:tc>
        <w:tc>
          <w:tcPr>
            <w:tcW w:w="3353" w:type="dxa"/>
            <w:vAlign w:val="center"/>
          </w:tcPr>
          <w:p w:rsidR="00F76ED4" w:rsidRPr="00996283" w:rsidRDefault="00F76ED4" w:rsidP="00F76ED4">
            <w:pPr>
              <w:pStyle w:val="AppendixTableText"/>
              <w:keepNext/>
            </w:pPr>
            <w:r w:rsidRPr="00996283">
              <w:rPr>
                <w:rFonts w:ascii="Tahoma" w:hAnsi="Tahoma" w:cs="Tahoma"/>
              </w:rPr>
              <w:t>400 días*</w:t>
            </w:r>
          </w:p>
          <w:p w:rsidR="00F76ED4" w:rsidRPr="00996283" w:rsidRDefault="00F76ED4" w:rsidP="00F76ED4">
            <w:pPr>
              <w:pStyle w:val="AppendixTableText"/>
              <w:keepNext/>
              <w:rPr>
                <w:rFonts w:ascii="Tahoma" w:hAnsi="Tahoma" w:cs="Tahoma"/>
              </w:rPr>
            </w:pPr>
          </w:p>
        </w:tc>
        <w:tc>
          <w:tcPr>
            <w:tcW w:w="3240" w:type="dxa"/>
            <w:vAlign w:val="center"/>
          </w:tcPr>
          <w:p w:rsidR="00F76ED4" w:rsidRPr="00996283" w:rsidRDefault="00F76ED4" w:rsidP="00F76ED4">
            <w:pPr>
              <w:pStyle w:val="AppendixTableText"/>
              <w:keepNext/>
            </w:pPr>
            <w:r w:rsidRPr="00996283">
              <w:rPr>
                <w:rFonts w:ascii="Tahoma" w:hAnsi="Tahoma" w:cs="Tahoma"/>
              </w:rPr>
              <w:t>200 días*</w:t>
            </w:r>
          </w:p>
          <w:p w:rsidR="00F76ED4" w:rsidRPr="00996283" w:rsidRDefault="00F76ED4" w:rsidP="00F76ED4">
            <w:pPr>
              <w:pStyle w:val="AppendixTableText"/>
              <w:keepNext/>
              <w:rPr>
                <w:rFonts w:ascii="Tahoma" w:hAnsi="Tahoma" w:cs="Tahoma"/>
              </w:rPr>
            </w:pPr>
          </w:p>
        </w:tc>
      </w:tr>
      <w:tr w:rsidR="00F76ED4" w:rsidRPr="00996283" w:rsidTr="00411C61">
        <w:trPr>
          <w:cantSplit/>
          <w:trHeight w:val="236"/>
        </w:trPr>
        <w:tc>
          <w:tcPr>
            <w:tcW w:w="2799" w:type="dxa"/>
            <w:vAlign w:val="center"/>
          </w:tcPr>
          <w:p w:rsidR="00F76ED4" w:rsidRPr="00996283" w:rsidRDefault="00F76ED4" w:rsidP="00F76ED4">
            <w:pPr>
              <w:pStyle w:val="AppendixTableHeadings"/>
              <w:keepNext/>
            </w:pPr>
            <w:r w:rsidRPr="00996283">
              <w:rPr>
                <w:rFonts w:ascii="Tahoma" w:hAnsi="Tahoma" w:cs="Tahoma"/>
                <w:b w:val="0"/>
              </w:rPr>
              <w:t>SAM</w:t>
            </w:r>
          </w:p>
          <w:p w:rsidR="00F76ED4" w:rsidRPr="00996283" w:rsidRDefault="00F76ED4" w:rsidP="00411C61">
            <w:pPr>
              <w:pStyle w:val="AppendixTableHeadings"/>
              <w:keepNext/>
              <w:rPr>
                <w:rFonts w:ascii="Tahoma" w:hAnsi="Tahoma" w:cs="Tahoma"/>
                <w:b w:val="0"/>
              </w:rPr>
            </w:pPr>
            <w:r w:rsidRPr="00996283">
              <w:rPr>
                <w:rFonts w:ascii="Tahoma" w:hAnsi="Tahoma" w:cs="Tahoma"/>
                <w:b w:val="0"/>
              </w:rPr>
              <w:t>200</w:t>
            </w:r>
            <w:r w:rsidR="00411C61" w:rsidRPr="00996283">
              <w:rPr>
                <w:rFonts w:ascii="Tahoma" w:hAnsi="Tahoma" w:cs="Tahoma"/>
                <w:b w:val="0"/>
              </w:rPr>
              <w:t>.</w:t>
            </w:r>
            <w:r w:rsidRPr="00996283">
              <w:rPr>
                <w:rFonts w:ascii="Tahoma" w:hAnsi="Tahoma" w:cs="Tahoma"/>
                <w:b w:val="0"/>
              </w:rPr>
              <w:t>000 – 399</w:t>
            </w:r>
            <w:r w:rsidR="00411C61" w:rsidRPr="00996283">
              <w:rPr>
                <w:rFonts w:ascii="Tahoma" w:hAnsi="Tahoma" w:cs="Tahoma"/>
                <w:b w:val="0"/>
              </w:rPr>
              <w:t>.</w:t>
            </w:r>
            <w:r w:rsidRPr="00996283">
              <w:rPr>
                <w:rFonts w:ascii="Tahoma" w:hAnsi="Tahoma" w:cs="Tahoma"/>
                <w:b w:val="0"/>
              </w:rPr>
              <w:t>999</w:t>
            </w:r>
          </w:p>
        </w:tc>
        <w:tc>
          <w:tcPr>
            <w:tcW w:w="3353" w:type="dxa"/>
            <w:vAlign w:val="center"/>
          </w:tcPr>
          <w:p w:rsidR="00F76ED4" w:rsidRPr="00996283" w:rsidRDefault="00F76ED4" w:rsidP="00F76ED4">
            <w:pPr>
              <w:pStyle w:val="AppendixTableText"/>
              <w:keepNext/>
            </w:pPr>
            <w:r w:rsidRPr="00996283">
              <w:rPr>
                <w:rFonts w:ascii="Tahoma" w:hAnsi="Tahoma" w:cs="Tahoma"/>
              </w:rPr>
              <w:t>600 días*</w:t>
            </w:r>
          </w:p>
          <w:p w:rsidR="00F76ED4" w:rsidRPr="00996283" w:rsidRDefault="00F76ED4" w:rsidP="00F76ED4">
            <w:pPr>
              <w:pStyle w:val="AppendixTableText"/>
              <w:keepNext/>
              <w:rPr>
                <w:rFonts w:ascii="Tahoma" w:hAnsi="Tahoma" w:cs="Tahoma"/>
              </w:rPr>
            </w:pPr>
          </w:p>
        </w:tc>
        <w:tc>
          <w:tcPr>
            <w:tcW w:w="3240" w:type="dxa"/>
            <w:vAlign w:val="center"/>
          </w:tcPr>
          <w:p w:rsidR="00F76ED4" w:rsidRPr="00996283" w:rsidRDefault="00F76ED4" w:rsidP="00F76ED4">
            <w:pPr>
              <w:pStyle w:val="AppendixTableText"/>
              <w:keepNext/>
            </w:pPr>
            <w:r w:rsidRPr="00996283">
              <w:rPr>
                <w:rFonts w:ascii="Tahoma" w:hAnsi="Tahoma" w:cs="Tahoma"/>
              </w:rPr>
              <w:t>300 días*</w:t>
            </w:r>
          </w:p>
          <w:p w:rsidR="00F76ED4" w:rsidRPr="00996283" w:rsidRDefault="00F76ED4" w:rsidP="00F76ED4">
            <w:pPr>
              <w:pStyle w:val="AppendixTableText"/>
              <w:keepNext/>
              <w:rPr>
                <w:rFonts w:ascii="Tahoma" w:hAnsi="Tahoma" w:cs="Tahoma"/>
              </w:rPr>
            </w:pPr>
          </w:p>
        </w:tc>
      </w:tr>
      <w:tr w:rsidR="00F76ED4" w:rsidRPr="00996283" w:rsidTr="00411C61">
        <w:trPr>
          <w:cantSplit/>
          <w:trHeight w:val="236"/>
        </w:trPr>
        <w:tc>
          <w:tcPr>
            <w:tcW w:w="2799" w:type="dxa"/>
            <w:vAlign w:val="center"/>
          </w:tcPr>
          <w:p w:rsidR="00F76ED4" w:rsidRPr="00996283" w:rsidRDefault="00F76ED4" w:rsidP="00F76ED4">
            <w:pPr>
              <w:pStyle w:val="AppendixTableHeadings"/>
              <w:keepNext/>
            </w:pPr>
            <w:r w:rsidRPr="00996283">
              <w:rPr>
                <w:rFonts w:ascii="Tahoma" w:hAnsi="Tahoma" w:cs="Tahoma"/>
                <w:b w:val="0"/>
              </w:rPr>
              <w:t>SAM</w:t>
            </w:r>
          </w:p>
          <w:p w:rsidR="00F76ED4" w:rsidRPr="00996283" w:rsidRDefault="00F76ED4" w:rsidP="00411C61">
            <w:pPr>
              <w:pStyle w:val="AppendixTableHeadings"/>
              <w:keepNext/>
              <w:rPr>
                <w:rFonts w:ascii="Tahoma" w:hAnsi="Tahoma" w:cs="Tahoma"/>
                <w:b w:val="0"/>
              </w:rPr>
            </w:pPr>
            <w:r w:rsidRPr="00996283">
              <w:rPr>
                <w:rFonts w:ascii="Tahoma" w:hAnsi="Tahoma" w:cs="Tahoma"/>
                <w:b w:val="0"/>
              </w:rPr>
              <w:t>400</w:t>
            </w:r>
            <w:r w:rsidR="00411C61" w:rsidRPr="00996283">
              <w:rPr>
                <w:rFonts w:ascii="Tahoma" w:hAnsi="Tahoma" w:cs="Tahoma"/>
                <w:b w:val="0"/>
              </w:rPr>
              <w:t>.</w:t>
            </w:r>
            <w:r w:rsidRPr="00996283">
              <w:rPr>
                <w:rFonts w:ascii="Tahoma" w:hAnsi="Tahoma" w:cs="Tahoma"/>
                <w:b w:val="0"/>
              </w:rPr>
              <w:t>000 – 599</w:t>
            </w:r>
            <w:r w:rsidR="00411C61" w:rsidRPr="00996283">
              <w:rPr>
                <w:rFonts w:ascii="Tahoma" w:hAnsi="Tahoma" w:cs="Tahoma"/>
                <w:b w:val="0"/>
              </w:rPr>
              <w:t>.</w:t>
            </w:r>
            <w:r w:rsidRPr="00996283">
              <w:rPr>
                <w:rFonts w:ascii="Tahoma" w:hAnsi="Tahoma" w:cs="Tahoma"/>
                <w:b w:val="0"/>
              </w:rPr>
              <w:t>999</w:t>
            </w:r>
          </w:p>
        </w:tc>
        <w:tc>
          <w:tcPr>
            <w:tcW w:w="3353" w:type="dxa"/>
            <w:vAlign w:val="center"/>
          </w:tcPr>
          <w:p w:rsidR="00F76ED4" w:rsidRPr="00996283" w:rsidRDefault="00F76ED4" w:rsidP="00F76ED4">
            <w:pPr>
              <w:pStyle w:val="AppendixTableText"/>
              <w:keepNext/>
            </w:pPr>
            <w:r w:rsidRPr="00996283">
              <w:rPr>
                <w:rFonts w:ascii="Tahoma" w:hAnsi="Tahoma" w:cs="Tahoma"/>
              </w:rPr>
              <w:t>800 días*</w:t>
            </w:r>
          </w:p>
          <w:p w:rsidR="00F76ED4" w:rsidRPr="00996283" w:rsidRDefault="00F76ED4" w:rsidP="00F76ED4">
            <w:pPr>
              <w:pStyle w:val="AppendixTableText"/>
              <w:keepNext/>
              <w:rPr>
                <w:rFonts w:ascii="Tahoma" w:hAnsi="Tahoma" w:cs="Tahoma"/>
              </w:rPr>
            </w:pPr>
          </w:p>
        </w:tc>
        <w:tc>
          <w:tcPr>
            <w:tcW w:w="3240" w:type="dxa"/>
            <w:vAlign w:val="center"/>
          </w:tcPr>
          <w:p w:rsidR="00F76ED4" w:rsidRPr="00996283" w:rsidRDefault="00F76ED4" w:rsidP="00F76ED4">
            <w:pPr>
              <w:pStyle w:val="AppendixTableText"/>
              <w:keepNext/>
            </w:pPr>
            <w:r w:rsidRPr="00996283">
              <w:rPr>
                <w:rFonts w:ascii="Tahoma" w:hAnsi="Tahoma" w:cs="Tahoma"/>
              </w:rPr>
              <w:t>400 días*</w:t>
            </w:r>
          </w:p>
          <w:p w:rsidR="00F76ED4" w:rsidRPr="00996283" w:rsidRDefault="00F76ED4" w:rsidP="00F76ED4">
            <w:pPr>
              <w:pStyle w:val="AppendixTableText"/>
              <w:keepNext/>
              <w:rPr>
                <w:rFonts w:ascii="Tahoma" w:hAnsi="Tahoma" w:cs="Tahoma"/>
              </w:rPr>
            </w:pPr>
          </w:p>
        </w:tc>
      </w:tr>
      <w:tr w:rsidR="00F76ED4" w:rsidRPr="00996283" w:rsidTr="00411C61">
        <w:trPr>
          <w:cantSplit/>
          <w:trHeight w:val="236"/>
        </w:trPr>
        <w:tc>
          <w:tcPr>
            <w:tcW w:w="2799" w:type="dxa"/>
            <w:vAlign w:val="center"/>
          </w:tcPr>
          <w:p w:rsidR="00F76ED4" w:rsidRPr="00996283" w:rsidRDefault="00F76ED4" w:rsidP="00F76ED4">
            <w:pPr>
              <w:pStyle w:val="AppendixTableHeadings"/>
              <w:keepNext/>
            </w:pPr>
            <w:r w:rsidRPr="00996283">
              <w:rPr>
                <w:rFonts w:ascii="Tahoma" w:hAnsi="Tahoma" w:cs="Tahoma"/>
                <w:b w:val="0"/>
              </w:rPr>
              <w:t>SAM</w:t>
            </w:r>
          </w:p>
          <w:p w:rsidR="00F76ED4" w:rsidRPr="00996283" w:rsidRDefault="00F76ED4" w:rsidP="00411C61">
            <w:pPr>
              <w:pStyle w:val="AppendixTableHeadings"/>
              <w:keepNext/>
              <w:rPr>
                <w:rFonts w:ascii="Tahoma" w:hAnsi="Tahoma" w:cs="Tahoma"/>
                <w:b w:val="0"/>
              </w:rPr>
            </w:pPr>
            <w:r w:rsidRPr="00996283">
              <w:rPr>
                <w:rFonts w:ascii="Tahoma" w:hAnsi="Tahoma" w:cs="Tahoma"/>
                <w:b w:val="0"/>
              </w:rPr>
              <w:t>600</w:t>
            </w:r>
            <w:r w:rsidR="00411C61" w:rsidRPr="00996283">
              <w:rPr>
                <w:rFonts w:ascii="Tahoma" w:hAnsi="Tahoma" w:cs="Tahoma"/>
                <w:b w:val="0"/>
              </w:rPr>
              <w:t>.</w:t>
            </w:r>
            <w:r w:rsidRPr="00996283">
              <w:rPr>
                <w:rFonts w:ascii="Tahoma" w:hAnsi="Tahoma" w:cs="Tahoma"/>
                <w:b w:val="0"/>
              </w:rPr>
              <w:t>000 +</w:t>
            </w:r>
          </w:p>
        </w:tc>
        <w:tc>
          <w:tcPr>
            <w:tcW w:w="3353" w:type="dxa"/>
            <w:vAlign w:val="center"/>
          </w:tcPr>
          <w:p w:rsidR="00F76ED4" w:rsidRPr="00996283" w:rsidRDefault="00F76ED4" w:rsidP="00F76ED4">
            <w:pPr>
              <w:pStyle w:val="AppendixTableText"/>
              <w:keepNext/>
            </w:pPr>
            <w:r w:rsidRPr="00996283">
              <w:rPr>
                <w:rFonts w:ascii="Tahoma" w:hAnsi="Tahoma" w:cs="Tahoma"/>
              </w:rPr>
              <w:t xml:space="preserve">1400 días* </w:t>
            </w:r>
          </w:p>
          <w:p w:rsidR="00F76ED4" w:rsidRPr="00996283" w:rsidRDefault="00F76ED4" w:rsidP="00F76ED4">
            <w:pPr>
              <w:pStyle w:val="AppendixTableText"/>
              <w:keepNext/>
              <w:rPr>
                <w:rFonts w:ascii="Tahoma" w:hAnsi="Tahoma" w:cs="Tahoma"/>
              </w:rPr>
            </w:pPr>
          </w:p>
        </w:tc>
        <w:tc>
          <w:tcPr>
            <w:tcW w:w="3240" w:type="dxa"/>
            <w:vAlign w:val="center"/>
          </w:tcPr>
          <w:p w:rsidR="00F76ED4" w:rsidRPr="00996283" w:rsidRDefault="00F76ED4" w:rsidP="00F76ED4">
            <w:pPr>
              <w:pStyle w:val="AppendixTableText"/>
              <w:keepNext/>
            </w:pPr>
            <w:r w:rsidRPr="00996283">
              <w:rPr>
                <w:rFonts w:ascii="Tahoma" w:hAnsi="Tahoma" w:cs="Tahoma"/>
              </w:rPr>
              <w:t>700 días*</w:t>
            </w:r>
          </w:p>
          <w:p w:rsidR="00F76ED4" w:rsidRPr="00996283" w:rsidRDefault="00F76ED4" w:rsidP="00F76ED4">
            <w:pPr>
              <w:pStyle w:val="AppendixTableText"/>
              <w:keepNext/>
              <w:rPr>
                <w:rFonts w:ascii="Tahoma" w:hAnsi="Tahoma" w:cs="Tahoma"/>
              </w:rPr>
            </w:pPr>
          </w:p>
        </w:tc>
      </w:tr>
    </w:tbl>
    <w:p w:rsidR="00F528E5" w:rsidRPr="00996283" w:rsidRDefault="00F528E5" w:rsidP="003C56F1">
      <w:pPr>
        <w:pStyle w:val="AppendixBodyText"/>
        <w:spacing w:after="0"/>
      </w:pPr>
    </w:p>
    <w:p w:rsidR="00E762F8" w:rsidRPr="00621C8D" w:rsidRDefault="00023FE7">
      <w:pPr>
        <w:pStyle w:val="AppendixFlushBulletedList"/>
        <w:tabs>
          <w:tab w:val="clear" w:pos="360"/>
          <w:tab w:val="num" w:pos="0"/>
        </w:tabs>
        <w:ind w:left="0" w:firstLine="0"/>
        <w:rPr>
          <w:lang w:val="es-ES"/>
        </w:rPr>
      </w:pPr>
      <w:r w:rsidRPr="00621C8D">
        <w:rPr>
          <w:rFonts w:ascii="Tahoma" w:hAnsi="Tahoma" w:cs="Tahoma"/>
          <w:sz w:val="18"/>
          <w:szCs w:val="18"/>
          <w:lang w:val="es-ES"/>
        </w:rPr>
        <w:t>El número mínimo de licencias para las que se adquiere Software Assurance necesarias para elegibilidad a Cupones de Formación varía según el programa.</w:t>
      </w:r>
    </w:p>
    <w:p w:rsidR="00C65D66" w:rsidRPr="00621C8D" w:rsidRDefault="00C65D66" w:rsidP="00C65D66">
      <w:pPr>
        <w:tabs>
          <w:tab w:val="left" w:pos="10440"/>
        </w:tabs>
        <w:spacing w:before="120"/>
        <w:ind w:right="306"/>
        <w:rPr>
          <w:lang w:val="es-ES"/>
        </w:rPr>
      </w:pPr>
      <w:r w:rsidRPr="00621C8D">
        <w:rPr>
          <w:rFonts w:eastAsia="Calibri" w:cs="Tahoma"/>
          <w:b/>
          <w:i/>
          <w:color w:val="000000"/>
          <w:sz w:val="16"/>
          <w:szCs w:val="16"/>
          <w:lang w:val="es-ES"/>
        </w:rPr>
        <w:t>Nota:</w:t>
      </w:r>
      <w:r w:rsidRPr="00621C8D">
        <w:rPr>
          <w:rFonts w:eastAsia="Calibri" w:cs="Tahoma"/>
          <w:i/>
          <w:color w:val="000000"/>
          <w:sz w:val="16"/>
          <w:szCs w:val="16"/>
          <w:lang w:val="es-ES"/>
        </w:rPr>
        <w:t xml:space="preserve"> Los créditos de formación disponibles según un contrato o una inscripción de tres (3) años completos (consulte los detalles que aparecen a continuación).</w:t>
      </w:r>
      <w:r w:rsidR="00FD60D7" w:rsidRPr="00621C8D">
        <w:rPr>
          <w:rFonts w:eastAsia="Calibri" w:cs="Tahoma"/>
          <w:i/>
          <w:color w:val="000000"/>
          <w:sz w:val="16"/>
          <w:szCs w:val="16"/>
          <w:lang w:val="es-ES"/>
        </w:rPr>
        <w:t xml:space="preserve"> </w:t>
      </w:r>
    </w:p>
    <w:p w:rsidR="00C65D66" w:rsidRPr="00621C8D" w:rsidRDefault="00C65D66" w:rsidP="00C65D66">
      <w:pPr>
        <w:spacing w:after="60"/>
        <w:rPr>
          <w:lang w:val="es-ES"/>
        </w:rPr>
      </w:pPr>
      <w:r w:rsidRPr="00621C8D">
        <w:rPr>
          <w:rFonts w:eastAsia="Calibri" w:cs="Tahoma"/>
          <w:i/>
          <w:color w:val="000000"/>
          <w:sz w:val="16"/>
          <w:szCs w:val="16"/>
          <w:lang w:val="es-ES"/>
        </w:rPr>
        <w:t>Consulte la tabla con aplicaciones de Office System</w:t>
      </w:r>
    </w:p>
    <w:p w:rsidR="00EC05F0" w:rsidRPr="00621C8D" w:rsidRDefault="00C65D66" w:rsidP="00F76ED4">
      <w:pPr>
        <w:tabs>
          <w:tab w:val="left" w:pos="10440"/>
        </w:tabs>
        <w:ind w:right="302"/>
        <w:rPr>
          <w:lang w:val="es-ES"/>
        </w:rPr>
      </w:pPr>
      <w:r w:rsidRPr="00621C8D">
        <w:rPr>
          <w:rFonts w:eastAsia="Calibri" w:cs="Tahoma"/>
          <w:i/>
          <w:color w:val="000000"/>
          <w:sz w:val="16"/>
          <w:szCs w:val="16"/>
          <w:lang w:val="es-ES"/>
        </w:rPr>
        <w:t>*Número de días por inscripción o contrato elegible.</w:t>
      </w:r>
    </w:p>
    <w:p w:rsidR="009D26EE" w:rsidRPr="00621C8D" w:rsidRDefault="009D26EE" w:rsidP="003C56F1">
      <w:pPr>
        <w:pStyle w:val="AppendixBodyText"/>
        <w:spacing w:after="0"/>
        <w:rPr>
          <w:lang w:val="es-ES"/>
        </w:rPr>
      </w:pP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No todos los cursos están disponibles en todos los idiomas.</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Se aplican las directivas locales establecidas por el Microsoft Learning Partner.</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Los Administradores de Beneficios tienen la posibilidad de revocar un cupón en el estado de cedido hasta la fecha de cancelación de clase establecida por el Microsoft Learning Partner.</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lastRenderedPageBreak/>
        <w:t>Los días del curso que no estén cubiertos por el cupón tendrá que pagarlos la persona que reciba la formación.</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Los días de cupones, que superen la cantidad de días aplicados a una clase específica, se devolverán al grupo de días disponibles para que los reasigne el Administrador de Beneficios.</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Los cursos que se impartan de forma intensiva necesitan días de cupones equivalentes al número de días del curso si se imparte de forma normal.</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El cupón solo es canjeable por días de formación dirigida por un instructor con Microsoft Learning Partners cualificados en cursos aprobados.</w:t>
      </w:r>
      <w:r w:rsidR="00FD60D7" w:rsidRPr="00621C8D">
        <w:rPr>
          <w:rFonts w:ascii="Tahoma" w:hAnsi="Tahoma" w:cs="Tahoma"/>
          <w:bCs/>
          <w:sz w:val="18"/>
          <w:szCs w:val="18"/>
          <w:lang w:val="es-ES"/>
        </w:rPr>
        <w:t xml:space="preserve"> </w:t>
      </w:r>
      <w:r w:rsidRPr="00621C8D">
        <w:rPr>
          <w:rFonts w:ascii="Tahoma" w:hAnsi="Tahoma" w:cs="Tahoma"/>
          <w:bCs/>
          <w:sz w:val="18"/>
          <w:szCs w:val="18"/>
          <w:lang w:val="es-ES"/>
        </w:rPr>
        <w:t>Estos cupones no incluyen cursos personalizados (que</w:t>
      </w:r>
      <w:r w:rsidR="004B3FF1" w:rsidRPr="00621C8D">
        <w:rPr>
          <w:rFonts w:ascii="Tahoma" w:hAnsi="Tahoma" w:cs="Tahoma"/>
          <w:bCs/>
          <w:sz w:val="18"/>
          <w:szCs w:val="18"/>
          <w:lang w:val="es-ES"/>
        </w:rPr>
        <w:t> </w:t>
      </w:r>
      <w:r w:rsidRPr="00621C8D">
        <w:rPr>
          <w:rFonts w:ascii="Tahoma" w:hAnsi="Tahoma" w:cs="Tahoma"/>
          <w:bCs/>
          <w:sz w:val="18"/>
          <w:szCs w:val="18"/>
          <w:lang w:val="es-ES"/>
        </w:rPr>
        <w:t>no sean cursos aprobados impartidos de forma intensiva).</w:t>
      </w:r>
      <w:r w:rsidR="00FD60D7" w:rsidRPr="00621C8D">
        <w:rPr>
          <w:rFonts w:ascii="Tahoma" w:hAnsi="Tahoma" w:cs="Tahoma"/>
          <w:bCs/>
          <w:sz w:val="18"/>
          <w:szCs w:val="18"/>
          <w:lang w:val="es-ES"/>
        </w:rPr>
        <w:t xml:space="preserve"> </w:t>
      </w:r>
      <w:r w:rsidRPr="00621C8D">
        <w:rPr>
          <w:rFonts w:ascii="Tahoma" w:hAnsi="Tahoma" w:cs="Tahoma"/>
          <w:bCs/>
          <w:sz w:val="18"/>
          <w:szCs w:val="18"/>
          <w:lang w:val="es-ES"/>
        </w:rPr>
        <w:t>Para obtener información acerca</w:t>
      </w:r>
      <w:r w:rsidR="00656BE8" w:rsidRPr="00621C8D">
        <w:rPr>
          <w:color w:val="000000"/>
          <w:lang w:val="es-ES"/>
        </w:rPr>
        <w:t> </w:t>
      </w:r>
      <w:r w:rsidRPr="00621C8D">
        <w:rPr>
          <w:rFonts w:ascii="Tahoma" w:hAnsi="Tahoma" w:cs="Tahoma"/>
          <w:bCs/>
          <w:sz w:val="18"/>
          <w:szCs w:val="18"/>
          <w:lang w:val="es-ES"/>
        </w:rPr>
        <w:t>de</w:t>
      </w:r>
      <w:r w:rsidR="004B3FF1" w:rsidRPr="00621C8D">
        <w:rPr>
          <w:rFonts w:ascii="Tahoma" w:hAnsi="Tahoma" w:cs="Tahoma"/>
          <w:bCs/>
          <w:sz w:val="18"/>
          <w:szCs w:val="18"/>
          <w:lang w:val="es-ES"/>
        </w:rPr>
        <w:t> </w:t>
      </w:r>
      <w:r w:rsidRPr="00621C8D">
        <w:rPr>
          <w:rFonts w:ascii="Tahoma" w:hAnsi="Tahoma" w:cs="Tahoma"/>
          <w:bCs/>
          <w:sz w:val="18"/>
          <w:szCs w:val="18"/>
          <w:lang w:val="es-ES"/>
        </w:rPr>
        <w:t>cursos aprobados, visite http://www.microsoft.com/learning/sa/training.mspx.</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Los cupones no pueden utilizarse para cubrir ningún precio relacionado con un Cliente que no se</w:t>
      </w:r>
      <w:r w:rsidR="004B3FF1" w:rsidRPr="00621C8D">
        <w:rPr>
          <w:rFonts w:ascii="Tahoma" w:hAnsi="Tahoma" w:cs="Tahoma"/>
          <w:bCs/>
          <w:sz w:val="18"/>
          <w:szCs w:val="18"/>
          <w:lang w:val="es-ES"/>
        </w:rPr>
        <w:t> </w:t>
      </w:r>
      <w:r w:rsidRPr="00621C8D">
        <w:rPr>
          <w:rFonts w:ascii="Tahoma" w:hAnsi="Tahoma" w:cs="Tahoma"/>
          <w:bCs/>
          <w:sz w:val="18"/>
          <w:szCs w:val="18"/>
          <w:lang w:val="es-ES"/>
        </w:rPr>
        <w:t>presente a un curso reservado.</w:t>
      </w:r>
      <w:r w:rsidR="00FD60D7" w:rsidRPr="00621C8D">
        <w:rPr>
          <w:rFonts w:ascii="Tahoma" w:hAnsi="Tahoma" w:cs="Tahoma"/>
          <w:bCs/>
          <w:sz w:val="18"/>
          <w:szCs w:val="18"/>
          <w:lang w:val="es-ES"/>
        </w:rPr>
        <w:t xml:space="preserve"> </w:t>
      </w:r>
      <w:r w:rsidRPr="00621C8D">
        <w:rPr>
          <w:rFonts w:ascii="Tahoma" w:hAnsi="Tahoma" w:cs="Tahoma"/>
          <w:bCs/>
          <w:sz w:val="18"/>
          <w:szCs w:val="18"/>
          <w:lang w:val="es-ES"/>
        </w:rPr>
        <w:t xml:space="preserve">Todos los precios relacionados con “Ausentismo” son responsabilidad del Cliente. </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Los cupones solo puede canjearlos la persona aprobada por parte del Cliente para que utilice el</w:t>
      </w:r>
      <w:r w:rsidR="004B3FF1" w:rsidRPr="00621C8D">
        <w:rPr>
          <w:rFonts w:ascii="Tahoma" w:hAnsi="Tahoma" w:cs="Tahoma"/>
          <w:bCs/>
          <w:sz w:val="18"/>
          <w:szCs w:val="18"/>
          <w:lang w:val="es-ES"/>
        </w:rPr>
        <w:t> </w:t>
      </w:r>
      <w:r w:rsidRPr="00621C8D">
        <w:rPr>
          <w:rFonts w:ascii="Tahoma" w:hAnsi="Tahoma" w:cs="Tahoma"/>
          <w:bCs/>
          <w:sz w:val="18"/>
          <w:szCs w:val="18"/>
          <w:lang w:val="es-ES"/>
        </w:rPr>
        <w:t xml:space="preserve">cupón. </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Los cupones no pueden cambiarse por dinero en efectivo, dinero pagadero u otras prestaciones de</w:t>
      </w:r>
      <w:r w:rsidR="004B3FF1" w:rsidRPr="00621C8D">
        <w:rPr>
          <w:rFonts w:ascii="Tahoma" w:hAnsi="Tahoma" w:cs="Tahoma"/>
          <w:bCs/>
          <w:sz w:val="18"/>
          <w:szCs w:val="18"/>
          <w:lang w:val="es-ES"/>
        </w:rPr>
        <w:t> </w:t>
      </w:r>
      <w:r w:rsidRPr="00621C8D">
        <w:rPr>
          <w:rFonts w:ascii="Tahoma" w:hAnsi="Tahoma" w:cs="Tahoma"/>
          <w:bCs/>
          <w:sz w:val="18"/>
          <w:szCs w:val="18"/>
          <w:lang w:val="es-ES"/>
        </w:rPr>
        <w:t>valor.</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Los cupones se deben ceder durante el periodo de cobertura de Software Assurance.</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Los cupones expirarán a los 180 días a partir de la fecha de cesión de cupones, independientemente de la expiración de la cobertura de Software Assurance. Todos los servicios deben ofrecerse (formación realizada y cupón canjeado) antes de la expiración del cupón. Los cupones que expiren antes de la expiración de la cobertura de Software Assurance se devolverán al</w:t>
      </w:r>
      <w:r w:rsidR="004B3FF1" w:rsidRPr="00621C8D">
        <w:rPr>
          <w:rFonts w:ascii="Tahoma" w:hAnsi="Tahoma" w:cs="Tahoma"/>
          <w:bCs/>
          <w:sz w:val="18"/>
          <w:szCs w:val="18"/>
          <w:lang w:val="es-ES"/>
        </w:rPr>
        <w:t> </w:t>
      </w:r>
      <w:r w:rsidRPr="00621C8D">
        <w:rPr>
          <w:rFonts w:ascii="Tahoma" w:hAnsi="Tahoma" w:cs="Tahoma"/>
          <w:bCs/>
          <w:sz w:val="18"/>
          <w:szCs w:val="18"/>
          <w:lang w:val="es-ES"/>
        </w:rPr>
        <w:t>grupo de días de Cupones de Formación disponible.</w:t>
      </w:r>
    </w:p>
    <w:p w:rsidR="00982A40" w:rsidRPr="00621C8D" w:rsidRDefault="00982A40" w:rsidP="007E0E37">
      <w:pPr>
        <w:numPr>
          <w:ilvl w:val="0"/>
          <w:numId w:val="29"/>
        </w:numPr>
        <w:spacing w:afterLines="60" w:after="144"/>
        <w:rPr>
          <w:lang w:val="es-ES"/>
        </w:rPr>
      </w:pPr>
      <w:r w:rsidRPr="00621C8D">
        <w:rPr>
          <w:rFonts w:cs="Tahoma"/>
          <w:bCs/>
          <w:szCs w:val="18"/>
          <w:lang w:val="es-ES"/>
        </w:rPr>
        <w:t>Con la excepción de Sesiones de Demostración, un día de Cupones de Formación es igual al equivalente de un día de sesión de formación.</w:t>
      </w:r>
      <w:r w:rsidR="00FD60D7" w:rsidRPr="00621C8D">
        <w:rPr>
          <w:rFonts w:cs="Tahoma"/>
          <w:bCs/>
          <w:szCs w:val="18"/>
          <w:lang w:val="es-ES"/>
        </w:rPr>
        <w:t xml:space="preserve"> </w:t>
      </w:r>
      <w:r w:rsidRPr="00621C8D">
        <w:rPr>
          <w:rFonts w:cs="Tahoma"/>
          <w:bCs/>
          <w:szCs w:val="18"/>
          <w:lang w:val="es-ES"/>
        </w:rPr>
        <w:t>Para las Sesiones de Demostración, un día de Cupones de Formación equivale a una Sesión de Demostración.</w:t>
      </w:r>
    </w:p>
    <w:p w:rsidR="00982A40" w:rsidRPr="00621C8D" w:rsidRDefault="00982A40" w:rsidP="007E0E37">
      <w:pPr>
        <w:numPr>
          <w:ilvl w:val="0"/>
          <w:numId w:val="29"/>
        </w:numPr>
        <w:spacing w:afterLines="60" w:after="144"/>
        <w:rPr>
          <w:lang w:val="es-ES"/>
        </w:rPr>
      </w:pPr>
      <w:r w:rsidRPr="00621C8D">
        <w:rPr>
          <w:rFonts w:cs="Tahoma"/>
          <w:bCs/>
          <w:szCs w:val="18"/>
          <w:lang w:val="es-ES"/>
        </w:rPr>
        <w:t>Los Clientes deben canjear Cupones de Formación para conjuntos de Sesiones de Demostración de</w:t>
      </w:r>
      <w:r w:rsidR="004B3FF1" w:rsidRPr="00621C8D">
        <w:rPr>
          <w:rFonts w:cs="Tahoma"/>
          <w:bCs/>
          <w:szCs w:val="18"/>
          <w:lang w:val="es-ES"/>
        </w:rPr>
        <w:t> </w:t>
      </w:r>
      <w:r w:rsidRPr="00621C8D">
        <w:rPr>
          <w:rFonts w:cs="Tahoma"/>
          <w:bCs/>
          <w:szCs w:val="18"/>
          <w:lang w:val="es-ES"/>
        </w:rPr>
        <w:t>cuatro o más</w:t>
      </w:r>
    </w:p>
    <w:p w:rsidR="00982A40" w:rsidRPr="00621C8D" w:rsidRDefault="00982A40" w:rsidP="007E0E37">
      <w:pPr>
        <w:numPr>
          <w:ilvl w:val="0"/>
          <w:numId w:val="29"/>
        </w:numPr>
        <w:spacing w:afterLines="60" w:after="144"/>
        <w:rPr>
          <w:lang w:val="es-ES"/>
        </w:rPr>
      </w:pPr>
      <w:r w:rsidRPr="00621C8D">
        <w:rPr>
          <w:rFonts w:cs="Tahoma"/>
          <w:bCs/>
          <w:szCs w:val="18"/>
          <w:lang w:val="es-ES"/>
        </w:rPr>
        <w:t>Los Cupones de Formación canjeados para Sesiones de Demostración, a diferencia de Cupones de</w:t>
      </w:r>
      <w:r w:rsidR="004B3FF1" w:rsidRPr="00621C8D">
        <w:rPr>
          <w:rFonts w:cs="Tahoma"/>
          <w:bCs/>
          <w:szCs w:val="18"/>
          <w:lang w:val="es-ES"/>
        </w:rPr>
        <w:t> </w:t>
      </w:r>
      <w:r w:rsidRPr="00621C8D">
        <w:rPr>
          <w:rFonts w:cs="Tahoma"/>
          <w:bCs/>
          <w:szCs w:val="18"/>
          <w:lang w:val="es-ES"/>
        </w:rPr>
        <w:t>Formación canjeados para otras sesiones de formación, no se limitan a un único individuo.</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 xml:space="preserve">Los cupones pueden utilizarse para reservar cursos de formación con un solo Microsoft Learning Partner cualificado a la vez. </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El Microsoft Learning Partner se reserva el derecho de cancelar una clase de acuerdo con la directiva de cancelación local.</w:t>
      </w:r>
    </w:p>
    <w:p w:rsidR="009D26EE" w:rsidRPr="00996283" w:rsidRDefault="009D26EE" w:rsidP="007E0E37">
      <w:pPr>
        <w:pStyle w:val="AppendixBodyText"/>
        <w:numPr>
          <w:ilvl w:val="0"/>
          <w:numId w:val="29"/>
        </w:numPr>
        <w:spacing w:afterLines="60" w:after="144"/>
      </w:pPr>
      <w:r w:rsidRPr="00621C8D">
        <w:rPr>
          <w:rFonts w:ascii="Tahoma" w:hAnsi="Tahoma" w:cs="Tahoma"/>
          <w:bCs/>
          <w:sz w:val="18"/>
          <w:szCs w:val="18"/>
          <w:lang w:val="es-ES"/>
        </w:rPr>
        <w:t xml:space="preserve">Los cupones solo son válidos en los Microsoft Learning Partners participantes. Pueden utilizarse con cualquier Microsoft Learning Partner cualificado de todo el mundo. </w:t>
      </w:r>
      <w:r w:rsidRPr="00996283">
        <w:rPr>
          <w:rFonts w:ascii="Tahoma" w:hAnsi="Tahoma" w:cs="Tahoma"/>
          <w:bCs/>
          <w:sz w:val="18"/>
          <w:szCs w:val="18"/>
        </w:rPr>
        <w:t>La participación puede variar.</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FD60D7" w:rsidRPr="00621C8D">
        <w:rPr>
          <w:rFonts w:ascii="Tahoma" w:hAnsi="Tahoma" w:cs="Tahoma"/>
          <w:bCs/>
          <w:sz w:val="18"/>
          <w:szCs w:val="18"/>
          <w:lang w:val="es-ES"/>
        </w:rPr>
        <w:t xml:space="preserve"> </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Microsoft no se hace responsable de la pérdida, robo, extravío o uso indebido de los cupones.</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t>Los cupones solo puede canjearlos el Cliente que es susceptible de obtener el beneficio.</w:t>
      </w:r>
    </w:p>
    <w:p w:rsidR="009D26EE" w:rsidRPr="00621C8D" w:rsidRDefault="009D26EE" w:rsidP="007E0E37">
      <w:pPr>
        <w:pStyle w:val="AppendixBodyText"/>
        <w:numPr>
          <w:ilvl w:val="0"/>
          <w:numId w:val="29"/>
        </w:numPr>
        <w:spacing w:afterLines="60" w:after="144"/>
        <w:rPr>
          <w:lang w:val="es-ES"/>
        </w:rPr>
      </w:pPr>
      <w:r w:rsidRPr="00621C8D">
        <w:rPr>
          <w:rFonts w:ascii="Tahoma" w:hAnsi="Tahoma" w:cs="Tahoma"/>
          <w:bCs/>
          <w:sz w:val="18"/>
          <w:szCs w:val="18"/>
          <w:lang w:val="es-ES"/>
        </w:rPr>
        <w:lastRenderedPageBreak/>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rsidR="00973A93" w:rsidRPr="00621C8D" w:rsidRDefault="009D26EE" w:rsidP="007E0E37">
      <w:pPr>
        <w:pStyle w:val="AppendixBodyText"/>
        <w:numPr>
          <w:ilvl w:val="0"/>
          <w:numId w:val="29"/>
        </w:numPr>
        <w:spacing w:after="0"/>
        <w:rPr>
          <w:lang w:val="es-ES"/>
        </w:rPr>
      </w:pPr>
      <w:r w:rsidRPr="00621C8D">
        <w:rPr>
          <w:rFonts w:ascii="Tahoma" w:hAnsi="Tahoma" w:cs="Tahoma"/>
          <w:bCs/>
          <w:sz w:val="18"/>
          <w:szCs w:val="18"/>
          <w:lang w:val="es-ES"/>
        </w:rPr>
        <w:t>La tabla anterior muestra los créditos de formación disponibles según un contrato o una inscripción</w:t>
      </w:r>
      <w:r w:rsidR="004B3FF1" w:rsidRPr="00621C8D">
        <w:rPr>
          <w:rFonts w:ascii="Tahoma" w:hAnsi="Tahoma" w:cs="Tahoma"/>
          <w:bCs/>
          <w:sz w:val="18"/>
          <w:szCs w:val="18"/>
          <w:lang w:val="es-ES"/>
        </w:rPr>
        <w:t> </w:t>
      </w:r>
      <w:r w:rsidRPr="00621C8D">
        <w:rPr>
          <w:rFonts w:ascii="Tahoma" w:hAnsi="Tahoma" w:cs="Tahoma"/>
          <w:bCs/>
          <w:sz w:val="18"/>
          <w:szCs w:val="18"/>
          <w:lang w:val="es-ES"/>
        </w:rPr>
        <w:t>de tres (3) años completos.</w:t>
      </w:r>
      <w:r w:rsidR="00FD60D7" w:rsidRPr="00621C8D">
        <w:rPr>
          <w:rFonts w:ascii="Tahoma" w:hAnsi="Tahoma" w:cs="Tahoma"/>
          <w:bCs/>
          <w:sz w:val="18"/>
          <w:szCs w:val="18"/>
          <w:lang w:val="es-ES"/>
        </w:rPr>
        <w:t xml:space="preserve"> </w:t>
      </w:r>
      <w:r w:rsidRPr="00621C8D">
        <w:rPr>
          <w:rFonts w:ascii="Tahoma" w:hAnsi="Tahoma" w:cs="Tahoma"/>
          <w:bCs/>
          <w:sz w:val="18"/>
          <w:szCs w:val="18"/>
          <w:lang w:val="es-ES"/>
        </w:rPr>
        <w:t>Los Clientes que adquieran cobertura de Software Assurance de un (1) año recibirán un tercio del número establecido de créditos de formación.</w:t>
      </w:r>
      <w:r w:rsidR="00FD60D7" w:rsidRPr="00621C8D">
        <w:rPr>
          <w:rFonts w:ascii="Tahoma" w:hAnsi="Tahoma" w:cs="Tahoma"/>
          <w:bCs/>
          <w:sz w:val="18"/>
          <w:szCs w:val="18"/>
          <w:lang w:val="es-ES"/>
        </w:rPr>
        <w:t xml:space="preserve"> </w:t>
      </w:r>
      <w:r w:rsidRPr="00621C8D">
        <w:rPr>
          <w:rFonts w:ascii="Tahoma" w:hAnsi="Tahoma" w:cs="Tahoma"/>
          <w:bCs/>
          <w:sz w:val="18"/>
          <w:szCs w:val="18"/>
          <w:lang w:val="es-ES"/>
        </w:rPr>
        <w:t>Los</w:t>
      </w:r>
      <w:r w:rsidR="004B3FF1" w:rsidRPr="00621C8D">
        <w:rPr>
          <w:rFonts w:ascii="Tahoma" w:hAnsi="Tahoma" w:cs="Tahoma"/>
          <w:bCs/>
          <w:sz w:val="18"/>
          <w:szCs w:val="18"/>
          <w:lang w:val="es-ES"/>
        </w:rPr>
        <w:t> </w:t>
      </w:r>
      <w:r w:rsidRPr="00621C8D">
        <w:rPr>
          <w:rFonts w:ascii="Tahoma" w:hAnsi="Tahoma" w:cs="Tahoma"/>
          <w:bCs/>
          <w:sz w:val="18"/>
          <w:szCs w:val="18"/>
          <w:lang w:val="es-ES"/>
        </w:rPr>
        <w:t>Clientes que adquieran cobertura de Software Assurance de dos (2) años recibirán dos tercios</w:t>
      </w:r>
      <w:r w:rsidR="004B3FF1" w:rsidRPr="00621C8D">
        <w:rPr>
          <w:rFonts w:ascii="Tahoma" w:hAnsi="Tahoma" w:cs="Tahoma"/>
          <w:bCs/>
          <w:sz w:val="18"/>
          <w:szCs w:val="18"/>
          <w:lang w:val="es-ES"/>
        </w:rPr>
        <w:t> </w:t>
      </w:r>
      <w:r w:rsidRPr="00621C8D">
        <w:rPr>
          <w:rFonts w:ascii="Tahoma" w:hAnsi="Tahoma" w:cs="Tahoma"/>
          <w:bCs/>
          <w:sz w:val="18"/>
          <w:szCs w:val="18"/>
          <w:lang w:val="es-ES"/>
        </w:rPr>
        <w:t>del número establecido de créditos de formación.</w:t>
      </w:r>
      <w:bookmarkStart w:id="790" w:name="_Toc336338234"/>
    </w:p>
    <w:p w:rsidR="005A141F" w:rsidRPr="00621C8D" w:rsidRDefault="005A141F" w:rsidP="005A141F">
      <w:pPr>
        <w:pStyle w:val="AppendixBodyText"/>
        <w:spacing w:after="0"/>
        <w:rPr>
          <w:lang w:val="es-ES"/>
        </w:rPr>
      </w:pPr>
    </w:p>
    <w:p w:rsidR="00023FE7" w:rsidRPr="00621C8D" w:rsidRDefault="00023FE7">
      <w:pPr>
        <w:pStyle w:val="Heading3"/>
        <w:rPr>
          <w:lang w:val="es-ES"/>
        </w:rPr>
      </w:pPr>
      <w:bookmarkStart w:id="791" w:name="_Toc353784450"/>
      <w:r w:rsidRPr="00621C8D">
        <w:rPr>
          <w:rFonts w:ascii="Tahoma" w:hAnsi="Tahoma" w:cs="Tahoma"/>
          <w:sz w:val="24"/>
          <w:lang w:val="es-ES"/>
        </w:rPr>
        <w:t>E-Learning</w:t>
      </w:r>
      <w:bookmarkEnd w:id="790"/>
      <w:bookmarkEnd w:id="791"/>
    </w:p>
    <w:p w:rsidR="00023FE7" w:rsidRPr="00621C8D" w:rsidRDefault="00023FE7" w:rsidP="002D25C8">
      <w:pPr>
        <w:rPr>
          <w:lang w:val="es-ES"/>
        </w:rPr>
      </w:pPr>
    </w:p>
    <w:p w:rsidR="003C56F1" w:rsidRPr="00621C8D" w:rsidRDefault="00324479" w:rsidP="008A7860">
      <w:pPr>
        <w:tabs>
          <w:tab w:val="num" w:pos="360"/>
        </w:tabs>
        <w:spacing w:after="60"/>
        <w:rPr>
          <w:lang w:val="es-ES"/>
        </w:rPr>
      </w:pPr>
      <w:r w:rsidRPr="00621C8D">
        <w:rPr>
          <w:rFonts w:cs="Tahoma"/>
          <w:b/>
          <w:szCs w:val="18"/>
          <w:lang w:val="es-ES"/>
        </w:rPr>
        <w:t>Clientes de Software Assurance Elegibles</w:t>
      </w:r>
    </w:p>
    <w:p w:rsidR="00324479" w:rsidRPr="00621C8D" w:rsidRDefault="00324479" w:rsidP="002D25C8">
      <w:pPr>
        <w:tabs>
          <w:tab w:val="num" w:pos="360"/>
        </w:tabs>
        <w:rPr>
          <w:lang w:val="es-ES"/>
        </w:rPr>
      </w:pPr>
      <w:r w:rsidRPr="00621C8D">
        <w:rPr>
          <w:rFonts w:cs="Tahoma"/>
          <w:szCs w:val="18"/>
          <w:lang w:val="es-ES"/>
        </w:rPr>
        <w:t xml:space="preserve">Los Clientes con Software Assurance para productos de grupos de servidores, sistemas o aplicaciones cualificados son elegibles para utilizar el respectivo beneficio de E-Learning de Servidores, Sistemas y Aplicaciones durante el periodo de vigencia de su cobertura de Software Assurance. </w:t>
      </w:r>
    </w:p>
    <w:p w:rsidR="00324479" w:rsidRPr="00621C8D" w:rsidRDefault="00324479" w:rsidP="002D25C8">
      <w:pPr>
        <w:tabs>
          <w:tab w:val="num" w:pos="360"/>
        </w:tabs>
        <w:rPr>
          <w:lang w:val="es-ES"/>
        </w:rPr>
      </w:pPr>
    </w:p>
    <w:p w:rsidR="008A7860" w:rsidRPr="00621C8D" w:rsidRDefault="00324479" w:rsidP="008A7860">
      <w:pPr>
        <w:tabs>
          <w:tab w:val="num" w:pos="360"/>
        </w:tabs>
        <w:spacing w:after="60"/>
        <w:rPr>
          <w:lang w:val="es-ES"/>
        </w:rPr>
      </w:pPr>
      <w:r w:rsidRPr="00621C8D">
        <w:rPr>
          <w:rFonts w:cs="Tahoma"/>
          <w:b/>
          <w:szCs w:val="18"/>
          <w:lang w:val="es-ES"/>
        </w:rPr>
        <w:t>Clientes elegibles para los Beneficios por Servicios Online</w:t>
      </w:r>
    </w:p>
    <w:p w:rsidR="00324479" w:rsidRPr="00621C8D" w:rsidRDefault="00324479" w:rsidP="002D25C8">
      <w:pPr>
        <w:tabs>
          <w:tab w:val="num" w:pos="360"/>
        </w:tabs>
        <w:rPr>
          <w:lang w:val="es-ES"/>
        </w:rPr>
      </w:pPr>
      <w:r w:rsidRPr="00621C8D">
        <w:rPr>
          <w:rFonts w:cs="Tahoma"/>
          <w:szCs w:val="18"/>
          <w:lang w:val="es-ES"/>
        </w:rPr>
        <w:t>Los Clientes con Windows Intune (por Dispositivo) son elegibles para utilizar el beneficio E-Learning de Sistemas durante el periodo de su inscripción.</w:t>
      </w:r>
      <w:r w:rsidR="00FD60D7" w:rsidRPr="00621C8D">
        <w:rPr>
          <w:rFonts w:cs="Tahoma"/>
          <w:szCs w:val="18"/>
          <w:lang w:val="es-ES"/>
        </w:rPr>
        <w:t xml:space="preserve"> </w:t>
      </w:r>
      <w:r w:rsidRPr="00621C8D">
        <w:rPr>
          <w:rFonts w:cs="Tahoma"/>
          <w:szCs w:val="18"/>
          <w:lang w:val="es-ES"/>
        </w:rPr>
        <w:t xml:space="preserve">Asimismo, los clientes de Office 365 son elegibles para utilizar el beneficio de Aplicaciones E-Learning durante el periodo de su inscripción. </w:t>
      </w:r>
    </w:p>
    <w:p w:rsidR="00324479" w:rsidRPr="00621C8D" w:rsidRDefault="00324479" w:rsidP="002D25C8">
      <w:pPr>
        <w:tabs>
          <w:tab w:val="num" w:pos="360"/>
        </w:tabs>
        <w:rPr>
          <w:lang w:val="es-ES"/>
        </w:rPr>
      </w:pPr>
    </w:p>
    <w:p w:rsidR="00324479" w:rsidRPr="00621C8D" w:rsidRDefault="00324479" w:rsidP="002D25C8">
      <w:pPr>
        <w:rPr>
          <w:lang w:val="es-ES"/>
        </w:rPr>
      </w:pPr>
      <w:r w:rsidRPr="00621C8D">
        <w:rPr>
          <w:rFonts w:cs="Tahoma"/>
          <w:szCs w:val="18"/>
          <w:lang w:val="es-ES"/>
        </w:rPr>
        <w:t>Los Clientes elegibles recibirán un código de acceso (para Aplicaciones, Sistemas, Servidores, Windows Intune (por</w:t>
      </w:r>
      <w:r w:rsidR="004B3FF1" w:rsidRPr="00621C8D">
        <w:rPr>
          <w:rFonts w:cs="Tahoma"/>
          <w:szCs w:val="18"/>
          <w:lang w:val="es-ES"/>
        </w:rPr>
        <w:t> </w:t>
      </w:r>
      <w:r w:rsidRPr="00621C8D">
        <w:rPr>
          <w:rFonts w:cs="Tahoma"/>
          <w:szCs w:val="18"/>
          <w:lang w:val="es-ES"/>
        </w:rPr>
        <w:t>Dispositivo) y Office 365) por inscripción/contrato cualificado.</w:t>
      </w:r>
      <w:r w:rsidR="00FD60D7" w:rsidRPr="00621C8D">
        <w:rPr>
          <w:rFonts w:cs="Tahoma"/>
          <w:szCs w:val="18"/>
          <w:lang w:val="es-ES"/>
        </w:rPr>
        <w:t xml:space="preserve"> </w:t>
      </w:r>
      <w:r w:rsidRPr="00621C8D">
        <w:rPr>
          <w:rFonts w:cs="Tahoma"/>
          <w:szCs w:val="18"/>
          <w:lang w:val="es-ES"/>
        </w:rPr>
        <w:t>Los Clientes también podrán descargar archivos de E-Learning, compatibles con SCORM y de solo contenido (para Aplicaciones y Sistemas) desde VLSC para importarlos a su Plataforma de eLearning (LMS).</w:t>
      </w:r>
      <w:r w:rsidR="00FD60D7" w:rsidRPr="00621C8D">
        <w:rPr>
          <w:rFonts w:cs="Tahoma"/>
          <w:szCs w:val="18"/>
          <w:lang w:val="es-ES"/>
        </w:rPr>
        <w:t xml:space="preserve"> </w:t>
      </w:r>
      <w:r w:rsidRPr="00621C8D">
        <w:rPr>
          <w:rFonts w:cs="Tahoma"/>
          <w:szCs w:val="18"/>
          <w:lang w:val="es-ES"/>
        </w:rPr>
        <w:t>No se necesita un código de acceso para descargar archivos desde</w:t>
      </w:r>
      <w:r w:rsidR="004B3FF1" w:rsidRPr="00621C8D">
        <w:rPr>
          <w:rFonts w:cs="Tahoma"/>
          <w:szCs w:val="18"/>
          <w:lang w:val="es-ES"/>
        </w:rPr>
        <w:t> </w:t>
      </w:r>
      <w:r w:rsidRPr="00621C8D">
        <w:rPr>
          <w:rFonts w:cs="Tahoma"/>
          <w:szCs w:val="18"/>
          <w:lang w:val="es-ES"/>
        </w:rPr>
        <w:t>VLSC. Los Clientes del Contrato Enterprise y Select podrán obtener contenido compatible con SCORM (para</w:t>
      </w:r>
      <w:r w:rsidR="004B3FF1" w:rsidRPr="00621C8D">
        <w:rPr>
          <w:rFonts w:cs="Tahoma"/>
          <w:szCs w:val="18"/>
          <w:lang w:val="es-ES"/>
        </w:rPr>
        <w:t> </w:t>
      </w:r>
      <w:r w:rsidRPr="00621C8D">
        <w:rPr>
          <w:rFonts w:cs="Tahoma"/>
          <w:szCs w:val="18"/>
          <w:lang w:val="es-ES"/>
        </w:rPr>
        <w:t>Aplicaciones y Sistemas) a través de una descarga o DVD, mientras que los Clientes de Open y Open Value solo podrán obtener contenido compatible con SCORM (para Aplicaciones y Sistemas) a través de un DVD.</w:t>
      </w:r>
    </w:p>
    <w:p w:rsidR="00324479" w:rsidRPr="00621C8D" w:rsidRDefault="00324479" w:rsidP="002D25C8">
      <w:pPr>
        <w:rPr>
          <w:lang w:val="es-ES"/>
        </w:rPr>
      </w:pPr>
    </w:p>
    <w:p w:rsidR="00324479" w:rsidRPr="00621C8D" w:rsidRDefault="00324479" w:rsidP="002D25C8">
      <w:pPr>
        <w:rPr>
          <w:lang w:val="es-ES"/>
        </w:rPr>
      </w:pPr>
      <w:r w:rsidRPr="00621C8D">
        <w:rPr>
          <w:rFonts w:cs="Tahoma"/>
          <w:szCs w:val="18"/>
          <w:lang w:val="es-ES"/>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FD60D7" w:rsidRPr="00621C8D">
        <w:rPr>
          <w:rFonts w:cs="Tahoma"/>
          <w:szCs w:val="18"/>
          <w:lang w:val="es-ES"/>
        </w:rPr>
        <w:t xml:space="preserve"> </w:t>
      </w:r>
      <w:r w:rsidRPr="00621C8D">
        <w:rPr>
          <w:rFonts w:cs="Tahoma"/>
          <w:szCs w:val="18"/>
          <w:lang w:val="es-ES"/>
        </w:rPr>
        <w:t>El acceso no puede transmitirse de un usuario a otro.</w:t>
      </w:r>
      <w:r w:rsidR="00FD60D7" w:rsidRPr="00621C8D">
        <w:rPr>
          <w:rFonts w:cs="Tahoma"/>
          <w:szCs w:val="18"/>
          <w:lang w:val="es-ES"/>
        </w:rPr>
        <w:t xml:space="preserve"> </w:t>
      </w:r>
      <w:r w:rsidRPr="00621C8D">
        <w:rPr>
          <w:rFonts w:cs="Tahoma"/>
          <w:szCs w:val="18"/>
          <w:lang w:val="es-ES"/>
        </w:rPr>
        <w:t>En el momento del inicio de un curso individual, cada usuario cualificado contará con un máximo de doce (12) meses para finalizar el curso antes de que expire el acceso, siempre que el curso se inicie antes de la expiración de la cobertura de Software Assurance o licencia de suscripción.</w:t>
      </w:r>
    </w:p>
    <w:p w:rsidR="00324479" w:rsidRPr="00621C8D" w:rsidRDefault="00324479" w:rsidP="002D25C8">
      <w:pPr>
        <w:tabs>
          <w:tab w:val="num" w:pos="360"/>
        </w:tabs>
        <w:rPr>
          <w:lang w:val="es-ES"/>
        </w:rPr>
      </w:pPr>
    </w:p>
    <w:p w:rsidR="00324479" w:rsidRPr="00621C8D" w:rsidRDefault="00324479" w:rsidP="002D25C8">
      <w:pPr>
        <w:tabs>
          <w:tab w:val="num" w:pos="0"/>
        </w:tabs>
        <w:rPr>
          <w:lang w:val="es-ES"/>
        </w:rPr>
      </w:pPr>
      <w:r w:rsidRPr="00621C8D">
        <w:rPr>
          <w:rFonts w:cs="Tahoma"/>
          <w:szCs w:val="18"/>
          <w:lang w:val="es-ES"/>
        </w:rPr>
        <w:t>Los Clientes elegibles pueden adquirir kits de E-Learning en un centro de suministro regional si la opción online no es</w:t>
      </w:r>
      <w:r w:rsidR="004B3FF1" w:rsidRPr="00621C8D">
        <w:rPr>
          <w:rFonts w:cs="Tahoma"/>
          <w:szCs w:val="18"/>
          <w:lang w:val="es-ES"/>
        </w:rPr>
        <w:t> </w:t>
      </w:r>
      <w:r w:rsidRPr="00621C8D">
        <w:rPr>
          <w:rFonts w:cs="Tahoma"/>
          <w:szCs w:val="18"/>
          <w:lang w:val="es-ES"/>
        </w:rPr>
        <w:t xml:space="preserve">suficiente. </w:t>
      </w:r>
    </w:p>
    <w:p w:rsidR="00324479" w:rsidRPr="00621C8D" w:rsidRDefault="00324479" w:rsidP="002D25C8">
      <w:pPr>
        <w:tabs>
          <w:tab w:val="num" w:pos="0"/>
        </w:tabs>
        <w:rPr>
          <w:lang w:val="es-ES"/>
        </w:rPr>
      </w:pPr>
      <w:r w:rsidRPr="00621C8D">
        <w:rPr>
          <w:rFonts w:cs="Tahoma"/>
          <w:szCs w:val="18"/>
          <w:lang w:val="es-ES"/>
        </w:rPr>
        <w:t>El uso y la implementación por parte de los Clientes de los cursos de E-Learning están sujetos a los términos y condiciones de su contrato de licencia.</w:t>
      </w:r>
      <w:r w:rsidR="00FD60D7" w:rsidRPr="00621C8D">
        <w:rPr>
          <w:rFonts w:cs="Tahoma"/>
          <w:szCs w:val="18"/>
          <w:lang w:val="es-ES"/>
        </w:rPr>
        <w:t xml:space="preserve"> </w:t>
      </w:r>
    </w:p>
    <w:p w:rsidR="00324479" w:rsidRPr="00621C8D" w:rsidRDefault="00324479" w:rsidP="002D25C8">
      <w:pPr>
        <w:tabs>
          <w:tab w:val="num" w:pos="0"/>
        </w:tabs>
        <w:rPr>
          <w:lang w:val="es-ES"/>
        </w:rPr>
      </w:pPr>
    </w:p>
    <w:p w:rsidR="008A7860" w:rsidRPr="00621C8D" w:rsidRDefault="008A7860" w:rsidP="008A7860">
      <w:pPr>
        <w:spacing w:after="60"/>
        <w:rPr>
          <w:lang w:val="es-ES"/>
        </w:rPr>
      </w:pPr>
      <w:r w:rsidRPr="00621C8D">
        <w:rPr>
          <w:rFonts w:cs="Tahoma"/>
          <w:b/>
          <w:szCs w:val="18"/>
          <w:lang w:val="es-ES"/>
        </w:rPr>
        <w:t>Aplicaciones de E-Learning</w:t>
      </w:r>
    </w:p>
    <w:p w:rsidR="00324479" w:rsidRPr="00621C8D" w:rsidRDefault="00324479" w:rsidP="002D25C8">
      <w:pPr>
        <w:rPr>
          <w:lang w:val="es-ES"/>
        </w:rPr>
      </w:pPr>
      <w:r w:rsidRPr="00621C8D">
        <w:rPr>
          <w:lang w:val="es-ES"/>
        </w:rPr>
        <w:t xml:space="preserve">Los </w:t>
      </w:r>
      <w:r w:rsidRPr="00621C8D">
        <w:rPr>
          <w:rFonts w:cs="Tahoma"/>
          <w:szCs w:val="18"/>
          <w:lang w:val="es-ES"/>
        </w:rPr>
        <w:t xml:space="preserve">Clientes </w:t>
      </w:r>
      <w:r w:rsidRPr="00621C8D">
        <w:rPr>
          <w:rFonts w:cs="Tahoma"/>
          <w:color w:val="000000"/>
          <w:szCs w:val="18"/>
          <w:lang w:val="es-ES"/>
        </w:rPr>
        <w:t>con conjuntos de programas Office ProPlus para Office 365,</w:t>
      </w:r>
      <w:r w:rsidRPr="00621C8D">
        <w:rPr>
          <w:rFonts w:cs="Tahoma"/>
          <w:szCs w:val="18"/>
          <w:lang w:val="es-ES"/>
        </w:rPr>
        <w:t xml:space="preserve"> Office 365 y Software Assurance para productos cualificados de Aplicaciones son elegibles para utilizar cursos de E-Learning alojados y contenido compatible con SCORM.</w:t>
      </w:r>
      <w:r w:rsidR="00FD60D7" w:rsidRPr="00621C8D">
        <w:rPr>
          <w:rFonts w:cs="Tahoma"/>
          <w:szCs w:val="18"/>
          <w:lang w:val="es-ES"/>
        </w:rPr>
        <w:t xml:space="preserve"> </w:t>
      </w:r>
    </w:p>
    <w:p w:rsidR="00324479" w:rsidRPr="00621C8D" w:rsidRDefault="00324479" w:rsidP="002D25C8">
      <w:pPr>
        <w:rPr>
          <w:lang w:val="es-ES"/>
        </w:rPr>
      </w:pPr>
    </w:p>
    <w:p w:rsidR="008A7860" w:rsidRPr="00621C8D" w:rsidRDefault="008A7860" w:rsidP="008A7860">
      <w:pPr>
        <w:spacing w:after="60"/>
        <w:rPr>
          <w:lang w:val="es-ES"/>
        </w:rPr>
      </w:pPr>
      <w:r w:rsidRPr="00621C8D">
        <w:rPr>
          <w:rFonts w:cs="Tahoma"/>
          <w:b/>
          <w:szCs w:val="18"/>
          <w:lang w:val="es-ES"/>
        </w:rPr>
        <w:t>Sistemas de E-Learning</w:t>
      </w:r>
    </w:p>
    <w:p w:rsidR="00324479" w:rsidRPr="00621C8D" w:rsidRDefault="00324479" w:rsidP="002D25C8">
      <w:pPr>
        <w:rPr>
          <w:lang w:val="es-ES"/>
        </w:rPr>
      </w:pPr>
      <w:r w:rsidRPr="00621C8D">
        <w:rPr>
          <w:rFonts w:cs="Tahoma"/>
          <w:szCs w:val="18"/>
          <w:lang w:val="es-ES"/>
        </w:rPr>
        <w:t>Los Clientes con Windows Intune (por Dispositivo) y Software Assurance para productos cualificados de Sistemas son</w:t>
      </w:r>
      <w:r w:rsidR="004B3FF1" w:rsidRPr="00621C8D">
        <w:rPr>
          <w:rFonts w:cs="Tahoma"/>
          <w:szCs w:val="18"/>
          <w:lang w:val="es-ES"/>
        </w:rPr>
        <w:t> </w:t>
      </w:r>
      <w:r w:rsidRPr="00621C8D">
        <w:rPr>
          <w:rFonts w:cs="Tahoma"/>
          <w:szCs w:val="18"/>
          <w:lang w:val="es-ES"/>
        </w:rPr>
        <w:t>elegibles para utilizar cursos de Cliente de E-Learning alojados y contenido compatible con SCORM.</w:t>
      </w:r>
      <w:r w:rsidR="00FD60D7" w:rsidRPr="00621C8D">
        <w:rPr>
          <w:rFonts w:cs="Tahoma"/>
          <w:szCs w:val="18"/>
          <w:lang w:val="es-ES"/>
        </w:rPr>
        <w:t xml:space="preserve"> </w:t>
      </w:r>
    </w:p>
    <w:p w:rsidR="00324479" w:rsidRPr="00621C8D" w:rsidRDefault="00324479" w:rsidP="002D25C8">
      <w:pPr>
        <w:rPr>
          <w:lang w:val="es-ES"/>
        </w:rPr>
      </w:pPr>
    </w:p>
    <w:p w:rsidR="008A7860" w:rsidRPr="00621C8D" w:rsidRDefault="008A7860" w:rsidP="008A7860">
      <w:pPr>
        <w:spacing w:after="60"/>
        <w:rPr>
          <w:lang w:val="es-ES"/>
        </w:rPr>
      </w:pPr>
      <w:r w:rsidRPr="00621C8D">
        <w:rPr>
          <w:rFonts w:cs="Tahoma"/>
          <w:b/>
          <w:szCs w:val="18"/>
          <w:lang w:val="es-ES"/>
        </w:rPr>
        <w:t>Servidores de E-Learning</w:t>
      </w:r>
    </w:p>
    <w:p w:rsidR="00324479" w:rsidRPr="00621C8D" w:rsidRDefault="00324479" w:rsidP="002D25C8">
      <w:pPr>
        <w:rPr>
          <w:lang w:val="es-ES"/>
        </w:rPr>
      </w:pPr>
      <w:r w:rsidRPr="00621C8D">
        <w:rPr>
          <w:rFonts w:cs="Tahoma"/>
          <w:szCs w:val="18"/>
          <w:lang w:val="es-ES"/>
        </w:rPr>
        <w:t>Los Clientes con Software Assurance para productos cualificados de Servidores son elegibles para utilizar los cursos de Servidores de E-Learning alojados.</w:t>
      </w:r>
      <w:r w:rsidR="00FD60D7" w:rsidRPr="00621C8D">
        <w:rPr>
          <w:rFonts w:cs="Tahoma"/>
          <w:szCs w:val="18"/>
          <w:lang w:val="es-ES"/>
        </w:rPr>
        <w:t xml:space="preserve"> </w:t>
      </w:r>
    </w:p>
    <w:p w:rsidR="00023FE7" w:rsidRPr="00621C8D" w:rsidRDefault="00023FE7" w:rsidP="002D25C8">
      <w:pPr>
        <w:rPr>
          <w:lang w:val="es-ES"/>
        </w:rPr>
      </w:pPr>
    </w:p>
    <w:p w:rsidR="004B3FF1" w:rsidRPr="00621C8D" w:rsidRDefault="004B3FF1" w:rsidP="002D25C8">
      <w:pPr>
        <w:rPr>
          <w:lang w:val="es-ES"/>
        </w:rPr>
      </w:pPr>
    </w:p>
    <w:p w:rsidR="00023FE7" w:rsidRPr="00621C8D" w:rsidRDefault="00023FE7" w:rsidP="002D25C8">
      <w:pPr>
        <w:pStyle w:val="Heading3"/>
        <w:rPr>
          <w:lang w:val="es-ES"/>
        </w:rPr>
      </w:pPr>
      <w:bookmarkStart w:id="792" w:name="_Toc336338235"/>
      <w:bookmarkStart w:id="793" w:name="_Toc353784451"/>
      <w:r w:rsidRPr="00621C8D">
        <w:rPr>
          <w:rFonts w:ascii="Tahoma" w:hAnsi="Tahoma" w:cs="Tahoma"/>
          <w:sz w:val="24"/>
          <w:lang w:val="es-ES"/>
        </w:rPr>
        <w:lastRenderedPageBreak/>
        <w:t>Programa de Teletrabajo</w:t>
      </w:r>
      <w:bookmarkEnd w:id="792"/>
      <w:bookmarkEnd w:id="793"/>
    </w:p>
    <w:p w:rsidR="00023FE7" w:rsidRPr="00621C8D" w:rsidRDefault="00023FE7" w:rsidP="002D25C8">
      <w:pPr>
        <w:rPr>
          <w:lang w:val="es-ES"/>
        </w:rPr>
      </w:pPr>
    </w:p>
    <w:p w:rsidR="00023FE7" w:rsidRPr="00621C8D" w:rsidRDefault="00023FE7" w:rsidP="002D25C8">
      <w:pPr>
        <w:pStyle w:val="AppendixBodyText"/>
        <w:spacing w:after="0"/>
        <w:rPr>
          <w:lang w:val="es-ES"/>
        </w:rPr>
      </w:pPr>
      <w:r w:rsidRPr="00621C8D">
        <w:rPr>
          <w:rFonts w:ascii="Tahoma" w:hAnsi="Tahoma" w:cs="Tahoma"/>
          <w:sz w:val="18"/>
          <w:szCs w:val="18"/>
          <w:lang w:val="es-ES"/>
        </w:rPr>
        <w:t xml:space="preserve">Los Clientes con una cobertura de Software Assurance activa para productos de aplicaciones de desktops cualificadas son elegibles para </w:t>
      </w:r>
      <w:r w:rsidRPr="00621C8D">
        <w:rPr>
          <w:rFonts w:ascii="Tahoma" w:hAnsi="Tahoma" w:cs="Tahoma"/>
          <w:color w:val="000000"/>
          <w:sz w:val="18"/>
          <w:szCs w:val="18"/>
          <w:lang w:val="es-ES"/>
        </w:rPr>
        <w:t>participar en el Programa de Teletrabajo**.</w:t>
      </w:r>
      <w:r w:rsidR="00FD60D7" w:rsidRPr="00621C8D">
        <w:rPr>
          <w:rFonts w:ascii="Tahoma" w:hAnsi="Tahoma" w:cs="Tahoma"/>
          <w:color w:val="000000"/>
          <w:sz w:val="18"/>
          <w:szCs w:val="18"/>
          <w:lang w:val="es-ES"/>
        </w:rPr>
        <w:t xml:space="preserve"> </w:t>
      </w:r>
      <w:r w:rsidRPr="00621C8D">
        <w:rPr>
          <w:rFonts w:ascii="Tahoma" w:hAnsi="Tahoma" w:cs="Tahoma"/>
          <w:color w:val="000000"/>
          <w:sz w:val="18"/>
          <w:szCs w:val="18"/>
          <w:lang w:val="es-ES"/>
        </w:rPr>
        <w:t>En virtud del Programa de Teletrabajo, los empleados de los Clientes, que son usuarios de las aplicaciones cualificadas licenciadas, podrán adquirir una licencia individual para el software del Programa de Teletrabajo correspondiente, que debe instalarse en un equipo doméstico. Los términos de licencia de dicho software permiten que el usuario principal del equipo doméstico instale y utilice otra copia en un dispositivo portátil.</w:t>
      </w:r>
      <w:r w:rsidR="00FD60D7" w:rsidRPr="00621C8D">
        <w:rPr>
          <w:rFonts w:ascii="Tahoma" w:hAnsi="Tahoma" w:cs="Tahoma"/>
          <w:color w:val="000000"/>
          <w:sz w:val="18"/>
          <w:szCs w:val="18"/>
          <w:lang w:val="es-ES"/>
        </w:rPr>
        <w:t xml:space="preserve"> </w:t>
      </w:r>
      <w:r w:rsidRPr="00621C8D">
        <w:rPr>
          <w:rFonts w:ascii="Tahoma" w:hAnsi="Tahoma" w:cs="Tahoma"/>
          <w:color w:val="000000"/>
          <w:sz w:val="18"/>
          <w:szCs w:val="18"/>
          <w:lang w:val="es-ES"/>
        </w:rPr>
        <w:t>Siempre que sus empleados primero obtengan las claves de licencia de Programa de Teletrabajo correspondientes de Microsoft, los Clientes podrán permitir que sus empleados instalen el software del Programa de Teletrabajo correspondiente, adquirido por los Clientes en virtud de sus contratos de licencias por volumen, en los dispositivos portátiles y los equipos domésticos de los empleados en las instalaciones de los Clientes. Si se lanza una nueva versión durante el periodo de uso cualificado, los usuarios principales pueden adquirir la última versión para sustituir la versión que tienen instalada.</w:t>
      </w:r>
      <w:r w:rsidR="00FD60D7" w:rsidRPr="00621C8D">
        <w:rPr>
          <w:rFonts w:ascii="Tahoma" w:hAnsi="Tahoma" w:cs="Tahoma"/>
          <w:color w:val="000000"/>
          <w:sz w:val="18"/>
          <w:szCs w:val="18"/>
          <w:lang w:val="es-ES"/>
        </w:rPr>
        <w:t xml:space="preserve"> </w:t>
      </w:r>
      <w:r w:rsidRPr="00621C8D">
        <w:rPr>
          <w:rFonts w:ascii="Tahoma" w:hAnsi="Tahoma" w:cs="Tahoma"/>
          <w:color w:val="000000"/>
          <w:sz w:val="18"/>
          <w:szCs w:val="18"/>
          <w:lang w:val="es-ES"/>
        </w:rPr>
        <w:t>Consulte la tabla o las secciones de productos individuales que aparecen a continuación para determinar las aplicaciones de desktops que hacen que los Clientes sean susceptibles de participar en el Programa de Teletrabajo.</w:t>
      </w:r>
      <w:r w:rsidR="00FD60D7" w:rsidRPr="00621C8D">
        <w:rPr>
          <w:rFonts w:ascii="Tahoma" w:hAnsi="Tahoma" w:cs="Tahoma"/>
          <w:color w:val="000000"/>
          <w:sz w:val="18"/>
          <w:szCs w:val="18"/>
          <w:lang w:val="es-ES"/>
        </w:rPr>
        <w:t xml:space="preserve"> </w:t>
      </w:r>
      <w:r w:rsidRPr="00621C8D">
        <w:rPr>
          <w:rFonts w:ascii="Tahoma" w:hAnsi="Tahoma" w:cs="Tahoma"/>
          <w:color w:val="000000"/>
          <w:sz w:val="18"/>
          <w:szCs w:val="18"/>
          <w:lang w:val="es-ES"/>
        </w:rPr>
        <w:t>Las aplicaciones de desktops que están disponibles en el Programa de Teletrabajo también se identifican en la tabla que aparece a continuación*.</w:t>
      </w:r>
    </w:p>
    <w:p w:rsidR="00023FE7" w:rsidRPr="00621C8D" w:rsidRDefault="00023FE7" w:rsidP="002D25C8">
      <w:pPr>
        <w:pStyle w:val="AppendixBodyText"/>
        <w:spacing w:after="0"/>
        <w:rPr>
          <w:lang w:val="es-ES"/>
        </w:rPr>
      </w:pPr>
    </w:p>
    <w:p w:rsidR="00023FE7" w:rsidRPr="00621C8D" w:rsidRDefault="00023FE7" w:rsidP="002D25C8">
      <w:pPr>
        <w:pStyle w:val="AppendixFlushBulletedList"/>
        <w:tabs>
          <w:tab w:val="clear" w:pos="360"/>
        </w:tabs>
        <w:ind w:left="0" w:firstLine="0"/>
        <w:rPr>
          <w:lang w:val="es-ES"/>
        </w:rPr>
      </w:pPr>
      <w:r w:rsidRPr="00621C8D">
        <w:rPr>
          <w:rFonts w:ascii="Tahoma" w:hAnsi="Tahoma" w:cs="Tahoma"/>
          <w:sz w:val="18"/>
          <w:szCs w:val="18"/>
          <w:lang w:val="es-ES"/>
        </w:rPr>
        <w:t>La elegibilidad de los Clientes para participar en el Programa de Teletrabajo finaliza con la expiración o la terminación de la cobertura de Software Assurance en aplicaciones de desktops cualificadas.</w:t>
      </w:r>
      <w:r w:rsidR="00FD60D7" w:rsidRPr="00621C8D">
        <w:rPr>
          <w:rFonts w:ascii="Tahoma" w:hAnsi="Tahoma" w:cs="Tahoma"/>
          <w:sz w:val="18"/>
          <w:szCs w:val="18"/>
          <w:lang w:val="es-ES"/>
        </w:rPr>
        <w:t xml:space="preserve"> </w:t>
      </w:r>
      <w:r w:rsidRPr="00621C8D">
        <w:rPr>
          <w:rFonts w:ascii="Tahoma" w:hAnsi="Tahoma" w:cs="Tahoma"/>
          <w:sz w:val="18"/>
          <w:szCs w:val="18"/>
          <w:lang w:val="es-ES"/>
        </w:rPr>
        <w:t>Microsoft podrá terminar la participación de un Cliente en el Programa de Teletrabajo, de forma inmediata y sin previo aviso, en relación con un</w:t>
      </w:r>
      <w:r w:rsidR="004B3FF1" w:rsidRPr="00621C8D">
        <w:rPr>
          <w:rFonts w:ascii="Tahoma" w:hAnsi="Tahoma" w:cs="Tahoma"/>
          <w:sz w:val="18"/>
          <w:szCs w:val="18"/>
          <w:lang w:val="es-ES"/>
        </w:rPr>
        <w:t> </w:t>
      </w:r>
      <w:r w:rsidRPr="00621C8D">
        <w:rPr>
          <w:rFonts w:ascii="Tahoma" w:hAnsi="Tahoma" w:cs="Tahoma"/>
          <w:sz w:val="18"/>
          <w:szCs w:val="18"/>
          <w:lang w:val="es-ES"/>
        </w:rPr>
        <w:t xml:space="preserve">acceso no autorizado o la obtención de licencias a través del sitio web del Programa de Teletrabajo en relación con el código de programa de dicho Cliente. </w:t>
      </w:r>
    </w:p>
    <w:p w:rsidR="00023FE7" w:rsidRPr="00621C8D" w:rsidRDefault="00023FE7" w:rsidP="002D25C8">
      <w:pPr>
        <w:pStyle w:val="AppendixFlushBulletedList"/>
        <w:tabs>
          <w:tab w:val="clear" w:pos="360"/>
        </w:tabs>
        <w:ind w:left="0" w:firstLine="0"/>
        <w:rPr>
          <w:lang w:val="es-ES"/>
        </w:rPr>
      </w:pPr>
    </w:p>
    <w:p w:rsidR="00023FE7" w:rsidRPr="00621C8D" w:rsidRDefault="00023FE7" w:rsidP="002D25C8">
      <w:pPr>
        <w:pStyle w:val="AppendixFlushBulletedList"/>
        <w:tabs>
          <w:tab w:val="clear" w:pos="360"/>
        </w:tabs>
        <w:ind w:left="0" w:firstLine="0"/>
        <w:rPr>
          <w:lang w:val="es-ES"/>
        </w:rPr>
      </w:pPr>
      <w:r w:rsidRPr="00621C8D">
        <w:rPr>
          <w:rFonts w:ascii="Tahoma" w:hAnsi="Tahoma" w:cs="Tahoma"/>
          <w:sz w:val="18"/>
          <w:szCs w:val="18"/>
          <w:lang w:val="es-ES"/>
        </w:rPr>
        <w:t>El número de licencias del Programa de Teletrabajo que se podrán adquirir para una determinada aplicación de desktops está limitado al número de licencias para las aplicaciones cualificadas de desktops correspondientes para las</w:t>
      </w:r>
      <w:r w:rsidR="004B3FF1" w:rsidRPr="00621C8D">
        <w:rPr>
          <w:rFonts w:ascii="Tahoma" w:hAnsi="Tahoma" w:cs="Tahoma"/>
          <w:sz w:val="18"/>
          <w:szCs w:val="18"/>
          <w:lang w:val="es-ES"/>
        </w:rPr>
        <w:t> </w:t>
      </w:r>
      <w:r w:rsidRPr="00621C8D">
        <w:rPr>
          <w:rFonts w:ascii="Tahoma" w:hAnsi="Tahoma" w:cs="Tahoma"/>
          <w:sz w:val="18"/>
          <w:szCs w:val="18"/>
          <w:lang w:val="es-ES"/>
        </w:rPr>
        <w:t>que el Cliente adquiere Software Assurance.</w:t>
      </w:r>
      <w:r w:rsidR="00FD60D7" w:rsidRPr="00621C8D">
        <w:rPr>
          <w:rFonts w:ascii="Tahoma" w:hAnsi="Tahoma" w:cs="Tahoma"/>
          <w:sz w:val="18"/>
          <w:szCs w:val="18"/>
          <w:lang w:val="es-ES"/>
        </w:rPr>
        <w:t xml:space="preserve"> </w:t>
      </w:r>
      <w:r w:rsidRPr="00621C8D">
        <w:rPr>
          <w:rFonts w:ascii="Tahoma" w:hAnsi="Tahoma" w:cs="Tahoma"/>
          <w:sz w:val="18"/>
          <w:szCs w:val="18"/>
          <w:lang w:val="es-ES"/>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 cualquier versión anterior o posterior de dicha aplicación de desktops de acuerdo con una licencia de Programa de Teletrabajo.</w:t>
      </w:r>
    </w:p>
    <w:p w:rsidR="00023FE7" w:rsidRPr="00621C8D" w:rsidRDefault="00023FE7" w:rsidP="002D25C8">
      <w:pPr>
        <w:pStyle w:val="AppendixFlushBulletedList"/>
        <w:tabs>
          <w:tab w:val="clear" w:pos="360"/>
        </w:tabs>
        <w:ind w:left="0" w:firstLine="0"/>
        <w:rPr>
          <w:lang w:val="es-ES"/>
        </w:rPr>
      </w:pPr>
    </w:p>
    <w:p w:rsidR="00023FE7" w:rsidRPr="00621C8D" w:rsidRDefault="00023FE7" w:rsidP="002D25C8">
      <w:pPr>
        <w:pStyle w:val="AppendixFlushBulletedList"/>
        <w:tabs>
          <w:tab w:val="clear" w:pos="360"/>
        </w:tabs>
        <w:ind w:left="0" w:firstLine="0"/>
        <w:rPr>
          <w:lang w:val="es-ES"/>
        </w:rPr>
      </w:pPr>
      <w:r w:rsidRPr="00621C8D">
        <w:rPr>
          <w:rFonts w:ascii="Tahoma" w:hAnsi="Tahoma" w:cs="Tahoma"/>
          <w:sz w:val="18"/>
          <w:szCs w:val="18"/>
          <w:lang w:val="es-ES"/>
        </w:rPr>
        <w:t>Los Clientes no son responsables del cumplimiento o incumplimiento de los términos de licencia para el usuario final del Programa de Teletrabajo por parte de sus empleados.</w:t>
      </w:r>
      <w:r w:rsidR="00FD60D7" w:rsidRPr="00621C8D">
        <w:rPr>
          <w:rFonts w:ascii="Tahoma" w:hAnsi="Tahoma" w:cs="Tahoma"/>
          <w:sz w:val="18"/>
          <w:szCs w:val="18"/>
          <w:lang w:val="es-ES"/>
        </w:rPr>
        <w:t xml:space="preserve"> </w:t>
      </w:r>
      <w:r w:rsidRPr="00621C8D">
        <w:rPr>
          <w:rFonts w:ascii="Tahoma" w:hAnsi="Tahoma" w:cs="Tahoma"/>
          <w:sz w:val="18"/>
          <w:szCs w:val="18"/>
          <w:lang w:val="es-ES"/>
        </w:rPr>
        <w:t>Estos términos se establecen entre Microsoft y el empleado del Cliente y varían de los derechos otorgados en virtud de las Licencias por Volumen del Cliente (por ejemplo, el empleado solo podrá instalar una copia de software HUP). Exigimos que los Clientes limiten el acceso al Programa de</w:t>
      </w:r>
      <w:r w:rsidR="004B3FF1" w:rsidRPr="00621C8D">
        <w:rPr>
          <w:rFonts w:ascii="Tahoma" w:hAnsi="Tahoma" w:cs="Tahoma"/>
          <w:sz w:val="18"/>
          <w:szCs w:val="18"/>
          <w:lang w:val="es-ES"/>
        </w:rPr>
        <w:t> </w:t>
      </w:r>
      <w:r w:rsidRPr="00621C8D">
        <w:rPr>
          <w:rFonts w:ascii="Tahoma" w:hAnsi="Tahoma" w:cs="Tahoma"/>
          <w:sz w:val="18"/>
          <w:szCs w:val="18"/>
          <w:lang w:val="es-ES"/>
        </w:rPr>
        <w:t>Teletrabajo a los empleados y que informen a los mismos sobre cuándo deben interrumpir el uso del software del</w:t>
      </w:r>
      <w:r w:rsidR="004B3FF1" w:rsidRPr="00621C8D">
        <w:rPr>
          <w:rFonts w:ascii="Tahoma" w:hAnsi="Tahoma" w:cs="Tahoma"/>
          <w:sz w:val="18"/>
          <w:szCs w:val="18"/>
          <w:lang w:val="es-ES"/>
        </w:rPr>
        <w:t> </w:t>
      </w:r>
      <w:r w:rsidRPr="00621C8D">
        <w:rPr>
          <w:rFonts w:ascii="Tahoma" w:hAnsi="Tahoma" w:cs="Tahoma"/>
          <w:sz w:val="18"/>
          <w:szCs w:val="18"/>
          <w:lang w:val="es-ES"/>
        </w:rPr>
        <w:t>Programa de Teletrabajo junto con un lapso de cobertura de Software Assurance o la terminación del empleo.</w:t>
      </w:r>
    </w:p>
    <w:p w:rsidR="00023FE7" w:rsidRPr="00621C8D" w:rsidRDefault="00023FE7" w:rsidP="002D25C8">
      <w:pPr>
        <w:pStyle w:val="AppendixFlushBulletedList"/>
        <w:tabs>
          <w:tab w:val="clear" w:pos="360"/>
        </w:tabs>
        <w:ind w:left="0" w:firstLine="0"/>
        <w:rPr>
          <w:lang w:val="es-ES"/>
        </w:rPr>
      </w:pPr>
    </w:p>
    <w:p w:rsidR="00023FE7" w:rsidRPr="00621C8D" w:rsidRDefault="00023FE7" w:rsidP="002D25C8">
      <w:pPr>
        <w:rPr>
          <w:lang w:val="es-ES"/>
        </w:rPr>
      </w:pPr>
      <w:r w:rsidRPr="00621C8D">
        <w:rPr>
          <w:rFonts w:cs="Tahoma"/>
          <w:color w:val="000000"/>
          <w:szCs w:val="18"/>
          <w:lang w:val="es-ES"/>
        </w:rPr>
        <w:t>La participación en este programa podrá implicar la aplicación de impuestos al Cliente y a sus empleados.</w:t>
      </w:r>
      <w:r w:rsidR="00FD60D7" w:rsidRPr="00621C8D">
        <w:rPr>
          <w:rFonts w:cs="Tahoma"/>
          <w:color w:val="000000"/>
          <w:szCs w:val="18"/>
          <w:lang w:val="es-ES"/>
        </w:rPr>
        <w:t xml:space="preserve"> </w:t>
      </w:r>
      <w:r w:rsidRPr="00621C8D">
        <w:rPr>
          <w:rFonts w:cs="Tahoma"/>
          <w:color w:val="000000"/>
          <w:szCs w:val="18"/>
          <w:lang w:val="es-ES"/>
        </w:rPr>
        <w:t>Es posible que el Cliente desee consultar a un asesor fiscal antes de utilizar este beneficio. Microsoft no asume ningún tipo de</w:t>
      </w:r>
      <w:r w:rsidR="004B3FF1" w:rsidRPr="00621C8D">
        <w:rPr>
          <w:rFonts w:cs="Tahoma"/>
          <w:color w:val="000000"/>
          <w:szCs w:val="18"/>
          <w:lang w:val="es-ES"/>
        </w:rPr>
        <w:t> </w:t>
      </w:r>
      <w:r w:rsidRPr="00621C8D">
        <w:rPr>
          <w:rFonts w:cs="Tahoma"/>
          <w:color w:val="000000"/>
          <w:szCs w:val="18"/>
          <w:lang w:val="es-ES"/>
        </w:rPr>
        <w:t xml:space="preserve">responsabilidad con respecto al cumplimiento de cualquier obligación relacionada con beneficios de empleo, aplicación de impuestos o generación de informes que el Cliente o sus empleados puedan contraer. </w:t>
      </w:r>
      <w:r w:rsidRPr="00621C8D">
        <w:rPr>
          <w:lang w:val="es-ES"/>
        </w:rPr>
        <w:t>Los términos adicionales que se aplican a empleados de Nueva Zelanda se establecen a continuación:</w:t>
      </w:r>
    </w:p>
    <w:p w:rsidR="00023FE7" w:rsidRPr="00621C8D" w:rsidRDefault="00023FE7" w:rsidP="00F93617">
      <w:pPr>
        <w:rPr>
          <w:lang w:val="es-ES"/>
        </w:rPr>
      </w:pPr>
    </w:p>
    <w:p w:rsidR="00023FE7" w:rsidRPr="00621C8D" w:rsidRDefault="00023FE7" w:rsidP="00C4331F">
      <w:pPr>
        <w:numPr>
          <w:ilvl w:val="0"/>
          <w:numId w:val="12"/>
        </w:numPr>
        <w:tabs>
          <w:tab w:val="left" w:pos="1440"/>
        </w:tabs>
        <w:spacing w:afterLines="60" w:after="144"/>
        <w:ind w:left="1440"/>
        <w:rPr>
          <w:lang w:val="es-ES"/>
        </w:rPr>
      </w:pPr>
      <w:r w:rsidRPr="00621C8D">
        <w:rPr>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rsidR="00023FE7" w:rsidRPr="00621C8D" w:rsidRDefault="00023FE7" w:rsidP="00F93617">
      <w:pPr>
        <w:numPr>
          <w:ilvl w:val="0"/>
          <w:numId w:val="12"/>
        </w:numPr>
        <w:tabs>
          <w:tab w:val="left" w:pos="1440"/>
        </w:tabs>
        <w:ind w:left="1440"/>
        <w:rPr>
          <w:lang w:val="es-ES"/>
        </w:rPr>
      </w:pPr>
      <w:r w:rsidRPr="00621C8D">
        <w:rPr>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rsidR="00023FE7" w:rsidRPr="00621C8D" w:rsidRDefault="00023FE7" w:rsidP="00F93617">
      <w:pPr>
        <w:rPr>
          <w:lang w:val="es-ES"/>
        </w:rPr>
      </w:pPr>
    </w:p>
    <w:p w:rsidR="00023FE7" w:rsidRPr="00621C8D" w:rsidRDefault="00023FE7" w:rsidP="002D25C8">
      <w:pPr>
        <w:rPr>
          <w:lang w:val="es-ES"/>
        </w:rPr>
      </w:pPr>
      <w:r w:rsidRPr="00621C8D">
        <w:rPr>
          <w:rFonts w:cs="Tahoma"/>
          <w:szCs w:val="18"/>
          <w:lang w:val="es-ES"/>
        </w:rPr>
        <w:t>La lista de aplicaciones de desktops cualificadas está sujeta a cambios en cualquier momento y sin previo aviso, y varía según la región o la oferta. La disponibilidad del software del Programa de Teletrabajo está sujeta a cambios en cualquier momento y sin previo aviso y varía según la región, la oferta, la aplicación, la versión y el idioma.</w:t>
      </w:r>
    </w:p>
    <w:p w:rsidR="00023FE7" w:rsidRPr="00621C8D" w:rsidRDefault="00023FE7" w:rsidP="002D25C8">
      <w:pPr>
        <w:rPr>
          <w:lang w:val="es-ES"/>
        </w:rPr>
      </w:pPr>
    </w:p>
    <w:p w:rsidR="00023FE7" w:rsidRPr="00621C8D" w:rsidRDefault="00502827" w:rsidP="00EC05F0">
      <w:pPr>
        <w:keepNext/>
        <w:keepLines/>
        <w:rPr>
          <w:lang w:val="fr-FR"/>
        </w:rPr>
      </w:pPr>
      <w:r w:rsidRPr="00621C8D">
        <w:rPr>
          <w:rFonts w:cs="Tahoma"/>
          <w:szCs w:val="18"/>
          <w:lang w:val="fr-FR"/>
        </w:rPr>
        <w:lastRenderedPageBreak/>
        <w:t>Microsoft Office Professional Plus HUP contiene los siguientes programas de Microsoft Office:</w:t>
      </w:r>
    </w:p>
    <w:p w:rsidR="00023FE7" w:rsidRPr="00621C8D" w:rsidRDefault="00023FE7" w:rsidP="00EC05F0">
      <w:pPr>
        <w:keepNext/>
        <w:keepLines/>
        <w:rPr>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996283" w:rsidTr="00BF1889">
        <w:trPr>
          <w:trHeight w:val="60"/>
        </w:trPr>
        <w:tc>
          <w:tcPr>
            <w:tcW w:w="4437" w:type="dxa"/>
            <w:shd w:val="clear" w:color="auto" w:fill="FABF8F"/>
            <w:tcMar>
              <w:top w:w="0" w:type="dxa"/>
              <w:left w:w="108" w:type="dxa"/>
              <w:bottom w:w="0" w:type="dxa"/>
              <w:right w:w="108" w:type="dxa"/>
            </w:tcMar>
            <w:vAlign w:val="center"/>
          </w:tcPr>
          <w:p w:rsidR="00CA6072" w:rsidRPr="00996283" w:rsidRDefault="00CA6072" w:rsidP="00EC05F0">
            <w:pPr>
              <w:pStyle w:val="appendixtableheadings0"/>
              <w:keepNext/>
              <w:keepLines/>
            </w:pPr>
            <w:r w:rsidRPr="00996283">
              <w:rPr>
                <w:rFonts w:ascii="Tahoma" w:hAnsi="Tahoma" w:cs="Tahoma"/>
                <w:color w:val="000000"/>
                <w:sz w:val="20"/>
                <w:szCs w:val="20"/>
              </w:rPr>
              <w:t xml:space="preserve">Componentes de Office Professional Plus para HUP </w:t>
            </w:r>
          </w:p>
          <w:p w:rsidR="00023FE7" w:rsidRPr="00996283" w:rsidRDefault="00023FE7" w:rsidP="00EC05F0">
            <w:pPr>
              <w:pStyle w:val="appendixtableheadings0"/>
              <w:keepNext/>
              <w:keepLines/>
              <w:rPr>
                <w:rFonts w:ascii="Tahoma" w:hAnsi="Tahoma" w:cs="Tahoma"/>
                <w:color w:val="000000"/>
                <w:sz w:val="20"/>
                <w:szCs w:val="20"/>
              </w:rPr>
            </w:pPr>
          </w:p>
        </w:tc>
      </w:tr>
      <w:tr w:rsidR="00023FE7" w:rsidRPr="00996283" w:rsidTr="00BF1889">
        <w:trPr>
          <w:trHeight w:val="438"/>
        </w:trPr>
        <w:tc>
          <w:tcPr>
            <w:tcW w:w="4437" w:type="dxa"/>
            <w:tcMar>
              <w:top w:w="0" w:type="dxa"/>
              <w:left w:w="108" w:type="dxa"/>
              <w:bottom w:w="0" w:type="dxa"/>
              <w:right w:w="108" w:type="dxa"/>
            </w:tcMar>
            <w:vAlign w:val="center"/>
          </w:tcPr>
          <w:p w:rsidR="00CA6072" w:rsidRPr="00996283" w:rsidRDefault="00CA6072" w:rsidP="00EC05F0">
            <w:pPr>
              <w:pStyle w:val="appendixtabletext0"/>
              <w:keepNext/>
              <w:keepLines/>
            </w:pPr>
            <w:r w:rsidRPr="00996283">
              <w:rPr>
                <w:rFonts w:ascii="Tahoma" w:hAnsi="Tahoma" w:cs="Tahoma"/>
                <w:color w:val="000000"/>
              </w:rPr>
              <w:t>Word 2013</w:t>
            </w:r>
          </w:p>
          <w:p w:rsidR="00CA6072" w:rsidRPr="00996283" w:rsidRDefault="00CA6072" w:rsidP="00EC05F0">
            <w:pPr>
              <w:pStyle w:val="appendixtabletext0"/>
              <w:keepNext/>
              <w:keepLines/>
            </w:pPr>
            <w:r w:rsidRPr="00996283">
              <w:rPr>
                <w:rFonts w:ascii="Tahoma" w:hAnsi="Tahoma" w:cs="Tahoma"/>
                <w:color w:val="000000"/>
              </w:rPr>
              <w:t>Excel</w:t>
            </w:r>
            <w:r w:rsidR="006F6A40" w:rsidRPr="00996283">
              <w:rPr>
                <w:rFonts w:ascii="Tahoma" w:hAnsi="Tahoma" w:cs="Tahoma"/>
                <w:color w:val="000000"/>
                <w:vertAlign w:val="superscript"/>
              </w:rPr>
              <w:t>®</w:t>
            </w:r>
            <w:r w:rsidRPr="00996283">
              <w:rPr>
                <w:rFonts w:ascii="Tahoma" w:hAnsi="Tahoma" w:cs="Tahoma"/>
                <w:color w:val="000000"/>
              </w:rPr>
              <w:t xml:space="preserve"> 2013</w:t>
            </w:r>
          </w:p>
          <w:p w:rsidR="00CA6072" w:rsidRPr="00996283" w:rsidRDefault="00CA6072" w:rsidP="00EC05F0">
            <w:pPr>
              <w:pStyle w:val="appendixtabletext0"/>
              <w:keepNext/>
              <w:keepLines/>
            </w:pPr>
            <w:r w:rsidRPr="00996283">
              <w:rPr>
                <w:rFonts w:ascii="Tahoma" w:hAnsi="Tahoma" w:cs="Tahoma"/>
                <w:color w:val="000000"/>
              </w:rPr>
              <w:t>PowerPoint</w:t>
            </w:r>
            <w:r w:rsidR="006F6A40" w:rsidRPr="00996283">
              <w:rPr>
                <w:rFonts w:ascii="Tahoma" w:hAnsi="Tahoma" w:cs="Tahoma"/>
                <w:color w:val="000000"/>
                <w:vertAlign w:val="superscript"/>
              </w:rPr>
              <w:t>®</w:t>
            </w:r>
            <w:r w:rsidRPr="00996283">
              <w:rPr>
                <w:rFonts w:ascii="Tahoma" w:hAnsi="Tahoma" w:cs="Tahoma"/>
                <w:color w:val="000000"/>
              </w:rPr>
              <w:t xml:space="preserve"> 2013</w:t>
            </w:r>
          </w:p>
          <w:p w:rsidR="00CA6072" w:rsidRPr="00996283" w:rsidRDefault="00CA6072" w:rsidP="00EC05F0">
            <w:pPr>
              <w:pStyle w:val="appendixtabletext0"/>
              <w:keepNext/>
              <w:keepLines/>
            </w:pPr>
            <w:r w:rsidRPr="00996283">
              <w:rPr>
                <w:rFonts w:ascii="Tahoma" w:hAnsi="Tahoma" w:cs="Tahoma"/>
                <w:color w:val="000000"/>
              </w:rPr>
              <w:t>Outlook</w:t>
            </w:r>
            <w:r w:rsidR="006F6A40" w:rsidRPr="00996283">
              <w:rPr>
                <w:rFonts w:ascii="Tahoma" w:hAnsi="Tahoma" w:cs="Tahoma"/>
                <w:color w:val="000000"/>
                <w:vertAlign w:val="superscript"/>
              </w:rPr>
              <w:t>®</w:t>
            </w:r>
            <w:r w:rsidRPr="00996283">
              <w:rPr>
                <w:rFonts w:ascii="Tahoma" w:hAnsi="Tahoma" w:cs="Tahoma"/>
                <w:color w:val="000000"/>
              </w:rPr>
              <w:t xml:space="preserve"> 2013</w:t>
            </w:r>
          </w:p>
          <w:p w:rsidR="00CA6072" w:rsidRPr="00996283" w:rsidRDefault="00CA6072" w:rsidP="00EC05F0">
            <w:pPr>
              <w:pStyle w:val="appendixtabletext0"/>
              <w:keepNext/>
              <w:keepLines/>
            </w:pPr>
            <w:r w:rsidRPr="00996283">
              <w:rPr>
                <w:rFonts w:ascii="Tahoma" w:hAnsi="Tahoma" w:cs="Tahoma"/>
                <w:color w:val="000000"/>
              </w:rPr>
              <w:t>Publisher 2013</w:t>
            </w:r>
          </w:p>
          <w:p w:rsidR="00CA6072" w:rsidRPr="00996283" w:rsidRDefault="00CA6072" w:rsidP="00EC05F0">
            <w:pPr>
              <w:pStyle w:val="appendixtabletext0"/>
              <w:keepNext/>
              <w:keepLines/>
            </w:pPr>
            <w:r w:rsidRPr="00996283">
              <w:rPr>
                <w:rFonts w:ascii="Tahoma" w:hAnsi="Tahoma" w:cs="Tahoma"/>
                <w:color w:val="000000"/>
              </w:rPr>
              <w:t>Access</w:t>
            </w:r>
            <w:r w:rsidR="006F6A40" w:rsidRPr="00996283">
              <w:rPr>
                <w:rFonts w:ascii="Tahoma" w:hAnsi="Tahoma" w:cs="Tahoma"/>
                <w:color w:val="000000"/>
                <w:vertAlign w:val="superscript"/>
              </w:rPr>
              <w:t>®</w:t>
            </w:r>
            <w:r w:rsidRPr="00996283">
              <w:rPr>
                <w:rFonts w:ascii="Tahoma" w:hAnsi="Tahoma" w:cs="Tahoma"/>
                <w:color w:val="000000"/>
              </w:rPr>
              <w:t xml:space="preserve"> 2013</w:t>
            </w:r>
          </w:p>
          <w:p w:rsidR="00CA6072" w:rsidRPr="00996283" w:rsidRDefault="00CA6072" w:rsidP="00EC05F0">
            <w:pPr>
              <w:pStyle w:val="appendixtabletext0"/>
              <w:keepNext/>
              <w:keepLines/>
            </w:pPr>
            <w:r w:rsidRPr="00996283">
              <w:rPr>
                <w:rFonts w:ascii="Tahoma" w:hAnsi="Tahoma" w:cs="Tahoma"/>
                <w:color w:val="000000"/>
              </w:rPr>
              <w:t>OneNote</w:t>
            </w:r>
            <w:r w:rsidR="006F6A40" w:rsidRPr="00996283">
              <w:rPr>
                <w:rFonts w:ascii="Tahoma" w:hAnsi="Tahoma" w:cs="Tahoma"/>
                <w:color w:val="000000"/>
                <w:vertAlign w:val="superscript"/>
              </w:rPr>
              <w:t>®</w:t>
            </w:r>
            <w:r w:rsidRPr="00996283">
              <w:rPr>
                <w:rFonts w:ascii="Tahoma" w:hAnsi="Tahoma" w:cs="Tahoma"/>
                <w:color w:val="000000"/>
              </w:rPr>
              <w:t xml:space="preserve"> 2013</w:t>
            </w:r>
          </w:p>
          <w:p w:rsidR="00CA6072" w:rsidRPr="00996283" w:rsidRDefault="00CA6072" w:rsidP="00EC05F0">
            <w:pPr>
              <w:pStyle w:val="appendixtabletext0"/>
              <w:keepNext/>
              <w:keepLines/>
            </w:pPr>
            <w:r w:rsidRPr="00996283">
              <w:rPr>
                <w:rFonts w:ascii="Tahoma" w:hAnsi="Tahoma" w:cs="Tahoma"/>
                <w:color w:val="000000"/>
              </w:rPr>
              <w:t>InfoPath</w:t>
            </w:r>
            <w:r w:rsidR="006F6A40" w:rsidRPr="00996283">
              <w:rPr>
                <w:rFonts w:ascii="Tahoma" w:hAnsi="Tahoma" w:cs="Tahoma"/>
                <w:color w:val="000000"/>
                <w:vertAlign w:val="superscript"/>
              </w:rPr>
              <w:t>®</w:t>
            </w:r>
            <w:r w:rsidRPr="00996283">
              <w:rPr>
                <w:rFonts w:ascii="Tahoma" w:hAnsi="Tahoma" w:cs="Tahoma"/>
                <w:color w:val="000000"/>
              </w:rPr>
              <w:t xml:space="preserve"> 2013</w:t>
            </w:r>
          </w:p>
          <w:p w:rsidR="00502827" w:rsidRPr="00996283" w:rsidRDefault="00B9674D" w:rsidP="00EC05F0">
            <w:pPr>
              <w:pStyle w:val="appendixtabletext0"/>
              <w:keepNext/>
              <w:keepLines/>
            </w:pPr>
            <w:r w:rsidRPr="00996283">
              <w:rPr>
                <w:rFonts w:ascii="Tahoma" w:hAnsi="Tahoma" w:cs="Tahoma"/>
                <w:color w:val="000000"/>
              </w:rPr>
              <w:t>Lync 2013</w:t>
            </w:r>
          </w:p>
          <w:p w:rsidR="002D25C8" w:rsidRPr="00996283" w:rsidRDefault="002D25C8" w:rsidP="00EC05F0">
            <w:pPr>
              <w:pStyle w:val="appendixtabletext0"/>
              <w:keepNext/>
              <w:keepLines/>
              <w:rPr>
                <w:rFonts w:ascii="Tahoma" w:hAnsi="Tahoma" w:cs="Tahoma"/>
                <w:color w:val="000000"/>
              </w:rPr>
            </w:pPr>
          </w:p>
        </w:tc>
      </w:tr>
    </w:tbl>
    <w:p w:rsidR="001C1727" w:rsidRPr="00996283" w:rsidRDefault="001C1727" w:rsidP="001C1727"/>
    <w:p w:rsidR="00023FE7" w:rsidRPr="00996283"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996283"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996283" w:rsidRDefault="00CA6072" w:rsidP="001B035A">
            <w:pPr>
              <w:pStyle w:val="appendixtableheadings0"/>
              <w:rPr>
                <w:rFonts w:ascii="Tahoma" w:hAnsi="Tahoma" w:cs="Tahoma"/>
                <w:color w:val="000000"/>
                <w:sz w:val="20"/>
                <w:szCs w:val="20"/>
              </w:rPr>
            </w:pPr>
            <w:r w:rsidRPr="00996283">
              <w:rPr>
                <w:rFonts w:ascii="Tahoma" w:hAnsi="Tahoma" w:cs="Tahoma"/>
                <w:color w:val="000000"/>
                <w:sz w:val="20"/>
                <w:szCs w:val="20"/>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996283" w:rsidRDefault="00CA6072" w:rsidP="001B035A">
            <w:pPr>
              <w:pStyle w:val="appendixtableheadings0"/>
              <w:rPr>
                <w:rFonts w:ascii="Tahoma" w:hAnsi="Tahoma" w:cs="Tahoma"/>
                <w:color w:val="000000"/>
                <w:sz w:val="20"/>
                <w:szCs w:val="20"/>
              </w:rPr>
            </w:pPr>
            <w:r w:rsidRPr="00996283">
              <w:rPr>
                <w:rFonts w:ascii="Tahoma" w:hAnsi="Tahoma" w:cs="Tahoma"/>
                <w:color w:val="000000"/>
                <w:sz w:val="20"/>
                <w:szCs w:val="20"/>
              </w:rPr>
              <w:t xml:space="preserve">Licencia de Programa </w:t>
            </w:r>
            <w:r w:rsidRPr="00996283">
              <w:rPr>
                <w:rFonts w:ascii="Tahoma" w:hAnsi="Tahoma" w:cs="Tahoma"/>
                <w:color w:val="000000"/>
                <w:sz w:val="20"/>
                <w:szCs w:val="20"/>
              </w:rPr>
              <w:br/>
              <w:t>de Teletrabajo correspondiente</w:t>
            </w:r>
          </w:p>
        </w:tc>
      </w:tr>
      <w:tr w:rsidR="004D700D" w:rsidRPr="00996283"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996283" w:rsidRDefault="004D700D" w:rsidP="001B035A">
            <w:pPr>
              <w:pStyle w:val="appendixtabletext0"/>
            </w:pPr>
            <w:r w:rsidRPr="00996283">
              <w:rPr>
                <w:rFonts w:ascii="Tahoma" w:hAnsi="Tahoma" w:cs="Tahoma"/>
                <w:color w:val="000000"/>
              </w:rPr>
              <w:t>Office Standard 2010/2013</w:t>
            </w:r>
          </w:p>
          <w:p w:rsidR="004D700D" w:rsidRPr="00996283" w:rsidRDefault="004D700D" w:rsidP="001B035A">
            <w:pPr>
              <w:pStyle w:val="appendixtabletext0"/>
            </w:pPr>
            <w:r w:rsidRPr="00996283">
              <w:rPr>
                <w:rFonts w:ascii="Tahoma" w:hAnsi="Tahoma" w:cs="Tahoma"/>
                <w:color w:val="000000"/>
              </w:rPr>
              <w:t>Office Professional Plus 2010/2013</w:t>
            </w:r>
          </w:p>
          <w:p w:rsidR="00EB49CE" w:rsidRPr="00413625" w:rsidRDefault="004D700D" w:rsidP="00413625">
            <w:pPr>
              <w:pStyle w:val="appendixtabletext0"/>
              <w:rPr>
                <w:rFonts w:ascii="Tahoma" w:hAnsi="Tahoma" w:cs="Tahoma"/>
                <w:color w:val="000000"/>
              </w:rPr>
            </w:pPr>
            <w:r w:rsidRPr="00996283">
              <w:rPr>
                <w:rFonts w:ascii="Tahoma" w:hAnsi="Tahoma" w:cs="Tahoma"/>
                <w:color w:val="000000"/>
              </w:rPr>
              <w:t>Office para Mac 2008 / Office para Mac</w:t>
            </w:r>
            <w:r w:rsidR="004B3FF1" w:rsidRPr="00996283">
              <w:rPr>
                <w:rFonts w:ascii="Tahoma" w:hAnsi="Tahoma" w:cs="Tahoma"/>
                <w:color w:val="000000"/>
              </w:rPr>
              <w:t> </w:t>
            </w:r>
            <w:r w:rsidRPr="00996283">
              <w:rPr>
                <w:rFonts w:ascii="Tahoma" w:hAnsi="Tahoma" w:cs="Tahoma"/>
                <w:color w:val="000000"/>
              </w:rPr>
              <w:t>Standard</w:t>
            </w:r>
            <w:r w:rsidR="004B3FF1" w:rsidRPr="00996283">
              <w:rPr>
                <w:rFonts w:ascii="Tahoma" w:hAnsi="Tahoma" w:cs="Tahoma"/>
                <w:color w:val="000000"/>
              </w:rPr>
              <w:t> </w:t>
            </w:r>
            <w:r w:rsidR="00413625">
              <w:rPr>
                <w:rFonts w:ascii="Tahoma" w:hAnsi="Tahoma" w:cs="Tahoma"/>
                <w:color w:val="000000"/>
              </w:rPr>
              <w:t>2011</w:t>
            </w:r>
          </w:p>
          <w:p w:rsidR="004D700D" w:rsidRPr="00996283" w:rsidRDefault="004D700D" w:rsidP="004B3FF1">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621C8D" w:rsidRDefault="004D700D" w:rsidP="00735622">
            <w:pPr>
              <w:pStyle w:val="appendixtabletext0"/>
              <w:rPr>
                <w:lang w:val="fr-FR"/>
              </w:rPr>
            </w:pPr>
            <w:r w:rsidRPr="00621C8D">
              <w:rPr>
                <w:rFonts w:ascii="Tahoma" w:hAnsi="Tahoma" w:cs="Tahoma"/>
                <w:color w:val="000000"/>
                <w:lang w:val="fr-FR"/>
              </w:rPr>
              <w:t>Office Professional Plus 2013 HUP</w:t>
            </w:r>
          </w:p>
          <w:p w:rsidR="004D700D" w:rsidRPr="00621C8D" w:rsidRDefault="004D700D" w:rsidP="00735622">
            <w:pPr>
              <w:pStyle w:val="appendixtabletext0"/>
              <w:rPr>
                <w:lang w:val="fr-FR"/>
              </w:rPr>
            </w:pPr>
            <w:r w:rsidRPr="00621C8D">
              <w:rPr>
                <w:rFonts w:ascii="Tahoma" w:hAnsi="Tahoma" w:cs="Tahoma"/>
                <w:color w:val="000000"/>
                <w:lang w:val="fr-FR"/>
              </w:rPr>
              <w:t>o bien</w:t>
            </w:r>
          </w:p>
          <w:p w:rsidR="004D700D" w:rsidRPr="00996283" w:rsidRDefault="00E316C2" w:rsidP="004B3FF1">
            <w:pPr>
              <w:pStyle w:val="appendixtabletext0"/>
              <w:rPr>
                <w:rFonts w:ascii="Tahoma" w:hAnsi="Tahoma" w:cs="Tahoma"/>
                <w:color w:val="000000"/>
              </w:rPr>
            </w:pPr>
            <w:r w:rsidRPr="00996283">
              <w:rPr>
                <w:rFonts w:ascii="Tahoma" w:hAnsi="Tahoma" w:cs="Tahoma"/>
                <w:color w:val="000000"/>
              </w:rPr>
              <w:t>Office para Mac Home &amp; Business 2011</w:t>
            </w:r>
            <w:r w:rsidR="004B3FF1" w:rsidRPr="00996283">
              <w:rPr>
                <w:rFonts w:ascii="Tahoma" w:hAnsi="Tahoma" w:cs="Tahoma"/>
                <w:color w:val="000000"/>
              </w:rPr>
              <w:t> </w:t>
            </w:r>
            <w:r w:rsidRPr="00996283">
              <w:rPr>
                <w:rFonts w:ascii="Tahoma" w:hAnsi="Tahoma" w:cs="Tahoma"/>
                <w:color w:val="000000"/>
              </w:rPr>
              <w:t>HUP</w:t>
            </w:r>
          </w:p>
        </w:tc>
      </w:tr>
      <w:tr w:rsidR="004D700D" w:rsidRPr="00996283"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996283" w:rsidRDefault="004D700D" w:rsidP="001B035A">
            <w:pPr>
              <w:pStyle w:val="appendixtabletext0"/>
            </w:pPr>
            <w:r w:rsidRPr="00996283">
              <w:rPr>
                <w:rFonts w:ascii="Tahoma" w:hAnsi="Tahoma" w:cs="Tahoma"/>
                <w:color w:val="000000"/>
              </w:rPr>
              <w:t>Access 2010/2013</w:t>
            </w:r>
          </w:p>
          <w:p w:rsidR="004D700D" w:rsidRPr="00996283" w:rsidRDefault="004D700D" w:rsidP="001B035A">
            <w:pPr>
              <w:pStyle w:val="appendixtabletext0"/>
            </w:pPr>
            <w:r w:rsidRPr="00996283">
              <w:rPr>
                <w:rFonts w:ascii="Tahoma" w:hAnsi="Tahoma" w:cs="Tahoma"/>
                <w:color w:val="000000"/>
              </w:rPr>
              <w:t>Excel 2010/2013</w:t>
            </w:r>
          </w:p>
          <w:p w:rsidR="004D700D" w:rsidRPr="00996283" w:rsidRDefault="004D700D" w:rsidP="001B035A">
            <w:pPr>
              <w:pStyle w:val="appendixtabletext0"/>
            </w:pPr>
            <w:r w:rsidRPr="00996283">
              <w:rPr>
                <w:rFonts w:ascii="Tahoma" w:hAnsi="Tahoma" w:cs="Tahoma"/>
                <w:color w:val="000000"/>
              </w:rPr>
              <w:t>PowerPoint 2010/2013</w:t>
            </w:r>
          </w:p>
          <w:p w:rsidR="004D700D" w:rsidRPr="00996283" w:rsidRDefault="004D700D" w:rsidP="001B035A">
            <w:pPr>
              <w:pStyle w:val="appendixtabletext0"/>
            </w:pPr>
            <w:r w:rsidRPr="00996283">
              <w:rPr>
                <w:rFonts w:ascii="Tahoma" w:hAnsi="Tahoma" w:cs="Tahoma"/>
                <w:color w:val="000000"/>
              </w:rPr>
              <w:t>InfoPath 2010/2013</w:t>
            </w:r>
          </w:p>
          <w:p w:rsidR="004D700D" w:rsidRPr="00996283" w:rsidRDefault="004D700D" w:rsidP="001B035A">
            <w:pPr>
              <w:pStyle w:val="appendixtabletext0"/>
            </w:pPr>
            <w:r w:rsidRPr="00996283">
              <w:rPr>
                <w:rFonts w:ascii="Tahoma" w:hAnsi="Tahoma" w:cs="Tahoma"/>
                <w:color w:val="000000"/>
              </w:rPr>
              <w:t>OneNote 2010/2013</w:t>
            </w:r>
          </w:p>
          <w:p w:rsidR="004D700D" w:rsidRPr="00996283" w:rsidRDefault="004D700D" w:rsidP="001B035A">
            <w:pPr>
              <w:pStyle w:val="appendixtabletext0"/>
            </w:pPr>
            <w:r w:rsidRPr="00996283">
              <w:rPr>
                <w:rFonts w:ascii="Tahoma" w:hAnsi="Tahoma" w:cs="Tahoma"/>
                <w:color w:val="000000"/>
              </w:rPr>
              <w:t>Outlook 2010/2013</w:t>
            </w:r>
          </w:p>
          <w:p w:rsidR="004D700D" w:rsidRPr="00996283" w:rsidRDefault="004D700D" w:rsidP="001B035A">
            <w:pPr>
              <w:pStyle w:val="appendixtabletext0"/>
            </w:pPr>
            <w:r w:rsidRPr="00996283">
              <w:rPr>
                <w:rFonts w:ascii="Tahoma" w:hAnsi="Tahoma" w:cs="Tahoma"/>
                <w:color w:val="000000"/>
              </w:rPr>
              <w:t>Publisher 2010/2013</w:t>
            </w:r>
          </w:p>
          <w:p w:rsidR="004D700D" w:rsidRPr="00996283" w:rsidRDefault="004D700D" w:rsidP="00737AED">
            <w:pPr>
              <w:pStyle w:val="appendixtabletext0"/>
            </w:pPr>
            <w:r w:rsidRPr="00996283">
              <w:rPr>
                <w:rFonts w:ascii="Tahoma" w:hAnsi="Tahoma" w:cs="Tahoma"/>
                <w:color w:val="000000"/>
              </w:rPr>
              <w:t>Word 2010/2013</w:t>
            </w:r>
          </w:p>
          <w:p w:rsidR="00737AED" w:rsidRPr="00996283"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621C8D" w:rsidRDefault="004D700D" w:rsidP="00735622">
            <w:pPr>
              <w:pStyle w:val="appendixtabletext0"/>
              <w:rPr>
                <w:lang w:val="fr-FR"/>
              </w:rPr>
            </w:pPr>
            <w:r w:rsidRPr="00621C8D">
              <w:rPr>
                <w:rFonts w:ascii="Tahoma" w:hAnsi="Tahoma" w:cs="Tahoma"/>
                <w:color w:val="000000"/>
                <w:lang w:val="fr-FR"/>
              </w:rPr>
              <w:t>Office Professional Plus 2013 HUP</w:t>
            </w:r>
          </w:p>
          <w:p w:rsidR="004D700D" w:rsidRPr="00621C8D" w:rsidRDefault="004D700D" w:rsidP="00735622">
            <w:pPr>
              <w:pStyle w:val="appendixtabletext0"/>
              <w:rPr>
                <w:lang w:val="fr-FR"/>
              </w:rPr>
            </w:pPr>
            <w:r w:rsidRPr="00621C8D">
              <w:rPr>
                <w:rFonts w:ascii="Tahoma" w:hAnsi="Tahoma" w:cs="Tahoma"/>
                <w:color w:val="000000"/>
                <w:lang w:val="fr-FR"/>
              </w:rPr>
              <w:t>o bien</w:t>
            </w:r>
          </w:p>
          <w:p w:rsidR="004D700D" w:rsidRPr="00996283" w:rsidRDefault="00E316C2" w:rsidP="004B3FF1">
            <w:pPr>
              <w:pStyle w:val="appendixtabletext0"/>
              <w:rPr>
                <w:rFonts w:ascii="Tahoma" w:hAnsi="Tahoma" w:cs="Tahoma"/>
                <w:color w:val="000000"/>
              </w:rPr>
            </w:pPr>
            <w:r w:rsidRPr="00996283">
              <w:rPr>
                <w:rFonts w:ascii="Tahoma" w:hAnsi="Tahoma" w:cs="Tahoma"/>
                <w:color w:val="000000"/>
              </w:rPr>
              <w:t>Office para Mac Home &amp; Business 2011</w:t>
            </w:r>
            <w:r w:rsidR="004B3FF1" w:rsidRPr="00996283">
              <w:rPr>
                <w:rFonts w:ascii="Tahoma" w:hAnsi="Tahoma" w:cs="Tahoma"/>
                <w:color w:val="000000"/>
              </w:rPr>
              <w:t> </w:t>
            </w:r>
            <w:r w:rsidRPr="00996283">
              <w:rPr>
                <w:rFonts w:ascii="Tahoma" w:hAnsi="Tahoma" w:cs="Tahoma"/>
                <w:color w:val="000000"/>
              </w:rPr>
              <w:t>HUP</w:t>
            </w:r>
          </w:p>
        </w:tc>
      </w:tr>
      <w:tr w:rsidR="00CA6072" w:rsidRPr="00996283"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996283" w:rsidRDefault="00CA6072" w:rsidP="001B035A">
            <w:pPr>
              <w:pStyle w:val="appendixtabletext0"/>
            </w:pPr>
            <w:r w:rsidRPr="00996283">
              <w:rPr>
                <w:rFonts w:ascii="Tahoma" w:hAnsi="Tahoma" w:cs="Tahoma"/>
                <w:color w:val="000000"/>
              </w:rPr>
              <w:t xml:space="preserve">Visio Standard 2010/2013 </w:t>
            </w:r>
          </w:p>
          <w:p w:rsidR="00502827" w:rsidRPr="00996283" w:rsidRDefault="00CA6072" w:rsidP="00502827">
            <w:pPr>
              <w:pStyle w:val="appendixtabletext0"/>
            </w:pPr>
            <w:r w:rsidRPr="00996283">
              <w:rPr>
                <w:rFonts w:ascii="Tahoma" w:hAnsi="Tahoma" w:cs="Tahoma"/>
                <w:color w:val="000000"/>
              </w:rPr>
              <w:t>Visio Professional 2010/2013</w:t>
            </w:r>
            <w:r w:rsidRPr="00996283">
              <w:rPr>
                <w:rFonts w:ascii="Tahoma" w:hAnsi="Tahoma" w:cs="Tahoma"/>
                <w:strike/>
                <w:color w:val="000000"/>
              </w:rPr>
              <w:t xml:space="preserve"> </w:t>
            </w:r>
          </w:p>
          <w:p w:rsidR="00502827" w:rsidRPr="00996283"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996283" w:rsidRDefault="00CA6072" w:rsidP="001B035A">
            <w:pPr>
              <w:pStyle w:val="appendixtabletext0"/>
            </w:pPr>
            <w:r w:rsidRPr="00996283">
              <w:rPr>
                <w:rFonts w:ascii="Tahoma" w:hAnsi="Tahoma" w:cs="Tahoma"/>
                <w:color w:val="000000"/>
              </w:rPr>
              <w:t>Visio Professional 2013 HUP</w:t>
            </w:r>
          </w:p>
          <w:p w:rsidR="00CA6072" w:rsidRPr="00996283" w:rsidRDefault="00CA6072" w:rsidP="001B035A">
            <w:pPr>
              <w:pStyle w:val="appendixtabletext0"/>
              <w:rPr>
                <w:rFonts w:ascii="Tahoma" w:hAnsi="Tahoma" w:cs="Tahoma"/>
                <w:color w:val="000000"/>
              </w:rPr>
            </w:pPr>
          </w:p>
        </w:tc>
      </w:tr>
      <w:tr w:rsidR="00CA6072" w:rsidRPr="00996283"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996283" w:rsidRDefault="00CA6072" w:rsidP="001B035A">
            <w:pPr>
              <w:pStyle w:val="appendixtabletext0"/>
            </w:pPr>
            <w:r w:rsidRPr="00996283">
              <w:rPr>
                <w:rFonts w:ascii="Tahoma" w:hAnsi="Tahoma" w:cs="Tahoma"/>
                <w:color w:val="000000"/>
              </w:rPr>
              <w:t>Project Standard 2010/2013</w:t>
            </w:r>
          </w:p>
          <w:p w:rsidR="00CA6072" w:rsidRPr="00996283" w:rsidRDefault="00CA6072" w:rsidP="001E3357">
            <w:pPr>
              <w:pStyle w:val="appendixtabletext0"/>
            </w:pPr>
            <w:r w:rsidRPr="00996283">
              <w:rPr>
                <w:rFonts w:ascii="Tahoma" w:hAnsi="Tahoma" w:cs="Tahoma"/>
                <w:color w:val="000000"/>
              </w:rPr>
              <w:t>Project Professional 2010/2013</w:t>
            </w:r>
          </w:p>
          <w:p w:rsidR="00737AED" w:rsidRPr="00996283"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996283" w:rsidRDefault="00CA6072" w:rsidP="001B035A">
            <w:pPr>
              <w:pStyle w:val="appendixtabletext0"/>
            </w:pPr>
            <w:r w:rsidRPr="00996283">
              <w:rPr>
                <w:rFonts w:ascii="Tahoma" w:hAnsi="Tahoma" w:cs="Tahoma"/>
                <w:color w:val="000000"/>
              </w:rPr>
              <w:t>Project Standard 2013 HUP</w:t>
            </w:r>
          </w:p>
          <w:p w:rsidR="00CA6072" w:rsidRPr="00996283" w:rsidRDefault="00CA6072" w:rsidP="001B035A">
            <w:pPr>
              <w:pStyle w:val="appendixtabletext0"/>
              <w:rPr>
                <w:rFonts w:ascii="Tahoma" w:hAnsi="Tahoma" w:cs="Tahoma"/>
                <w:color w:val="000000"/>
              </w:rPr>
            </w:pPr>
            <w:r w:rsidRPr="00996283">
              <w:rPr>
                <w:rFonts w:ascii="Tahoma" w:hAnsi="Tahoma" w:cs="Tahoma"/>
                <w:color w:val="000000"/>
              </w:rPr>
              <w:t xml:space="preserve"> </w:t>
            </w:r>
          </w:p>
        </w:tc>
      </w:tr>
    </w:tbl>
    <w:p w:rsidR="00023FE7" w:rsidRPr="00621C8D" w:rsidRDefault="00023FE7">
      <w:pPr>
        <w:pStyle w:val="AppendixBodyText"/>
        <w:ind w:left="630"/>
        <w:rPr>
          <w:lang w:val="es-ES"/>
        </w:rPr>
      </w:pPr>
      <w:r w:rsidRPr="00621C8D">
        <w:rPr>
          <w:rFonts w:ascii="Tahoma" w:hAnsi="Tahoma" w:cs="Tahoma"/>
          <w:b/>
          <w:i/>
          <w:sz w:val="16"/>
          <w:szCs w:val="16"/>
          <w:lang w:val="es-ES"/>
        </w:rPr>
        <w:t>*</w:t>
      </w:r>
      <w:r w:rsidRPr="00621C8D">
        <w:rPr>
          <w:rFonts w:ascii="Tahoma" w:hAnsi="Tahoma" w:cs="Tahoma"/>
          <w:i/>
          <w:sz w:val="16"/>
          <w:szCs w:val="16"/>
          <w:lang w:val="es-ES"/>
        </w:rPr>
        <w:t xml:space="preserve">La disponibilidad del software del Programa de Teletrabajo varía según la región, la oferta y el idioma. </w:t>
      </w:r>
    </w:p>
    <w:p w:rsidR="00023FE7" w:rsidRPr="00621C8D" w:rsidRDefault="00023FE7">
      <w:pPr>
        <w:pStyle w:val="AppendixBodyText"/>
        <w:ind w:left="630"/>
        <w:rPr>
          <w:lang w:val="es-ES"/>
        </w:rPr>
      </w:pPr>
      <w:r w:rsidRPr="00621C8D">
        <w:rPr>
          <w:rFonts w:ascii="Tahoma" w:hAnsi="Tahoma" w:cs="Tahoma"/>
          <w:i/>
          <w:sz w:val="16"/>
          <w:szCs w:val="16"/>
          <w:lang w:val="es-ES"/>
        </w:rPr>
        <w:t>Para obtener más información, incluida la información sobre la futura disponibilidad del software adicional del Programa de</w:t>
      </w:r>
      <w:r w:rsidR="004B3FF1" w:rsidRPr="00621C8D">
        <w:rPr>
          <w:rFonts w:ascii="Tahoma" w:hAnsi="Tahoma" w:cs="Tahoma"/>
          <w:i/>
          <w:sz w:val="16"/>
          <w:szCs w:val="16"/>
          <w:lang w:val="es-ES"/>
        </w:rPr>
        <w:t> </w:t>
      </w:r>
      <w:r w:rsidRPr="00621C8D">
        <w:rPr>
          <w:rFonts w:ascii="Tahoma" w:hAnsi="Tahoma" w:cs="Tahoma"/>
          <w:i/>
          <w:sz w:val="16"/>
          <w:szCs w:val="16"/>
          <w:lang w:val="es-ES"/>
        </w:rPr>
        <w:t xml:space="preserve">Teletrabajo, consulte </w:t>
      </w:r>
      <w:hyperlink r:id="rId22" w:history="1">
        <w:r w:rsidRPr="00621C8D">
          <w:rPr>
            <w:rStyle w:val="Hyperlink"/>
            <w:rFonts w:ascii="Tahoma" w:hAnsi="Tahoma" w:cs="Tahoma"/>
            <w:i/>
            <w:sz w:val="16"/>
            <w:szCs w:val="16"/>
            <w:lang w:val="es-ES"/>
          </w:rPr>
          <w:t>http://www.microsoft.com/licensing</w:t>
        </w:r>
      </w:hyperlink>
      <w:r w:rsidRPr="00621C8D">
        <w:rPr>
          <w:rFonts w:ascii="Tahoma" w:hAnsi="Tahoma" w:cs="Tahoma"/>
          <w:i/>
          <w:sz w:val="16"/>
          <w:szCs w:val="16"/>
          <w:lang w:val="es-ES"/>
        </w:rPr>
        <w:t>.</w:t>
      </w:r>
    </w:p>
    <w:p w:rsidR="00023FE7" w:rsidRPr="00621C8D" w:rsidRDefault="00023FE7">
      <w:pPr>
        <w:pStyle w:val="AppendixBodyText"/>
        <w:ind w:left="630"/>
        <w:rPr>
          <w:lang w:val="es-ES"/>
        </w:rPr>
      </w:pPr>
      <w:r w:rsidRPr="00621C8D">
        <w:rPr>
          <w:rFonts w:ascii="Tahoma" w:hAnsi="Tahoma" w:cs="Tahoma"/>
          <w:i/>
          <w:sz w:val="16"/>
          <w:szCs w:val="16"/>
          <w:lang w:val="es-ES"/>
        </w:rPr>
        <w:t>** Nota para los Clientes del Contrato Campus y School y de Open Value Subscription-Education Solutions: consulte su contrato CASA (3.5 o superior) o contrato OVS-ES para obtener información sobre las reglas específicas adicionales del programa.</w:t>
      </w:r>
    </w:p>
    <w:p w:rsidR="00023FE7" w:rsidRPr="00621C8D" w:rsidRDefault="00023FE7" w:rsidP="00BD1A6A">
      <w:pPr>
        <w:ind w:left="630"/>
        <w:rPr>
          <w:lang w:val="es-ES"/>
        </w:rPr>
      </w:pPr>
      <w:r w:rsidRPr="00621C8D">
        <w:rPr>
          <w:rFonts w:cs="Tahoma"/>
          <w:i/>
          <w:sz w:val="16"/>
          <w:szCs w:val="16"/>
          <w:lang w:val="es-ES"/>
        </w:rPr>
        <w:t xml:space="preserve">*** Tenga en cuenta que SharePoint Designer es un producto gratuito disponible para su descarga desde este vínculo </w:t>
      </w:r>
      <w:hyperlink r:id="rId23" w:history="1">
        <w:r w:rsidR="0049497A" w:rsidRPr="00621C8D">
          <w:rPr>
            <w:rStyle w:val="Hyperlink"/>
            <w:rFonts w:cs="Tahoma"/>
            <w:i/>
            <w:sz w:val="16"/>
            <w:szCs w:val="16"/>
            <w:lang w:val="es-ES"/>
          </w:rPr>
          <w:t>http://www.microsoft.com/spd</w:t>
        </w:r>
      </w:hyperlink>
    </w:p>
    <w:p w:rsidR="00CA395A" w:rsidRPr="00621C8D" w:rsidRDefault="00CA395A" w:rsidP="008A15A8">
      <w:pPr>
        <w:outlineLvl w:val="2"/>
        <w:rPr>
          <w:lang w:val="es-ES"/>
        </w:rPr>
      </w:pPr>
      <w:bookmarkStart w:id="794" w:name="_Toc281378922"/>
    </w:p>
    <w:p w:rsidR="00244E0D" w:rsidRPr="00621C8D" w:rsidRDefault="00244E0D" w:rsidP="008A15A8">
      <w:pPr>
        <w:outlineLvl w:val="2"/>
        <w:rPr>
          <w:lang w:val="es-ES"/>
        </w:rPr>
      </w:pPr>
    </w:p>
    <w:p w:rsidR="00244E0D" w:rsidRPr="00621C8D" w:rsidRDefault="00244E0D" w:rsidP="008A15A8">
      <w:pPr>
        <w:outlineLvl w:val="2"/>
        <w:rPr>
          <w:lang w:val="es-ES"/>
        </w:rPr>
      </w:pPr>
    </w:p>
    <w:p w:rsidR="00244E0D" w:rsidRPr="00621C8D" w:rsidRDefault="00244E0D" w:rsidP="008A15A8">
      <w:pPr>
        <w:outlineLvl w:val="2"/>
        <w:rPr>
          <w:lang w:val="es-ES"/>
        </w:rPr>
      </w:pPr>
    </w:p>
    <w:p w:rsidR="00244E0D" w:rsidRPr="00621C8D" w:rsidRDefault="00244E0D" w:rsidP="008A15A8">
      <w:pPr>
        <w:outlineLvl w:val="2"/>
        <w:rPr>
          <w:lang w:val="es-ES"/>
        </w:rPr>
      </w:pPr>
    </w:p>
    <w:p w:rsidR="00244E0D" w:rsidRPr="00621C8D" w:rsidRDefault="00244E0D" w:rsidP="008A15A8">
      <w:pPr>
        <w:outlineLvl w:val="2"/>
        <w:rPr>
          <w:lang w:val="es-ES"/>
        </w:rPr>
      </w:pPr>
    </w:p>
    <w:p w:rsidR="00244E0D" w:rsidRPr="00621C8D" w:rsidRDefault="00244E0D" w:rsidP="008A15A8">
      <w:pPr>
        <w:outlineLvl w:val="2"/>
        <w:rPr>
          <w:lang w:val="es-ES"/>
        </w:rPr>
      </w:pPr>
    </w:p>
    <w:p w:rsidR="00244E0D" w:rsidRPr="00621C8D" w:rsidRDefault="00244E0D" w:rsidP="008A15A8">
      <w:pPr>
        <w:outlineLvl w:val="2"/>
        <w:rPr>
          <w:lang w:val="es-ES"/>
        </w:rPr>
      </w:pPr>
    </w:p>
    <w:p w:rsidR="008A15A8" w:rsidRPr="00621C8D" w:rsidRDefault="008A15A8" w:rsidP="002D25C8">
      <w:pPr>
        <w:outlineLvl w:val="2"/>
        <w:rPr>
          <w:lang w:val="es-ES"/>
        </w:rPr>
      </w:pPr>
      <w:r w:rsidRPr="00621C8D">
        <w:rPr>
          <w:rFonts w:eastAsia="Calibri" w:cs="Tahoma"/>
          <w:b/>
          <w:bCs/>
          <w:sz w:val="24"/>
          <w:szCs w:val="20"/>
          <w:lang w:val="es-ES"/>
        </w:rPr>
        <w:lastRenderedPageBreak/>
        <w:t>Enterprise Source Licensing Program</w:t>
      </w:r>
      <w:bookmarkEnd w:id="794"/>
      <w:r w:rsidRPr="00621C8D">
        <w:rPr>
          <w:rFonts w:eastAsia="Calibri" w:cs="Tahoma"/>
          <w:b/>
          <w:bCs/>
          <w:sz w:val="24"/>
          <w:szCs w:val="20"/>
          <w:lang w:val="es-ES"/>
        </w:rPr>
        <w:t xml:space="preserve"> </w:t>
      </w:r>
    </w:p>
    <w:p w:rsidR="001C20C9" w:rsidRPr="00621C8D" w:rsidRDefault="001C20C9" w:rsidP="002D25C8">
      <w:pPr>
        <w:outlineLvl w:val="2"/>
        <w:rPr>
          <w:lang w:val="es-ES"/>
        </w:rPr>
      </w:pPr>
    </w:p>
    <w:p w:rsidR="008A15A8" w:rsidRPr="00621C8D" w:rsidRDefault="008A15A8" w:rsidP="002D25C8">
      <w:pPr>
        <w:rPr>
          <w:lang w:val="es-ES"/>
        </w:rPr>
      </w:pPr>
      <w:r w:rsidRPr="00621C8D">
        <w:rPr>
          <w:rFonts w:eastAsia="Calibri" w:cs="Tahoma"/>
          <w:szCs w:val="18"/>
          <w:lang w:val="es-ES"/>
        </w:rPr>
        <w:t>Los Clientes con Afiliación a Software Assurance y un mínimo de 1.500 desktops licenciados en el grupo de sistemas pueden participar en Enterprise Source Licensing Program (ESLP) durante el periodo de vigencia de su cobertura de Software Assurance.</w:t>
      </w:r>
      <w:r w:rsidR="00FD60D7" w:rsidRPr="00621C8D">
        <w:rPr>
          <w:rFonts w:eastAsia="Calibri" w:cs="Tahoma"/>
          <w:szCs w:val="18"/>
          <w:lang w:val="es-ES"/>
        </w:rPr>
        <w:t xml:space="preserve"> </w:t>
      </w:r>
      <w:r w:rsidRPr="00621C8D">
        <w:rPr>
          <w:rFonts w:eastAsia="Calibri" w:cs="Tahoma"/>
          <w:szCs w:val="18"/>
          <w:lang w:val="es-ES"/>
        </w:rPr>
        <w:t>ESLP proporciona acceso al código fuente de Microsoft Windows para desarrollo y soporte técnico internos.</w:t>
      </w:r>
      <w:r w:rsidR="00FD60D7" w:rsidRPr="00621C8D">
        <w:rPr>
          <w:rFonts w:eastAsia="Calibri" w:cs="Tahoma"/>
          <w:szCs w:val="18"/>
          <w:lang w:val="es-ES"/>
        </w:rPr>
        <w:t xml:space="preserve"> </w:t>
      </w:r>
      <w:r w:rsidRPr="00621C8D">
        <w:rPr>
          <w:rFonts w:eastAsia="Calibri" w:cs="Tahoma"/>
          <w:szCs w:val="18"/>
          <w:lang w:val="es-ES"/>
        </w:rPr>
        <w:t>ESLP no está disponible en todos los países y el beneficio se concede según contrato/inscripción.</w:t>
      </w:r>
    </w:p>
    <w:p w:rsidR="00DF400D" w:rsidRPr="00621C8D" w:rsidRDefault="00DF400D" w:rsidP="002D25C8">
      <w:pPr>
        <w:rPr>
          <w:lang w:val="es-ES"/>
        </w:rPr>
      </w:pPr>
    </w:p>
    <w:p w:rsidR="008A15A8" w:rsidRPr="00621C8D" w:rsidRDefault="008A15A8" w:rsidP="002D25C8">
      <w:pPr>
        <w:rPr>
          <w:lang w:val="es-ES"/>
        </w:rPr>
      </w:pPr>
      <w:r w:rsidRPr="00621C8D">
        <w:rPr>
          <w:rFonts w:eastAsia="Calibri" w:cs="Tahoma"/>
          <w:szCs w:val="18"/>
          <w:lang w:val="es-ES"/>
        </w:rPr>
        <w:t>El formulario de solicitud puede descargarse desde el Centro de Servicios de Licencias por Volumen (VLSC). La</w:t>
      </w:r>
      <w:r w:rsidR="0081109F" w:rsidRPr="00621C8D">
        <w:rPr>
          <w:rFonts w:eastAsia="Calibri" w:cs="Tahoma"/>
          <w:szCs w:val="18"/>
          <w:lang w:val="es-ES"/>
        </w:rPr>
        <w:t> </w:t>
      </w:r>
      <w:r w:rsidRPr="00621C8D">
        <w:rPr>
          <w:rFonts w:eastAsia="Calibri" w:cs="Tahoma"/>
          <w:szCs w:val="18"/>
          <w:lang w:val="es-ES"/>
        </w:rPr>
        <w:t xml:space="preserve">elegibilidad y las áreas de disponibilidad están sujetas a los términos y condiciones de Microsoft (visite </w:t>
      </w:r>
      <w:hyperlink r:id="rId24" w:history="1">
        <w:r w:rsidR="00C1488F" w:rsidRPr="00621C8D">
          <w:rPr>
            <w:rFonts w:eastAsia="Calibri" w:cs="Tahoma"/>
            <w:color w:val="0000FF"/>
            <w:szCs w:val="18"/>
            <w:u w:val="single"/>
            <w:lang w:val="es-ES"/>
          </w:rPr>
          <w:t>www.microsoft.com/resources/sharedsource/Licensing/Enterprise.mspx</w:t>
        </w:r>
      </w:hyperlink>
      <w:r w:rsidRPr="00621C8D">
        <w:rPr>
          <w:rFonts w:eastAsia="Calibri" w:cs="Tahoma"/>
          <w:szCs w:val="18"/>
          <w:lang w:val="es-ES"/>
        </w:rPr>
        <w:t xml:space="preserve"> para obtener más detalles). Los programas Academic son elegibles para Microsoft Research Source Licensing Program.</w:t>
      </w:r>
    </w:p>
    <w:p w:rsidR="008A15A8" w:rsidRPr="00621C8D" w:rsidRDefault="008A15A8" w:rsidP="002D25C8">
      <w:pPr>
        <w:pStyle w:val="Heading3"/>
        <w:rPr>
          <w:lang w:val="es-ES"/>
        </w:rPr>
      </w:pPr>
    </w:p>
    <w:p w:rsidR="00023FE7" w:rsidRPr="00621C8D" w:rsidRDefault="00023FE7" w:rsidP="002D25C8">
      <w:pPr>
        <w:pStyle w:val="Heading3"/>
        <w:rPr>
          <w:lang w:val="es-ES"/>
        </w:rPr>
      </w:pPr>
      <w:bookmarkStart w:id="795" w:name="_Toc336338236"/>
      <w:bookmarkStart w:id="796" w:name="_Toc353784452"/>
      <w:r w:rsidRPr="00621C8D">
        <w:rPr>
          <w:rFonts w:ascii="Tahoma" w:hAnsi="Tahoma" w:cs="Tahoma"/>
          <w:sz w:val="24"/>
          <w:lang w:val="es-ES"/>
        </w:rPr>
        <w:t>Soporte Técnico para la Resolución de Problemas 24x7</w:t>
      </w:r>
      <w:bookmarkEnd w:id="795"/>
      <w:bookmarkEnd w:id="796"/>
    </w:p>
    <w:p w:rsidR="00023FE7" w:rsidRPr="00621C8D" w:rsidRDefault="00023FE7" w:rsidP="002D25C8">
      <w:pPr>
        <w:rPr>
          <w:lang w:val="es-ES"/>
        </w:rPr>
      </w:pPr>
    </w:p>
    <w:p w:rsidR="00324479" w:rsidRPr="00621C8D" w:rsidRDefault="00324479" w:rsidP="002D25C8">
      <w:pPr>
        <w:rPr>
          <w:lang w:val="es-ES"/>
        </w:rPr>
      </w:pPr>
      <w:r w:rsidRPr="00621C8D">
        <w:rPr>
          <w:rFonts w:cs="Tahoma"/>
          <w:szCs w:val="18"/>
          <w:lang w:val="es-ES"/>
        </w:rPr>
        <w:t>Los Clientes (excepto los clientes con Contratos Campus y School y Open Value Subscription – Education Solutions) con cobertura de Software Assurance son elegibles para recibir Soporte Técnico para la Resolución de Problemas 24x7 durante el periodo de vigencia de su cobertura de Software Assurance.</w:t>
      </w:r>
      <w:r w:rsidR="00FD60D7" w:rsidRPr="00621C8D">
        <w:rPr>
          <w:rFonts w:cs="Tahoma"/>
          <w:szCs w:val="18"/>
          <w:lang w:val="es-ES"/>
        </w:rPr>
        <w:t xml:space="preserve"> </w:t>
      </w:r>
    </w:p>
    <w:p w:rsidR="00023FE7" w:rsidRPr="00621C8D" w:rsidRDefault="00023FE7" w:rsidP="002D25C8">
      <w:pPr>
        <w:pStyle w:val="AppendixBodyText"/>
        <w:spacing w:after="0"/>
        <w:rPr>
          <w:lang w:val="es-ES"/>
        </w:rPr>
      </w:pPr>
    </w:p>
    <w:p w:rsidR="00023FE7" w:rsidRPr="00621C8D" w:rsidRDefault="00023FE7" w:rsidP="002D25C8">
      <w:pPr>
        <w:pStyle w:val="AppendixBodyText"/>
        <w:spacing w:after="0"/>
        <w:rPr>
          <w:lang w:val="es-ES"/>
        </w:rPr>
      </w:pPr>
      <w:r w:rsidRPr="00621C8D">
        <w:rPr>
          <w:rFonts w:ascii="Tahoma" w:hAnsi="Tahoma" w:cs="Tahoma"/>
          <w:sz w:val="18"/>
          <w:szCs w:val="18"/>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FD60D7" w:rsidRPr="00621C8D">
        <w:rPr>
          <w:rFonts w:ascii="Tahoma" w:hAnsi="Tahoma" w:cs="Tahoma"/>
          <w:sz w:val="18"/>
          <w:szCs w:val="18"/>
          <w:lang w:val="es-ES"/>
        </w:rPr>
        <w:t xml:space="preserve"> </w:t>
      </w:r>
      <w:r w:rsidRPr="00621C8D">
        <w:rPr>
          <w:rFonts w:ascii="Tahoma" w:hAnsi="Tahoma" w:cs="Tahoma"/>
          <w:sz w:val="18"/>
          <w:szCs w:val="18"/>
          <w:lang w:val="es-ES"/>
        </w:rPr>
        <w:t>Microsoft realizará esfuerzos razonables para ayudar a los Clientes en sus solicitudes de soporte técnico conforme a las directivas de Soporte Técnico de Microsoft.</w:t>
      </w:r>
      <w:r w:rsidR="00FD60D7" w:rsidRPr="00621C8D">
        <w:rPr>
          <w:rFonts w:ascii="Tahoma" w:hAnsi="Tahoma" w:cs="Tahoma"/>
          <w:sz w:val="18"/>
          <w:szCs w:val="18"/>
          <w:lang w:val="es-ES"/>
        </w:rPr>
        <w:t xml:space="preserve"> </w:t>
      </w:r>
      <w:r w:rsidRPr="00621C8D">
        <w:rPr>
          <w:rFonts w:ascii="Tahoma" w:hAnsi="Tahoma" w:cs="Tahoma"/>
          <w:sz w:val="18"/>
          <w:szCs w:val="18"/>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rsidR="00023FE7" w:rsidRPr="00621C8D" w:rsidRDefault="00023FE7" w:rsidP="002D25C8">
      <w:pPr>
        <w:pStyle w:val="AppendixBodyText"/>
        <w:spacing w:after="0"/>
        <w:rPr>
          <w:lang w:val="es-ES"/>
        </w:rPr>
      </w:pPr>
    </w:p>
    <w:p w:rsidR="00023FE7" w:rsidRPr="00621C8D" w:rsidRDefault="00023FE7" w:rsidP="002D25C8">
      <w:pPr>
        <w:pStyle w:val="AppendixBodyText"/>
        <w:spacing w:after="0"/>
        <w:rPr>
          <w:lang w:val="es-ES"/>
        </w:rPr>
      </w:pPr>
      <w:r w:rsidRPr="00621C8D">
        <w:rPr>
          <w:rFonts w:ascii="Tahoma" w:hAnsi="Tahoma" w:cs="Tahoma"/>
          <w:sz w:val="18"/>
          <w:szCs w:val="18"/>
          <w:lang w:val="es-ES"/>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w:t>
      </w:r>
      <w:r w:rsidR="0081109F" w:rsidRPr="00621C8D">
        <w:rPr>
          <w:rFonts w:ascii="Tahoma" w:hAnsi="Tahoma" w:cs="Tahoma"/>
          <w:sz w:val="18"/>
          <w:szCs w:val="18"/>
          <w:lang w:val="es-ES"/>
        </w:rPr>
        <w:t> </w:t>
      </w:r>
      <w:r w:rsidRPr="00621C8D">
        <w:rPr>
          <w:rFonts w:ascii="Tahoma" w:hAnsi="Tahoma" w:cs="Tahoma"/>
          <w:sz w:val="18"/>
          <w:szCs w:val="18"/>
          <w:lang w:val="es-ES"/>
        </w:rPr>
        <w:t xml:space="preserve">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rsidR="00DF400D" w:rsidRPr="00621C8D" w:rsidRDefault="00DF400D" w:rsidP="002D25C8">
      <w:pPr>
        <w:pStyle w:val="AppendixBodyText"/>
        <w:spacing w:after="0"/>
        <w:rPr>
          <w:lang w:val="es-ES"/>
        </w:rPr>
      </w:pPr>
    </w:p>
    <w:p w:rsidR="00023FE7" w:rsidRPr="00621C8D" w:rsidRDefault="00023FE7" w:rsidP="002D25C8">
      <w:pPr>
        <w:pStyle w:val="AppendixBodyText"/>
        <w:spacing w:after="0"/>
        <w:rPr>
          <w:lang w:val="es-ES"/>
        </w:rPr>
      </w:pPr>
      <w:r w:rsidRPr="00621C8D">
        <w:rPr>
          <w:rFonts w:ascii="Tahoma" w:hAnsi="Tahoma" w:cs="Tahoma"/>
          <w:sz w:val="18"/>
          <w:szCs w:val="18"/>
          <w:lang w:val="es-ES"/>
        </w:rPr>
        <w:t>Una solicitud de soporte break-fix asistido, también conocida como un incidente, se define como un problema de soporte técnico individual y el esfuerzo razonable necesario para resolverlo.</w:t>
      </w:r>
      <w:r w:rsidR="00FD60D7" w:rsidRPr="00621C8D">
        <w:rPr>
          <w:rFonts w:ascii="Tahoma" w:hAnsi="Tahoma" w:cs="Tahoma"/>
          <w:sz w:val="18"/>
          <w:szCs w:val="18"/>
          <w:lang w:val="es-ES"/>
        </w:rPr>
        <w:t xml:space="preserve"> </w:t>
      </w:r>
      <w:r w:rsidRPr="00621C8D">
        <w:rPr>
          <w:rFonts w:ascii="Tahoma" w:hAnsi="Tahoma" w:cs="Tahoma"/>
          <w:sz w:val="18"/>
          <w:szCs w:val="18"/>
          <w:lang w:val="es-ES"/>
        </w:rPr>
        <w:t>Un problema de soporte técnico individual es el que no se puede dividir en problemas subordinados.</w:t>
      </w:r>
      <w:r w:rsidR="00FD60D7" w:rsidRPr="00621C8D">
        <w:rPr>
          <w:rFonts w:ascii="Tahoma" w:hAnsi="Tahoma" w:cs="Tahoma"/>
          <w:sz w:val="18"/>
          <w:szCs w:val="18"/>
          <w:lang w:val="es-ES"/>
        </w:rPr>
        <w:t xml:space="preserve"> </w:t>
      </w:r>
      <w:r w:rsidRPr="00621C8D">
        <w:rPr>
          <w:rFonts w:ascii="Tahoma" w:hAnsi="Tahoma" w:cs="Tahoma"/>
          <w:sz w:val="18"/>
          <w:szCs w:val="18"/>
          <w:lang w:val="es-ES"/>
        </w:rPr>
        <w:t>Si un problema se compone de problemas subordinados, cada uno se considerará como un incidente individual.</w:t>
      </w:r>
      <w:r w:rsidR="00FD60D7" w:rsidRPr="00621C8D">
        <w:rPr>
          <w:rFonts w:ascii="Tahoma" w:hAnsi="Tahoma" w:cs="Tahoma"/>
          <w:sz w:val="18"/>
          <w:szCs w:val="18"/>
          <w:lang w:val="es-ES"/>
        </w:rPr>
        <w:t xml:space="preserve"> </w:t>
      </w:r>
      <w:r w:rsidRPr="00621C8D">
        <w:rPr>
          <w:rFonts w:ascii="Tahoma" w:hAnsi="Tahoma" w:cs="Tahoma"/>
          <w:sz w:val="18"/>
          <w:szCs w:val="18"/>
          <w:lang w:val="es-ES"/>
        </w:rPr>
        <w:t>Como respuesta a una solicitud de soporte break-fix asistido, en determinadas situaciones, podremos proporcionar a los Clientes una modificación del código de</w:t>
      </w:r>
      <w:r w:rsidR="0081109F" w:rsidRPr="00621C8D">
        <w:rPr>
          <w:rFonts w:ascii="Tahoma" w:hAnsi="Tahoma" w:cs="Tahoma"/>
          <w:sz w:val="18"/>
          <w:szCs w:val="18"/>
          <w:lang w:val="es-ES"/>
        </w:rPr>
        <w:t> </w:t>
      </w:r>
      <w:r w:rsidRPr="00621C8D">
        <w:rPr>
          <w:rFonts w:ascii="Tahoma" w:hAnsi="Tahoma" w:cs="Tahoma"/>
          <w:sz w:val="18"/>
          <w:szCs w:val="18"/>
          <w:lang w:val="es-ES"/>
        </w:rPr>
        <w:t>software del producto Microsoft disponible comercialmente para solucionar problemas críticos específicos (</w:t>
      </w:r>
      <w:r w:rsidR="005C37CA" w:rsidRPr="00621C8D">
        <w:rPr>
          <w:rFonts w:ascii="Tahoma" w:hAnsi="Tahoma" w:cs="Tahoma"/>
          <w:sz w:val="18"/>
          <w:szCs w:val="18"/>
          <w:lang w:val="es-ES"/>
        </w:rPr>
        <w:t>“</w:t>
      </w:r>
      <w:r w:rsidRPr="00621C8D">
        <w:rPr>
          <w:rFonts w:ascii="Tahoma" w:hAnsi="Tahoma" w:cs="Tahoma"/>
          <w:sz w:val="18"/>
          <w:szCs w:val="18"/>
          <w:lang w:val="es-ES"/>
        </w:rPr>
        <w:t>Revisiones</w:t>
      </w:r>
      <w:r w:rsidR="005C37CA" w:rsidRPr="00621C8D">
        <w:rPr>
          <w:rFonts w:ascii="Tahoma" w:hAnsi="Tahoma" w:cs="Tahoma"/>
          <w:sz w:val="18"/>
          <w:szCs w:val="18"/>
          <w:lang w:val="es-ES"/>
        </w:rPr>
        <w:t>”</w:t>
      </w:r>
      <w:r w:rsidRPr="00621C8D">
        <w:rPr>
          <w:rFonts w:ascii="Tahoma" w:hAnsi="Tahoma" w:cs="Tahoma"/>
          <w:sz w:val="18"/>
          <w:szCs w:val="18"/>
          <w:lang w:val="es-ES"/>
        </w:rPr>
        <w:t>). Las Revisiones están diseñadas para solucionar los problemas específicos de los Clientes y no se someten a pruebas de regresión.</w:t>
      </w:r>
      <w:r w:rsidR="00FD60D7" w:rsidRPr="00621C8D">
        <w:rPr>
          <w:rFonts w:ascii="Tahoma" w:hAnsi="Tahoma" w:cs="Tahoma"/>
          <w:sz w:val="18"/>
          <w:szCs w:val="18"/>
          <w:lang w:val="es-ES"/>
        </w:rPr>
        <w:t xml:space="preserve"> </w:t>
      </w:r>
      <w:r w:rsidRPr="00621C8D">
        <w:rPr>
          <w:rFonts w:ascii="Tahoma" w:hAnsi="Tahoma" w:cs="Tahoma"/>
          <w:sz w:val="18"/>
          <w:szCs w:val="18"/>
          <w:lang w:val="es-ES"/>
        </w:rPr>
        <w:t>Salvo que se disponga de otro modo en este documento, las Revisiones no se podrán distribuir a terceros que no son Filiales sin el consentimiento por escrito de Microsoft.</w:t>
      </w:r>
    </w:p>
    <w:p w:rsidR="00023FE7" w:rsidRPr="00621C8D" w:rsidRDefault="00023FE7" w:rsidP="002D25C8">
      <w:pPr>
        <w:pStyle w:val="AppendixBodyText"/>
        <w:spacing w:after="0"/>
        <w:rPr>
          <w:lang w:val="es-ES"/>
        </w:rPr>
      </w:pPr>
    </w:p>
    <w:p w:rsidR="00023FE7" w:rsidRPr="00621C8D" w:rsidRDefault="00023FE7" w:rsidP="002D25C8">
      <w:pPr>
        <w:pStyle w:val="AppendixBodyText"/>
        <w:spacing w:after="0"/>
        <w:rPr>
          <w:lang w:val="es-ES"/>
        </w:rPr>
      </w:pPr>
      <w:r w:rsidRPr="00621C8D">
        <w:rPr>
          <w:rFonts w:ascii="Tahoma" w:hAnsi="Tahoma" w:cs="Tahoma"/>
          <w:sz w:val="18"/>
          <w:szCs w:val="18"/>
          <w:lang w:val="es-ES"/>
        </w:rPr>
        <w:t xml:space="preserve">Los productos disponibles a través de Licencias por Volumen y que se incluyan actualmente en el Soporte Estándar, como se define en la </w:t>
      </w:r>
      <w:hyperlink r:id="rId25" w:history="1">
        <w:r w:rsidRPr="00621C8D">
          <w:rPr>
            <w:rStyle w:val="Hyperlink"/>
            <w:rFonts w:ascii="Tahoma" w:hAnsi="Tahoma" w:cs="Tahoma"/>
            <w:sz w:val="18"/>
            <w:szCs w:val="18"/>
            <w:lang w:val="es-ES"/>
          </w:rPr>
          <w:t>Directiva de Ciclo de Vida de Soporte Técnico de Microsoft,</w:t>
        </w:r>
      </w:hyperlink>
      <w:r w:rsidRPr="00621C8D">
        <w:rPr>
          <w:rFonts w:ascii="Tahoma" w:hAnsi="Tahoma" w:cs="Tahoma"/>
          <w:sz w:val="18"/>
          <w:szCs w:val="18"/>
          <w:lang w:val="es-ES"/>
        </w:rPr>
        <w:t xml:space="preserve"> </w:t>
      </w:r>
      <w:r w:rsidRPr="00621C8D">
        <w:rPr>
          <w:rFonts w:ascii="Tahoma" w:hAnsi="Tahoma" w:cs="Tahoma"/>
          <w:color w:val="000000"/>
          <w:sz w:val="18"/>
          <w:szCs w:val="18"/>
          <w:lang w:val="es-ES"/>
        </w:rPr>
        <w:t>son elegibles para obtener Soporte Técnico para la Resolución de Problemas 24x7.</w:t>
      </w:r>
      <w:r w:rsidR="00FD60D7" w:rsidRPr="00621C8D">
        <w:rPr>
          <w:rFonts w:ascii="Tahoma" w:hAnsi="Tahoma" w:cs="Tahoma"/>
          <w:color w:val="000000"/>
          <w:sz w:val="18"/>
          <w:szCs w:val="18"/>
          <w:lang w:val="es-ES"/>
        </w:rPr>
        <w:t xml:space="preserve"> </w:t>
      </w:r>
      <w:r w:rsidRPr="00621C8D">
        <w:rPr>
          <w:rFonts w:ascii="Tahoma" w:hAnsi="Tahoma" w:cs="Tahoma"/>
          <w:color w:val="000000"/>
          <w:sz w:val="18"/>
          <w:szCs w:val="18"/>
          <w:lang w:val="es-ES"/>
        </w:rPr>
        <w:t>La elegibilidad del producto para soporte telefónico está asociada a la</w:t>
      </w:r>
      <w:r w:rsidR="0081109F" w:rsidRPr="00621C8D">
        <w:rPr>
          <w:rFonts w:ascii="Tahoma" w:hAnsi="Tahoma" w:cs="Tahoma"/>
          <w:color w:val="000000"/>
          <w:sz w:val="18"/>
          <w:szCs w:val="18"/>
          <w:lang w:val="es-ES"/>
        </w:rPr>
        <w:t> </w:t>
      </w:r>
      <w:r w:rsidRPr="00621C8D">
        <w:rPr>
          <w:rFonts w:ascii="Tahoma" w:hAnsi="Tahoma" w:cs="Tahoma"/>
          <w:color w:val="000000"/>
          <w:sz w:val="18"/>
          <w:szCs w:val="18"/>
          <w:lang w:val="es-ES"/>
        </w:rPr>
        <w:t>disponibilidad de la oferta de Software Assurance para dicho producto. Para los productos en los que la opción de</w:t>
      </w:r>
      <w:r w:rsidR="0081109F" w:rsidRPr="00621C8D">
        <w:rPr>
          <w:rFonts w:ascii="Tahoma" w:hAnsi="Tahoma" w:cs="Tahoma"/>
          <w:color w:val="000000"/>
          <w:sz w:val="18"/>
          <w:szCs w:val="18"/>
          <w:lang w:val="es-ES"/>
        </w:rPr>
        <w:t> </w:t>
      </w:r>
      <w:r w:rsidRPr="00621C8D">
        <w:rPr>
          <w:rFonts w:ascii="Tahoma" w:hAnsi="Tahoma" w:cs="Tahoma"/>
          <w:color w:val="000000"/>
          <w:sz w:val="18"/>
          <w:szCs w:val="18"/>
          <w:lang w:val="es-ES"/>
        </w:rPr>
        <w:t>Software Assurance no está disponible para el servidor, sino para las CAL, los gastos en SA destinados a sus CAL</w:t>
      </w:r>
      <w:r w:rsidR="0081109F" w:rsidRPr="00621C8D">
        <w:rPr>
          <w:rFonts w:ascii="Tahoma" w:hAnsi="Tahoma" w:cs="Tahoma"/>
          <w:color w:val="000000"/>
          <w:sz w:val="18"/>
          <w:szCs w:val="18"/>
          <w:lang w:val="es-ES"/>
        </w:rPr>
        <w:t> </w:t>
      </w:r>
      <w:r w:rsidRPr="00621C8D">
        <w:rPr>
          <w:rFonts w:ascii="Tahoma" w:hAnsi="Tahoma" w:cs="Tahoma"/>
          <w:color w:val="000000"/>
          <w:sz w:val="18"/>
          <w:szCs w:val="18"/>
          <w:lang w:val="es-ES"/>
        </w:rPr>
        <w:t>para incidentes se utilizarán también para otros productos elegibles, como se indica a continuación en la sección</w:t>
      </w:r>
      <w:r w:rsidR="0081109F" w:rsidRPr="00621C8D">
        <w:rPr>
          <w:rFonts w:ascii="Tahoma" w:hAnsi="Tahoma" w:cs="Tahoma"/>
          <w:color w:val="000000"/>
          <w:sz w:val="18"/>
          <w:szCs w:val="18"/>
          <w:lang w:val="es-ES"/>
        </w:rPr>
        <w:t> </w:t>
      </w:r>
      <w:r w:rsidRPr="00621C8D">
        <w:rPr>
          <w:rFonts w:ascii="Tahoma" w:hAnsi="Tahoma" w:cs="Tahoma"/>
          <w:color w:val="000000"/>
          <w:sz w:val="18"/>
          <w:szCs w:val="18"/>
          <w:lang w:val="es-ES"/>
        </w:rPr>
        <w:t>Concesiones de Incidentes de Soporte Telefónico.</w:t>
      </w:r>
      <w:r w:rsidR="00FD60D7" w:rsidRPr="00621C8D">
        <w:rPr>
          <w:rFonts w:ascii="Tahoma" w:hAnsi="Tahoma" w:cs="Tahoma"/>
          <w:color w:val="000000"/>
          <w:sz w:val="18"/>
          <w:szCs w:val="18"/>
          <w:lang w:val="es-ES"/>
        </w:rPr>
        <w:t xml:space="preserve"> </w:t>
      </w:r>
      <w:r w:rsidRPr="00621C8D">
        <w:rPr>
          <w:rFonts w:ascii="Tahoma" w:hAnsi="Tahoma" w:cs="Tahoma"/>
          <w:color w:val="000000"/>
          <w:sz w:val="18"/>
          <w:szCs w:val="18"/>
          <w:lang w:val="es-ES"/>
        </w:rPr>
        <w:t>Consulte la sección específica para dicho producto en este</w:t>
      </w:r>
      <w:r w:rsidR="0081109F" w:rsidRPr="00621C8D">
        <w:rPr>
          <w:rFonts w:ascii="Tahoma" w:hAnsi="Tahoma" w:cs="Tahoma"/>
          <w:color w:val="000000"/>
          <w:sz w:val="18"/>
          <w:szCs w:val="18"/>
          <w:lang w:val="es-ES"/>
        </w:rPr>
        <w:t> </w:t>
      </w:r>
      <w:r w:rsidRPr="00621C8D">
        <w:rPr>
          <w:rFonts w:ascii="Tahoma" w:hAnsi="Tahoma" w:cs="Tahoma"/>
          <w:color w:val="000000"/>
          <w:sz w:val="18"/>
          <w:szCs w:val="18"/>
          <w:lang w:val="es-ES"/>
        </w:rPr>
        <w:t>documento para ver la directiva de servicio y soporte técnico.</w:t>
      </w:r>
      <w:r w:rsidR="00FD60D7" w:rsidRPr="00621C8D">
        <w:rPr>
          <w:rFonts w:ascii="Tahoma" w:hAnsi="Tahoma" w:cs="Tahoma"/>
          <w:color w:val="000000"/>
          <w:sz w:val="18"/>
          <w:szCs w:val="18"/>
          <w:lang w:val="es-ES"/>
        </w:rPr>
        <w:t xml:space="preserve"> </w:t>
      </w:r>
      <w:r w:rsidRPr="00621C8D">
        <w:rPr>
          <w:rFonts w:ascii="Tahoma" w:hAnsi="Tahoma" w:cs="Tahoma"/>
          <w:color w:val="000000"/>
          <w:sz w:val="18"/>
          <w:szCs w:val="18"/>
          <w:lang w:val="es-ES"/>
        </w:rPr>
        <w:t>Los Clientes también pueden utilizar versiones anteriores de productos que se incluyan en el Soporte Estándar en lugar de la versión licenciada actual.</w:t>
      </w:r>
      <w:r w:rsidR="00FD60D7" w:rsidRPr="00621C8D">
        <w:rPr>
          <w:rFonts w:ascii="Tahoma" w:hAnsi="Tahoma" w:cs="Tahoma"/>
          <w:color w:val="000000"/>
          <w:sz w:val="18"/>
          <w:szCs w:val="18"/>
          <w:lang w:val="es-ES"/>
        </w:rPr>
        <w:t xml:space="preserve"> </w:t>
      </w:r>
      <w:r w:rsidRPr="00621C8D">
        <w:rPr>
          <w:rFonts w:ascii="Tahoma" w:hAnsi="Tahoma" w:cs="Tahoma"/>
          <w:color w:val="000000"/>
          <w:sz w:val="18"/>
          <w:szCs w:val="18"/>
          <w:lang w:val="es-ES"/>
        </w:rPr>
        <w:t>Se excluyen</w:t>
      </w:r>
      <w:r w:rsidR="0081109F" w:rsidRPr="00621C8D">
        <w:rPr>
          <w:rFonts w:ascii="Tahoma" w:hAnsi="Tahoma" w:cs="Tahoma"/>
          <w:color w:val="000000"/>
          <w:sz w:val="18"/>
          <w:szCs w:val="18"/>
          <w:lang w:val="es-ES"/>
        </w:rPr>
        <w:t> </w:t>
      </w:r>
      <w:r w:rsidRPr="00621C8D">
        <w:rPr>
          <w:rFonts w:ascii="Tahoma" w:hAnsi="Tahoma" w:cs="Tahoma"/>
          <w:color w:val="000000"/>
          <w:sz w:val="18"/>
          <w:szCs w:val="18"/>
          <w:lang w:val="es-ES"/>
        </w:rPr>
        <w:t>Developer Edition de todos los servidores, productos HED y Suscripciones MSDN.</w:t>
      </w:r>
    </w:p>
    <w:p w:rsidR="00023FE7" w:rsidRPr="00621C8D" w:rsidRDefault="00023FE7" w:rsidP="002D25C8">
      <w:pPr>
        <w:pStyle w:val="AppendixBodyText"/>
        <w:spacing w:after="0"/>
        <w:rPr>
          <w:lang w:val="es-ES"/>
        </w:rPr>
      </w:pPr>
    </w:p>
    <w:p w:rsidR="00244E0D" w:rsidRPr="00621C8D" w:rsidRDefault="00244E0D" w:rsidP="002D25C8">
      <w:pPr>
        <w:pStyle w:val="AppendixBodyText"/>
        <w:spacing w:after="0"/>
        <w:rPr>
          <w:lang w:val="es-ES"/>
        </w:rPr>
      </w:pPr>
    </w:p>
    <w:p w:rsidR="00244E0D" w:rsidRPr="00621C8D" w:rsidRDefault="00244E0D" w:rsidP="002D25C8">
      <w:pPr>
        <w:pStyle w:val="AppendixBodyText"/>
        <w:spacing w:after="0"/>
        <w:rPr>
          <w:lang w:val="es-ES"/>
        </w:rPr>
      </w:pPr>
    </w:p>
    <w:p w:rsidR="00023FE7" w:rsidRPr="00621C8D" w:rsidRDefault="00023FE7" w:rsidP="002D25C8">
      <w:pPr>
        <w:pStyle w:val="AppendixBodyText"/>
        <w:spacing w:after="0"/>
        <w:rPr>
          <w:lang w:val="es-ES"/>
        </w:rPr>
      </w:pPr>
      <w:r w:rsidRPr="00621C8D">
        <w:rPr>
          <w:rFonts w:ascii="Tahoma" w:hAnsi="Tahoma" w:cs="Tahoma"/>
          <w:sz w:val="18"/>
          <w:szCs w:val="18"/>
          <w:lang w:val="es-ES"/>
        </w:rPr>
        <w:lastRenderedPageBreak/>
        <w:t>Microsoft podrá utilizar cualquier información técnica que extraiga de la prestación de servicios relacionados con sus</w:t>
      </w:r>
      <w:r w:rsidR="0081109F" w:rsidRPr="00621C8D">
        <w:rPr>
          <w:rFonts w:ascii="Tahoma" w:hAnsi="Tahoma" w:cs="Tahoma"/>
          <w:sz w:val="18"/>
          <w:szCs w:val="18"/>
          <w:lang w:val="es-ES"/>
        </w:rPr>
        <w:t> </w:t>
      </w:r>
      <w:r w:rsidRPr="00621C8D">
        <w:rPr>
          <w:rFonts w:ascii="Tahoma" w:hAnsi="Tahoma" w:cs="Tahoma"/>
          <w:sz w:val="18"/>
          <w:szCs w:val="18"/>
          <w:lang w:val="es-ES"/>
        </w:rPr>
        <w:t>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rsidR="00023FE7" w:rsidRPr="00621C8D" w:rsidRDefault="00023FE7" w:rsidP="002D25C8">
      <w:pPr>
        <w:pStyle w:val="AppendixBodyText"/>
        <w:spacing w:after="0"/>
        <w:rPr>
          <w:lang w:val="es-ES"/>
        </w:rPr>
      </w:pPr>
    </w:p>
    <w:p w:rsidR="00023FE7" w:rsidRPr="00621C8D" w:rsidRDefault="00023FE7" w:rsidP="002D25C8">
      <w:pPr>
        <w:pStyle w:val="AppendixBodyText"/>
        <w:spacing w:after="0"/>
        <w:rPr>
          <w:lang w:val="es-ES"/>
        </w:rPr>
      </w:pPr>
      <w:r w:rsidRPr="00621C8D">
        <w:rPr>
          <w:rFonts w:ascii="Tahoma" w:hAnsi="Tahoma" w:cs="Tahoma"/>
          <w:sz w:val="18"/>
          <w:szCs w:val="18"/>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rsidR="00023FE7" w:rsidRPr="00621C8D" w:rsidRDefault="00023FE7" w:rsidP="002D25C8">
      <w:pPr>
        <w:pStyle w:val="AppendixBodyText"/>
        <w:spacing w:after="0"/>
        <w:rPr>
          <w:lang w:val="es-ES"/>
        </w:rPr>
      </w:pPr>
    </w:p>
    <w:p w:rsidR="00023FE7" w:rsidRPr="00621C8D" w:rsidRDefault="00023FE7" w:rsidP="002D25C8">
      <w:pPr>
        <w:pStyle w:val="AppendixBodyText"/>
        <w:spacing w:after="0"/>
        <w:rPr>
          <w:lang w:val="es-ES"/>
        </w:rPr>
      </w:pPr>
      <w:r w:rsidRPr="00621C8D">
        <w:rPr>
          <w:rFonts w:ascii="Tahoma" w:hAnsi="Tahoma" w:cs="Tahoma"/>
          <w:sz w:val="18"/>
          <w:szCs w:val="18"/>
          <w:lang w:val="es-ES"/>
        </w:rPr>
        <w:t>El soporte técnico puede iniciarse mediante el envío de incidentes de forma electrónica a través de la web o por teléfono. Se aplican distintas disposiciones a cada tipo de soporte.</w:t>
      </w:r>
      <w:r w:rsidR="00FD60D7" w:rsidRPr="00621C8D">
        <w:rPr>
          <w:rFonts w:ascii="Tahoma" w:hAnsi="Tahoma" w:cs="Tahoma"/>
          <w:sz w:val="18"/>
          <w:szCs w:val="18"/>
          <w:lang w:val="es-ES"/>
        </w:rPr>
        <w:t xml:space="preserve"> </w:t>
      </w:r>
      <w:r w:rsidRPr="00621C8D">
        <w:rPr>
          <w:rFonts w:ascii="Tahoma" w:hAnsi="Tahoma" w:cs="Tahoma"/>
          <w:sz w:val="18"/>
          <w:szCs w:val="18"/>
          <w:lang w:val="es-ES"/>
        </w:rPr>
        <w:t>Soporte Técnico para la Resolución de Problemas 24x7 concede a los Clientes un número de incidentes y contactos para iniciar dichos incidentes, como se indica a continuación.</w:t>
      </w:r>
    </w:p>
    <w:p w:rsidR="00023FE7" w:rsidRPr="00621C8D" w:rsidRDefault="00023FE7" w:rsidP="002D25C8">
      <w:pPr>
        <w:pStyle w:val="AppendixBodyText"/>
        <w:spacing w:after="0"/>
        <w:rPr>
          <w:lang w:val="es-ES"/>
        </w:rPr>
      </w:pPr>
    </w:p>
    <w:p w:rsidR="00023FE7" w:rsidRPr="00621C8D" w:rsidRDefault="00023FE7" w:rsidP="00DA2788">
      <w:pPr>
        <w:spacing w:after="60"/>
        <w:rPr>
          <w:lang w:val="es-ES"/>
        </w:rPr>
      </w:pPr>
      <w:bookmarkStart w:id="797" w:name="_Toc240899163"/>
      <w:r w:rsidRPr="00621C8D">
        <w:rPr>
          <w:rFonts w:cs="Tahoma"/>
          <w:b/>
          <w:szCs w:val="20"/>
          <w:lang w:val="es-ES"/>
        </w:rPr>
        <w:t>Concesiones de Incidentes de Soporte Telefónico</w:t>
      </w:r>
      <w:bookmarkEnd w:id="797"/>
    </w:p>
    <w:p w:rsidR="00023FE7" w:rsidRPr="00621C8D" w:rsidRDefault="00023FE7" w:rsidP="002D25C8">
      <w:pPr>
        <w:pStyle w:val="AppendixBodyText"/>
        <w:spacing w:after="0"/>
        <w:rPr>
          <w:lang w:val="es-ES"/>
        </w:rPr>
      </w:pPr>
      <w:r w:rsidRPr="00621C8D">
        <w:rPr>
          <w:rFonts w:ascii="Tahoma" w:hAnsi="Tahoma" w:cs="Tahoma"/>
          <w:sz w:val="18"/>
          <w:szCs w:val="18"/>
          <w:lang w:val="es-ES"/>
        </w:rPr>
        <w:t>El número de incidentes de soporte telefónico permitidos varía según el Cliente y según sus gastos en SA y opción de pago.</w:t>
      </w:r>
      <w:r w:rsidR="00FD60D7" w:rsidRPr="00621C8D">
        <w:rPr>
          <w:rFonts w:ascii="Tahoma" w:hAnsi="Tahoma" w:cs="Tahoma"/>
          <w:sz w:val="18"/>
          <w:szCs w:val="18"/>
          <w:lang w:val="es-ES"/>
        </w:rPr>
        <w:t xml:space="preserve"> </w:t>
      </w:r>
      <w:r w:rsidRPr="00621C8D">
        <w:rPr>
          <w:rFonts w:ascii="Tahoma" w:hAnsi="Tahoma" w:cs="Tahoma"/>
          <w:sz w:val="18"/>
          <w:lang w:val="es-ES"/>
        </w:rPr>
        <w:t>Para tales fines, los “Gastos en SA” no se refieren literalmente a la cantidad real de dólares que el Cliente ha gastado.</w:t>
      </w:r>
      <w:r w:rsidR="00FD60D7" w:rsidRPr="00621C8D">
        <w:rPr>
          <w:rFonts w:ascii="Tahoma" w:hAnsi="Tahoma" w:cs="Tahoma"/>
          <w:sz w:val="18"/>
          <w:lang w:val="es-ES"/>
        </w:rPr>
        <w:t xml:space="preserve"> </w:t>
      </w:r>
      <w:r w:rsidRPr="00621C8D">
        <w:rPr>
          <w:rFonts w:ascii="Tahoma" w:hAnsi="Tahoma" w:cs="Tahoma"/>
          <w:sz w:val="18"/>
          <w:lang w:val="es-ES"/>
        </w:rPr>
        <w:t>Por el contrario, es una aproximación de lo que el cliente ha gastado en cobertura de Software Assurance para dichos productos. Para Clien</w:t>
      </w:r>
      <w:r w:rsidRPr="00621C8D">
        <w:rPr>
          <w:rFonts w:ascii="Tahoma" w:hAnsi="Tahoma" w:cs="Tahoma"/>
          <w:sz w:val="18"/>
          <w:szCs w:val="18"/>
          <w:lang w:val="es-ES"/>
        </w:rPr>
        <w:t>tes en virtud de programas de suscripción, es una aproximación de la cantidad total en dólares que el Cliente ha gastado en licencias para dichos productos en virtud de su inscripción o contrato.</w:t>
      </w:r>
      <w:r w:rsidR="00FD60D7" w:rsidRPr="00621C8D">
        <w:rPr>
          <w:rFonts w:ascii="Tahoma" w:hAnsi="Tahoma" w:cs="Tahoma"/>
          <w:sz w:val="18"/>
          <w:szCs w:val="18"/>
          <w:lang w:val="es-ES"/>
        </w:rPr>
        <w:t xml:space="preserve"> </w:t>
      </w:r>
      <w:r w:rsidRPr="00621C8D">
        <w:rPr>
          <w:rFonts w:ascii="Tahoma" w:hAnsi="Tahoma" w:cs="Tahoma"/>
          <w:sz w:val="18"/>
          <w:szCs w:val="18"/>
          <w:lang w:val="es-ES"/>
        </w:rPr>
        <w:t>El incidente gratuito se concede en virtud de una inscripción Enterprise y Select, un registro Select Plus y un contrato Open Value con cobertura de SA en, al menos, un producto de software de Servidor cualificado.</w:t>
      </w:r>
    </w:p>
    <w:p w:rsidR="00F42FB8" w:rsidRPr="00621C8D" w:rsidRDefault="00F42FB8" w:rsidP="002D25C8">
      <w:pPr>
        <w:pStyle w:val="AppendixBodyText"/>
        <w:spacing w:after="0"/>
        <w:rPr>
          <w:lang w:val="es-ES"/>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621C8D"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96283" w:rsidRDefault="00613BBB" w:rsidP="00F42FB8">
            <w:pPr>
              <w:pStyle w:val="AppendixBodyText"/>
              <w:rPr>
                <w:rFonts w:ascii="Tahoma" w:hAnsi="Tahoma" w:cs="Tahoma"/>
                <w:b/>
                <w:bCs/>
              </w:rPr>
            </w:pPr>
            <w:r w:rsidRPr="00996283">
              <w:rPr>
                <w:rFonts w:ascii="Tahoma" w:hAnsi="Tahoma" w:cs="Tahoma"/>
                <w:b/>
                <w:bCs/>
              </w:rPr>
              <w:t>Nombre de la moneda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96283" w:rsidRDefault="00613BBB" w:rsidP="00F42FB8">
            <w:pPr>
              <w:pStyle w:val="AppendixBodyText"/>
              <w:rPr>
                <w:rFonts w:ascii="Tahoma" w:hAnsi="Tahoma" w:cs="Tahoma"/>
                <w:b/>
                <w:bCs/>
              </w:rPr>
            </w:pPr>
            <w:r w:rsidRPr="00996283">
              <w:rPr>
                <w:rFonts w:ascii="Tahoma" w:hAnsi="Tahoma" w:cs="Tahoma"/>
                <w:b/>
                <w:bCs/>
              </w:rPr>
              <w:t>Código de la moneda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96283" w:rsidRDefault="00613BBB" w:rsidP="00F42FB8">
            <w:pPr>
              <w:pStyle w:val="AppendixBodyText"/>
            </w:pPr>
            <w:r w:rsidRPr="00996283">
              <w:rPr>
                <w:rFonts w:ascii="Tahoma" w:hAnsi="Tahoma" w:cs="Tahoma"/>
                <w:b/>
                <w:bCs/>
              </w:rPr>
              <w:t>Servidor/licencia CAL</w:t>
            </w:r>
          </w:p>
          <w:p w:rsidR="00613BBB" w:rsidRPr="00996283" w:rsidRDefault="00613BBB" w:rsidP="00F42FB8">
            <w:pPr>
              <w:pStyle w:val="AppendixBodyText"/>
              <w:rPr>
                <w:rFonts w:ascii="Tahoma" w:hAnsi="Tahoma" w:cs="Tahoma"/>
                <w:b/>
                <w:bCs/>
              </w:rPr>
            </w:pPr>
            <w:r w:rsidRPr="00996283">
              <w:rPr>
                <w:rFonts w:ascii="Tahoma" w:hAnsi="Tahoma" w:cs="Tahoma"/>
                <w:b/>
                <w:bCs/>
              </w:rPr>
              <w:t>Incrementos de concesiones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21C8D" w:rsidRDefault="00613BBB" w:rsidP="00F42FB8">
            <w:pPr>
              <w:pStyle w:val="AppendixBodyText"/>
              <w:rPr>
                <w:lang w:val="es-ES"/>
              </w:rPr>
            </w:pPr>
            <w:r w:rsidRPr="00621C8D">
              <w:rPr>
                <w:rFonts w:ascii="Tahoma" w:hAnsi="Tahoma" w:cs="Tahoma"/>
                <w:b/>
                <w:bCs/>
                <w:lang w:val="es-ES"/>
              </w:rPr>
              <w:t>IW/Cliente</w:t>
            </w:r>
          </w:p>
          <w:p w:rsidR="00613BBB" w:rsidRPr="00621C8D" w:rsidRDefault="00613BBB" w:rsidP="00F42FB8">
            <w:pPr>
              <w:pStyle w:val="AppendixBodyText"/>
              <w:rPr>
                <w:rFonts w:ascii="Tahoma" w:hAnsi="Tahoma" w:cs="Tahoma"/>
                <w:b/>
                <w:bCs/>
                <w:lang w:val="es-ES"/>
              </w:rPr>
            </w:pPr>
            <w:r w:rsidRPr="00621C8D">
              <w:rPr>
                <w:rFonts w:ascii="Tahoma" w:hAnsi="Tahoma" w:cs="Tahoma"/>
                <w:b/>
                <w:bCs/>
                <w:lang w:val="es-ES"/>
              </w:rPr>
              <w:t>Incrementos de concesiones de incidentes</w:t>
            </w:r>
          </w:p>
        </w:tc>
      </w:tr>
      <w:tr w:rsidR="00613BBB" w:rsidRPr="00996283" w:rsidTr="002A6416">
        <w:trPr>
          <w:trHeight w:val="236"/>
        </w:trPr>
        <w:tc>
          <w:tcPr>
            <w:tcW w:w="180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Dólar estadounidense</w:t>
            </w:r>
          </w:p>
        </w:tc>
        <w:tc>
          <w:tcPr>
            <w:tcW w:w="1350"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USD</w:t>
            </w:r>
          </w:p>
        </w:tc>
        <w:tc>
          <w:tcPr>
            <w:tcW w:w="2673" w:type="dxa"/>
            <w:vAlign w:val="bottom"/>
          </w:tcPr>
          <w:p w:rsidR="00613BBB" w:rsidRPr="00996283" w:rsidRDefault="00613BBB" w:rsidP="0081109F">
            <w:pPr>
              <w:pStyle w:val="AppendixBodyText"/>
              <w:rPr>
                <w:rFonts w:ascii="Tahoma" w:hAnsi="Tahoma" w:cs="Tahoma"/>
                <w:sz w:val="18"/>
                <w:szCs w:val="18"/>
              </w:rPr>
            </w:pPr>
            <w:r w:rsidRPr="00996283">
              <w:rPr>
                <w:rFonts w:ascii="Tahoma" w:hAnsi="Tahoma" w:cs="Tahoma"/>
                <w:sz w:val="18"/>
                <w:szCs w:val="18"/>
              </w:rPr>
              <w:t>$20</w:t>
            </w:r>
            <w:r w:rsidR="0081109F" w:rsidRPr="00996283">
              <w:rPr>
                <w:rFonts w:ascii="Tahoma" w:hAnsi="Tahoma" w:cs="Tahoma"/>
                <w:sz w:val="18"/>
                <w:szCs w:val="18"/>
              </w:rPr>
              <w:t>.</w:t>
            </w:r>
            <w:r w:rsidRPr="00996283">
              <w:rPr>
                <w:rFonts w:ascii="Tahoma" w:hAnsi="Tahoma" w:cs="Tahoma"/>
                <w:sz w:val="18"/>
                <w:szCs w:val="18"/>
              </w:rPr>
              <w:t>000</w:t>
            </w:r>
          </w:p>
        </w:tc>
        <w:tc>
          <w:tcPr>
            <w:tcW w:w="2889" w:type="dxa"/>
            <w:vAlign w:val="bottom"/>
          </w:tcPr>
          <w:p w:rsidR="00613BBB" w:rsidRPr="00996283" w:rsidRDefault="00613BBB" w:rsidP="0081109F">
            <w:pPr>
              <w:pStyle w:val="AppendixBodyText"/>
              <w:rPr>
                <w:rFonts w:ascii="Tahoma" w:hAnsi="Tahoma" w:cs="Tahoma"/>
                <w:sz w:val="18"/>
                <w:szCs w:val="18"/>
              </w:rPr>
            </w:pPr>
            <w:r w:rsidRPr="00996283">
              <w:rPr>
                <w:rFonts w:ascii="Tahoma" w:hAnsi="Tahoma" w:cs="Tahoma"/>
                <w:sz w:val="18"/>
                <w:szCs w:val="18"/>
              </w:rPr>
              <w:t>$200</w:t>
            </w:r>
            <w:r w:rsidR="0081109F" w:rsidRPr="00996283">
              <w:rPr>
                <w:rFonts w:ascii="Tahoma" w:hAnsi="Tahoma" w:cs="Tahoma"/>
                <w:sz w:val="18"/>
                <w:szCs w:val="18"/>
              </w:rPr>
              <w:t>.</w:t>
            </w:r>
            <w:r w:rsidRPr="00996283">
              <w:rPr>
                <w:rFonts w:ascii="Tahoma" w:hAnsi="Tahoma" w:cs="Tahoma"/>
                <w:sz w:val="18"/>
                <w:szCs w:val="18"/>
              </w:rPr>
              <w:t>000</w:t>
            </w:r>
          </w:p>
        </w:tc>
      </w:tr>
      <w:tr w:rsidR="00613BBB" w:rsidRPr="00996283" w:rsidTr="002A6416">
        <w:trPr>
          <w:trHeight w:val="236"/>
        </w:trPr>
        <w:tc>
          <w:tcPr>
            <w:tcW w:w="180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Dólar australiano</w:t>
            </w:r>
          </w:p>
        </w:tc>
        <w:tc>
          <w:tcPr>
            <w:tcW w:w="1350"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AUD</w:t>
            </w:r>
          </w:p>
        </w:tc>
        <w:tc>
          <w:tcPr>
            <w:tcW w:w="2673" w:type="dxa"/>
            <w:vAlign w:val="bottom"/>
          </w:tcPr>
          <w:p w:rsidR="00613BBB" w:rsidRPr="00996283" w:rsidRDefault="00613BBB" w:rsidP="0081109F">
            <w:pPr>
              <w:pStyle w:val="AppendixBodyText"/>
              <w:rPr>
                <w:rFonts w:ascii="Tahoma" w:hAnsi="Tahoma" w:cs="Tahoma"/>
                <w:sz w:val="18"/>
                <w:szCs w:val="18"/>
              </w:rPr>
            </w:pPr>
            <w:r w:rsidRPr="00996283">
              <w:rPr>
                <w:rFonts w:ascii="Tahoma" w:hAnsi="Tahoma" w:cs="Tahoma"/>
                <w:sz w:val="18"/>
                <w:szCs w:val="18"/>
              </w:rPr>
              <w:t>30</w:t>
            </w:r>
            <w:r w:rsidR="0081109F" w:rsidRPr="00996283">
              <w:rPr>
                <w:rFonts w:ascii="Tahoma" w:hAnsi="Tahoma" w:cs="Tahoma"/>
                <w:sz w:val="18"/>
                <w:szCs w:val="18"/>
              </w:rPr>
              <w:t>.</w:t>
            </w:r>
            <w:r w:rsidRPr="00996283">
              <w:rPr>
                <w:rFonts w:ascii="Tahoma" w:hAnsi="Tahoma" w:cs="Tahoma"/>
                <w:sz w:val="18"/>
                <w:szCs w:val="18"/>
              </w:rPr>
              <w:t>000</w:t>
            </w:r>
          </w:p>
        </w:tc>
        <w:tc>
          <w:tcPr>
            <w:tcW w:w="2889" w:type="dxa"/>
            <w:vAlign w:val="bottom"/>
          </w:tcPr>
          <w:p w:rsidR="00613BBB" w:rsidRPr="00996283" w:rsidRDefault="0081109F" w:rsidP="00F42FB8">
            <w:pPr>
              <w:pStyle w:val="AppendixBodyText"/>
              <w:rPr>
                <w:rFonts w:ascii="Tahoma" w:hAnsi="Tahoma" w:cs="Tahoma"/>
                <w:sz w:val="18"/>
                <w:szCs w:val="18"/>
              </w:rPr>
            </w:pPr>
            <w:r w:rsidRPr="00996283">
              <w:rPr>
                <w:rFonts w:ascii="Tahoma" w:hAnsi="Tahoma" w:cs="Tahoma"/>
                <w:sz w:val="18"/>
                <w:szCs w:val="18"/>
              </w:rPr>
              <w:t>300.</w:t>
            </w:r>
            <w:r w:rsidR="00613BBB" w:rsidRPr="00996283">
              <w:rPr>
                <w:rFonts w:ascii="Tahoma" w:hAnsi="Tahoma" w:cs="Tahoma"/>
                <w:sz w:val="18"/>
                <w:szCs w:val="18"/>
              </w:rPr>
              <w:t>000</w:t>
            </w:r>
          </w:p>
        </w:tc>
      </w:tr>
      <w:tr w:rsidR="00613BBB" w:rsidRPr="00996283" w:rsidTr="002A6416">
        <w:trPr>
          <w:trHeight w:val="236"/>
        </w:trPr>
        <w:tc>
          <w:tcPr>
            <w:tcW w:w="180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Dólar canadiense</w:t>
            </w:r>
          </w:p>
        </w:tc>
        <w:tc>
          <w:tcPr>
            <w:tcW w:w="1350"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CAD</w:t>
            </w:r>
          </w:p>
        </w:tc>
        <w:tc>
          <w:tcPr>
            <w:tcW w:w="2673" w:type="dxa"/>
            <w:vAlign w:val="bottom"/>
          </w:tcPr>
          <w:p w:rsidR="00613BBB" w:rsidRPr="00996283" w:rsidRDefault="00613BBB" w:rsidP="0081109F">
            <w:pPr>
              <w:pStyle w:val="AppendixBodyText"/>
              <w:rPr>
                <w:rFonts w:ascii="Tahoma" w:hAnsi="Tahoma" w:cs="Tahoma"/>
                <w:sz w:val="18"/>
                <w:szCs w:val="18"/>
              </w:rPr>
            </w:pPr>
            <w:r w:rsidRPr="00996283">
              <w:rPr>
                <w:rFonts w:ascii="Tahoma" w:hAnsi="Tahoma" w:cs="Tahoma"/>
                <w:sz w:val="18"/>
                <w:szCs w:val="18"/>
              </w:rPr>
              <w:t>27</w:t>
            </w:r>
            <w:r w:rsidR="0081109F" w:rsidRPr="00996283">
              <w:rPr>
                <w:rFonts w:ascii="Tahoma" w:hAnsi="Tahoma" w:cs="Tahoma"/>
                <w:sz w:val="18"/>
                <w:szCs w:val="18"/>
              </w:rPr>
              <w:t>.</w:t>
            </w:r>
            <w:r w:rsidRPr="00996283">
              <w:rPr>
                <w:rFonts w:ascii="Tahoma" w:hAnsi="Tahoma" w:cs="Tahoma"/>
                <w:sz w:val="18"/>
                <w:szCs w:val="18"/>
              </w:rPr>
              <w:t>000</w:t>
            </w:r>
          </w:p>
        </w:tc>
        <w:tc>
          <w:tcPr>
            <w:tcW w:w="2889" w:type="dxa"/>
            <w:vAlign w:val="bottom"/>
          </w:tcPr>
          <w:p w:rsidR="00613BBB" w:rsidRPr="00996283" w:rsidRDefault="00613BBB" w:rsidP="0081109F">
            <w:pPr>
              <w:pStyle w:val="AppendixBodyText"/>
              <w:rPr>
                <w:rFonts w:ascii="Tahoma" w:hAnsi="Tahoma" w:cs="Tahoma"/>
                <w:sz w:val="18"/>
                <w:szCs w:val="18"/>
              </w:rPr>
            </w:pPr>
            <w:r w:rsidRPr="00996283">
              <w:rPr>
                <w:rFonts w:ascii="Tahoma" w:hAnsi="Tahoma" w:cs="Tahoma"/>
                <w:sz w:val="18"/>
                <w:szCs w:val="18"/>
              </w:rPr>
              <w:t>270</w:t>
            </w:r>
            <w:r w:rsidR="0081109F" w:rsidRPr="00996283">
              <w:rPr>
                <w:rFonts w:ascii="Tahoma" w:hAnsi="Tahoma" w:cs="Tahoma"/>
                <w:sz w:val="18"/>
                <w:szCs w:val="18"/>
              </w:rPr>
              <w:t>.</w:t>
            </w:r>
            <w:r w:rsidRPr="00996283">
              <w:rPr>
                <w:rFonts w:ascii="Tahoma" w:hAnsi="Tahoma" w:cs="Tahoma"/>
                <w:sz w:val="18"/>
                <w:szCs w:val="18"/>
              </w:rPr>
              <w:t>000</w:t>
            </w:r>
          </w:p>
        </w:tc>
      </w:tr>
      <w:tr w:rsidR="00613BBB" w:rsidRPr="00996283" w:rsidTr="002A6416">
        <w:trPr>
          <w:trHeight w:val="236"/>
        </w:trPr>
        <w:tc>
          <w:tcPr>
            <w:tcW w:w="180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Franco suizo</w:t>
            </w:r>
          </w:p>
        </w:tc>
        <w:tc>
          <w:tcPr>
            <w:tcW w:w="1350"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CHF</w:t>
            </w:r>
          </w:p>
        </w:tc>
        <w:tc>
          <w:tcPr>
            <w:tcW w:w="2673" w:type="dxa"/>
            <w:vAlign w:val="bottom"/>
          </w:tcPr>
          <w:p w:rsidR="00613BBB" w:rsidRPr="00996283" w:rsidRDefault="00613BBB" w:rsidP="0081109F">
            <w:pPr>
              <w:pStyle w:val="AppendixBodyText"/>
              <w:rPr>
                <w:rFonts w:ascii="Tahoma" w:hAnsi="Tahoma" w:cs="Tahoma"/>
                <w:sz w:val="18"/>
                <w:szCs w:val="18"/>
              </w:rPr>
            </w:pPr>
            <w:r w:rsidRPr="00996283">
              <w:rPr>
                <w:rFonts w:ascii="Tahoma" w:hAnsi="Tahoma" w:cs="Tahoma"/>
                <w:sz w:val="18"/>
                <w:szCs w:val="18"/>
              </w:rPr>
              <w:t>S Fr. 33</w:t>
            </w:r>
            <w:r w:rsidR="0081109F" w:rsidRPr="00996283">
              <w:rPr>
                <w:rFonts w:ascii="Tahoma" w:hAnsi="Tahoma" w:cs="Tahoma"/>
                <w:sz w:val="18"/>
                <w:szCs w:val="18"/>
              </w:rPr>
              <w:t>.</w:t>
            </w:r>
            <w:r w:rsidRPr="00996283">
              <w:rPr>
                <w:rFonts w:ascii="Tahoma" w:hAnsi="Tahoma" w:cs="Tahoma"/>
                <w:sz w:val="18"/>
                <w:szCs w:val="18"/>
              </w:rPr>
              <w:t>000</w:t>
            </w:r>
          </w:p>
        </w:tc>
        <w:tc>
          <w:tcPr>
            <w:tcW w:w="2889" w:type="dxa"/>
            <w:vAlign w:val="bottom"/>
          </w:tcPr>
          <w:p w:rsidR="00613BBB" w:rsidRPr="00996283" w:rsidRDefault="00613BBB" w:rsidP="0081109F">
            <w:pPr>
              <w:pStyle w:val="AppendixBodyText"/>
              <w:rPr>
                <w:rFonts w:ascii="Tahoma" w:hAnsi="Tahoma" w:cs="Tahoma"/>
                <w:sz w:val="18"/>
                <w:szCs w:val="18"/>
              </w:rPr>
            </w:pPr>
            <w:r w:rsidRPr="00996283">
              <w:rPr>
                <w:rFonts w:ascii="Tahoma" w:hAnsi="Tahoma" w:cs="Tahoma"/>
                <w:sz w:val="18"/>
                <w:szCs w:val="18"/>
              </w:rPr>
              <w:t>S Fr. 330</w:t>
            </w:r>
            <w:r w:rsidR="0081109F" w:rsidRPr="00996283">
              <w:rPr>
                <w:rFonts w:ascii="Tahoma" w:hAnsi="Tahoma" w:cs="Tahoma"/>
                <w:sz w:val="18"/>
                <w:szCs w:val="18"/>
              </w:rPr>
              <w:t>.</w:t>
            </w:r>
            <w:r w:rsidRPr="00996283">
              <w:rPr>
                <w:rFonts w:ascii="Tahoma" w:hAnsi="Tahoma" w:cs="Tahoma"/>
                <w:sz w:val="18"/>
                <w:szCs w:val="18"/>
              </w:rPr>
              <w:t>000</w:t>
            </w:r>
          </w:p>
        </w:tc>
      </w:tr>
      <w:tr w:rsidR="00613BBB" w:rsidRPr="00996283" w:rsidTr="002A6416">
        <w:trPr>
          <w:trHeight w:val="236"/>
        </w:trPr>
        <w:tc>
          <w:tcPr>
            <w:tcW w:w="180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Renminbi de China</w:t>
            </w:r>
          </w:p>
        </w:tc>
        <w:tc>
          <w:tcPr>
            <w:tcW w:w="1350"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CNY</w:t>
            </w:r>
          </w:p>
        </w:tc>
        <w:tc>
          <w:tcPr>
            <w:tcW w:w="2673"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CRC 165.000</w:t>
            </w:r>
          </w:p>
        </w:tc>
        <w:tc>
          <w:tcPr>
            <w:tcW w:w="288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CRC 1.650.000</w:t>
            </w:r>
          </w:p>
        </w:tc>
      </w:tr>
      <w:tr w:rsidR="00613BBB" w:rsidRPr="00996283" w:rsidTr="002A6416">
        <w:trPr>
          <w:trHeight w:val="236"/>
        </w:trPr>
        <w:tc>
          <w:tcPr>
            <w:tcW w:w="180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Corona danesa</w:t>
            </w:r>
          </w:p>
        </w:tc>
        <w:tc>
          <w:tcPr>
            <w:tcW w:w="1350"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DKK</w:t>
            </w:r>
          </w:p>
        </w:tc>
        <w:tc>
          <w:tcPr>
            <w:tcW w:w="2673"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kr 160.000</w:t>
            </w:r>
          </w:p>
        </w:tc>
        <w:tc>
          <w:tcPr>
            <w:tcW w:w="288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kr 1.600.000</w:t>
            </w:r>
          </w:p>
        </w:tc>
      </w:tr>
      <w:tr w:rsidR="00613BBB" w:rsidRPr="00996283" w:rsidTr="002A6416">
        <w:trPr>
          <w:trHeight w:val="236"/>
        </w:trPr>
        <w:tc>
          <w:tcPr>
            <w:tcW w:w="180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Euro</w:t>
            </w:r>
          </w:p>
        </w:tc>
        <w:tc>
          <w:tcPr>
            <w:tcW w:w="1350"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EUR</w:t>
            </w:r>
          </w:p>
        </w:tc>
        <w:tc>
          <w:tcPr>
            <w:tcW w:w="2673" w:type="dxa"/>
            <w:vAlign w:val="bottom"/>
          </w:tcPr>
          <w:p w:rsidR="00613BBB" w:rsidRPr="00996283" w:rsidRDefault="00613BBB" w:rsidP="0081109F">
            <w:pPr>
              <w:pStyle w:val="AppendixBodyText"/>
              <w:rPr>
                <w:rFonts w:ascii="Tahoma" w:hAnsi="Tahoma" w:cs="Tahoma"/>
                <w:sz w:val="18"/>
                <w:szCs w:val="18"/>
              </w:rPr>
            </w:pPr>
            <w:r w:rsidRPr="00996283">
              <w:rPr>
                <w:rFonts w:ascii="Tahoma" w:hAnsi="Tahoma" w:cs="Tahoma"/>
                <w:sz w:val="18"/>
                <w:szCs w:val="18"/>
              </w:rPr>
              <w:t>21</w:t>
            </w:r>
            <w:r w:rsidR="0081109F" w:rsidRPr="00996283">
              <w:rPr>
                <w:rFonts w:ascii="Tahoma" w:hAnsi="Tahoma" w:cs="Tahoma"/>
                <w:sz w:val="18"/>
                <w:szCs w:val="18"/>
              </w:rPr>
              <w:t>.</w:t>
            </w:r>
            <w:r w:rsidRPr="00996283">
              <w:rPr>
                <w:rFonts w:ascii="Tahoma" w:hAnsi="Tahoma" w:cs="Tahoma"/>
                <w:sz w:val="18"/>
                <w:szCs w:val="18"/>
              </w:rPr>
              <w:t>500</w:t>
            </w:r>
          </w:p>
        </w:tc>
        <w:tc>
          <w:tcPr>
            <w:tcW w:w="2889" w:type="dxa"/>
            <w:vAlign w:val="bottom"/>
          </w:tcPr>
          <w:p w:rsidR="00613BBB" w:rsidRPr="00996283" w:rsidRDefault="00613BBB" w:rsidP="0081109F">
            <w:pPr>
              <w:pStyle w:val="AppendixBodyText"/>
              <w:rPr>
                <w:rFonts w:ascii="Tahoma" w:hAnsi="Tahoma" w:cs="Tahoma"/>
                <w:sz w:val="18"/>
                <w:szCs w:val="18"/>
              </w:rPr>
            </w:pPr>
            <w:r w:rsidRPr="00996283">
              <w:rPr>
                <w:rFonts w:ascii="Tahoma" w:hAnsi="Tahoma" w:cs="Tahoma"/>
                <w:sz w:val="18"/>
                <w:szCs w:val="18"/>
              </w:rPr>
              <w:t>215</w:t>
            </w:r>
            <w:r w:rsidR="0081109F" w:rsidRPr="00996283">
              <w:rPr>
                <w:rFonts w:ascii="Tahoma" w:hAnsi="Tahoma" w:cs="Tahoma"/>
                <w:sz w:val="18"/>
                <w:szCs w:val="18"/>
              </w:rPr>
              <w:t>.</w:t>
            </w:r>
            <w:r w:rsidRPr="00996283">
              <w:rPr>
                <w:rFonts w:ascii="Tahoma" w:hAnsi="Tahoma" w:cs="Tahoma"/>
                <w:sz w:val="18"/>
                <w:szCs w:val="18"/>
              </w:rPr>
              <w:t>000</w:t>
            </w:r>
          </w:p>
        </w:tc>
      </w:tr>
      <w:tr w:rsidR="00613BBB" w:rsidRPr="00996283" w:rsidTr="002A6416">
        <w:trPr>
          <w:trHeight w:val="236"/>
        </w:trPr>
        <w:tc>
          <w:tcPr>
            <w:tcW w:w="180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Libra esterlina</w:t>
            </w:r>
          </w:p>
        </w:tc>
        <w:tc>
          <w:tcPr>
            <w:tcW w:w="1350"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GBP</w:t>
            </w:r>
          </w:p>
        </w:tc>
        <w:tc>
          <w:tcPr>
            <w:tcW w:w="2673" w:type="dxa"/>
            <w:vAlign w:val="bottom"/>
          </w:tcPr>
          <w:p w:rsidR="00613BBB" w:rsidRPr="00996283" w:rsidRDefault="00613BBB" w:rsidP="0081109F">
            <w:pPr>
              <w:pStyle w:val="AppendixBodyText"/>
              <w:rPr>
                <w:rFonts w:ascii="Tahoma" w:hAnsi="Tahoma" w:cs="Tahoma"/>
                <w:sz w:val="18"/>
                <w:szCs w:val="18"/>
              </w:rPr>
            </w:pPr>
            <w:r w:rsidRPr="00996283">
              <w:rPr>
                <w:rFonts w:ascii="Tahoma" w:hAnsi="Tahoma" w:cs="Tahoma"/>
                <w:sz w:val="18"/>
                <w:szCs w:val="18"/>
              </w:rPr>
              <w:t>£13</w:t>
            </w:r>
            <w:r w:rsidR="0081109F" w:rsidRPr="00996283">
              <w:rPr>
                <w:rFonts w:ascii="Tahoma" w:hAnsi="Tahoma" w:cs="Tahoma"/>
                <w:sz w:val="18"/>
                <w:szCs w:val="18"/>
              </w:rPr>
              <w:t>.</w:t>
            </w:r>
            <w:r w:rsidRPr="00996283">
              <w:rPr>
                <w:rFonts w:ascii="Tahoma" w:hAnsi="Tahoma" w:cs="Tahoma"/>
                <w:sz w:val="18"/>
                <w:szCs w:val="18"/>
              </w:rPr>
              <w:t>500</w:t>
            </w:r>
          </w:p>
        </w:tc>
        <w:tc>
          <w:tcPr>
            <w:tcW w:w="2889" w:type="dxa"/>
            <w:vAlign w:val="bottom"/>
          </w:tcPr>
          <w:p w:rsidR="00613BBB" w:rsidRPr="00996283" w:rsidRDefault="00613BBB" w:rsidP="0081109F">
            <w:pPr>
              <w:pStyle w:val="AppendixBodyText"/>
              <w:rPr>
                <w:rFonts w:ascii="Tahoma" w:hAnsi="Tahoma" w:cs="Tahoma"/>
                <w:sz w:val="18"/>
                <w:szCs w:val="18"/>
              </w:rPr>
            </w:pPr>
            <w:r w:rsidRPr="00996283">
              <w:rPr>
                <w:rFonts w:ascii="Tahoma" w:hAnsi="Tahoma" w:cs="Tahoma"/>
                <w:sz w:val="18"/>
                <w:szCs w:val="18"/>
              </w:rPr>
              <w:t>£135</w:t>
            </w:r>
            <w:r w:rsidR="0081109F" w:rsidRPr="00996283">
              <w:rPr>
                <w:rFonts w:ascii="Tahoma" w:hAnsi="Tahoma" w:cs="Tahoma"/>
                <w:sz w:val="18"/>
                <w:szCs w:val="18"/>
              </w:rPr>
              <w:t>.</w:t>
            </w:r>
            <w:r w:rsidRPr="00996283">
              <w:rPr>
                <w:rFonts w:ascii="Tahoma" w:hAnsi="Tahoma" w:cs="Tahoma"/>
                <w:sz w:val="18"/>
                <w:szCs w:val="18"/>
              </w:rPr>
              <w:t>000</w:t>
            </w:r>
          </w:p>
        </w:tc>
      </w:tr>
      <w:tr w:rsidR="00613BBB" w:rsidRPr="00996283" w:rsidTr="002A6416">
        <w:trPr>
          <w:trHeight w:val="236"/>
        </w:trPr>
        <w:tc>
          <w:tcPr>
            <w:tcW w:w="180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Yen japonés</w:t>
            </w:r>
          </w:p>
        </w:tc>
        <w:tc>
          <w:tcPr>
            <w:tcW w:w="1350"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JPY</w:t>
            </w:r>
          </w:p>
        </w:tc>
        <w:tc>
          <w:tcPr>
            <w:tcW w:w="2673"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JPY 2.400.000</w:t>
            </w:r>
          </w:p>
        </w:tc>
        <w:tc>
          <w:tcPr>
            <w:tcW w:w="288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JPY 24.000.000</w:t>
            </w:r>
          </w:p>
        </w:tc>
      </w:tr>
      <w:tr w:rsidR="00613BBB" w:rsidRPr="00996283" w:rsidTr="002A6416">
        <w:trPr>
          <w:trHeight w:val="236"/>
        </w:trPr>
        <w:tc>
          <w:tcPr>
            <w:tcW w:w="180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Won coreano</w:t>
            </w:r>
          </w:p>
        </w:tc>
        <w:tc>
          <w:tcPr>
            <w:tcW w:w="1350"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KRW</w:t>
            </w:r>
          </w:p>
        </w:tc>
        <w:tc>
          <w:tcPr>
            <w:tcW w:w="2673"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KWD 24.000.000</w:t>
            </w:r>
          </w:p>
        </w:tc>
        <w:tc>
          <w:tcPr>
            <w:tcW w:w="288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KWD 240.000.000</w:t>
            </w:r>
          </w:p>
        </w:tc>
      </w:tr>
      <w:tr w:rsidR="00613BBB" w:rsidRPr="00996283" w:rsidTr="002A6416">
        <w:trPr>
          <w:trHeight w:val="236"/>
        </w:trPr>
        <w:tc>
          <w:tcPr>
            <w:tcW w:w="180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Corona noruega</w:t>
            </w:r>
          </w:p>
        </w:tc>
        <w:tc>
          <w:tcPr>
            <w:tcW w:w="1350"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NOK</w:t>
            </w:r>
          </w:p>
        </w:tc>
        <w:tc>
          <w:tcPr>
            <w:tcW w:w="2673"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kr 165.000</w:t>
            </w:r>
          </w:p>
        </w:tc>
        <w:tc>
          <w:tcPr>
            <w:tcW w:w="288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kr 1.650.000</w:t>
            </w:r>
          </w:p>
        </w:tc>
      </w:tr>
      <w:tr w:rsidR="00613BBB" w:rsidRPr="00996283" w:rsidTr="002A6416">
        <w:trPr>
          <w:trHeight w:val="236"/>
        </w:trPr>
        <w:tc>
          <w:tcPr>
            <w:tcW w:w="180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Dólar neozelandés</w:t>
            </w:r>
          </w:p>
        </w:tc>
        <w:tc>
          <w:tcPr>
            <w:tcW w:w="1350"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NZD</w:t>
            </w:r>
          </w:p>
        </w:tc>
        <w:tc>
          <w:tcPr>
            <w:tcW w:w="2673" w:type="dxa"/>
            <w:vAlign w:val="bottom"/>
          </w:tcPr>
          <w:p w:rsidR="00613BBB" w:rsidRPr="00996283" w:rsidRDefault="00613BBB" w:rsidP="0081109F">
            <w:pPr>
              <w:pStyle w:val="AppendixBodyText"/>
              <w:rPr>
                <w:rFonts w:ascii="Tahoma" w:hAnsi="Tahoma" w:cs="Tahoma"/>
                <w:sz w:val="18"/>
                <w:szCs w:val="18"/>
              </w:rPr>
            </w:pPr>
            <w:r w:rsidRPr="00996283">
              <w:rPr>
                <w:rFonts w:ascii="Tahoma" w:hAnsi="Tahoma" w:cs="Tahoma"/>
                <w:sz w:val="18"/>
                <w:szCs w:val="18"/>
              </w:rPr>
              <w:t>35</w:t>
            </w:r>
            <w:r w:rsidR="0081109F" w:rsidRPr="00996283">
              <w:rPr>
                <w:rFonts w:ascii="Tahoma" w:hAnsi="Tahoma" w:cs="Tahoma"/>
                <w:sz w:val="18"/>
                <w:szCs w:val="18"/>
              </w:rPr>
              <w:t>.</w:t>
            </w:r>
            <w:r w:rsidRPr="00996283">
              <w:rPr>
                <w:rFonts w:ascii="Tahoma" w:hAnsi="Tahoma" w:cs="Tahoma"/>
                <w:sz w:val="18"/>
                <w:szCs w:val="18"/>
              </w:rPr>
              <w:t>000</w:t>
            </w:r>
          </w:p>
        </w:tc>
        <w:tc>
          <w:tcPr>
            <w:tcW w:w="2889" w:type="dxa"/>
            <w:vAlign w:val="bottom"/>
          </w:tcPr>
          <w:p w:rsidR="00613BBB" w:rsidRPr="00996283" w:rsidRDefault="00613BBB" w:rsidP="00413625">
            <w:pPr>
              <w:pStyle w:val="AppendixBodyText"/>
              <w:rPr>
                <w:rFonts w:ascii="Tahoma" w:hAnsi="Tahoma" w:cs="Tahoma"/>
                <w:sz w:val="18"/>
                <w:szCs w:val="18"/>
              </w:rPr>
            </w:pPr>
            <w:r w:rsidRPr="00996283">
              <w:rPr>
                <w:rFonts w:ascii="Tahoma" w:hAnsi="Tahoma" w:cs="Tahoma"/>
                <w:sz w:val="18"/>
                <w:szCs w:val="18"/>
              </w:rPr>
              <w:t>350</w:t>
            </w:r>
            <w:r w:rsidR="00413625">
              <w:rPr>
                <w:rFonts w:ascii="Tahoma" w:hAnsi="Tahoma" w:cs="Tahoma"/>
                <w:sz w:val="18"/>
                <w:szCs w:val="18"/>
              </w:rPr>
              <w:t>.</w:t>
            </w:r>
            <w:r w:rsidRPr="00996283">
              <w:rPr>
                <w:rFonts w:ascii="Tahoma" w:hAnsi="Tahoma" w:cs="Tahoma"/>
                <w:sz w:val="18"/>
                <w:szCs w:val="18"/>
              </w:rPr>
              <w:t>000</w:t>
            </w:r>
          </w:p>
        </w:tc>
      </w:tr>
      <w:tr w:rsidR="00613BBB" w:rsidRPr="00996283" w:rsidTr="002A6416">
        <w:trPr>
          <w:trHeight w:val="236"/>
        </w:trPr>
        <w:tc>
          <w:tcPr>
            <w:tcW w:w="180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Corona sueca</w:t>
            </w:r>
          </w:p>
        </w:tc>
        <w:tc>
          <w:tcPr>
            <w:tcW w:w="1350"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SEK</w:t>
            </w:r>
          </w:p>
        </w:tc>
        <w:tc>
          <w:tcPr>
            <w:tcW w:w="2673"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kr 200.000</w:t>
            </w:r>
          </w:p>
        </w:tc>
        <w:tc>
          <w:tcPr>
            <w:tcW w:w="288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kr 2.000.000</w:t>
            </w:r>
          </w:p>
        </w:tc>
      </w:tr>
      <w:tr w:rsidR="00613BBB" w:rsidRPr="00996283" w:rsidTr="002A6416">
        <w:trPr>
          <w:trHeight w:val="236"/>
        </w:trPr>
        <w:tc>
          <w:tcPr>
            <w:tcW w:w="180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Nuevo dólar de Taiwán</w:t>
            </w:r>
          </w:p>
        </w:tc>
        <w:tc>
          <w:tcPr>
            <w:tcW w:w="1350"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TWD</w:t>
            </w:r>
          </w:p>
        </w:tc>
        <w:tc>
          <w:tcPr>
            <w:tcW w:w="2673"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NTD 700.000</w:t>
            </w:r>
          </w:p>
        </w:tc>
        <w:tc>
          <w:tcPr>
            <w:tcW w:w="2889" w:type="dxa"/>
            <w:vAlign w:val="bottom"/>
          </w:tcPr>
          <w:p w:rsidR="00613BBB" w:rsidRPr="00996283" w:rsidRDefault="00613BBB" w:rsidP="00F42FB8">
            <w:pPr>
              <w:pStyle w:val="AppendixBodyText"/>
              <w:rPr>
                <w:rFonts w:ascii="Tahoma" w:hAnsi="Tahoma" w:cs="Tahoma"/>
                <w:sz w:val="18"/>
                <w:szCs w:val="18"/>
              </w:rPr>
            </w:pPr>
            <w:r w:rsidRPr="00996283">
              <w:rPr>
                <w:rFonts w:ascii="Tahoma" w:hAnsi="Tahoma" w:cs="Tahoma"/>
                <w:sz w:val="18"/>
                <w:szCs w:val="18"/>
              </w:rPr>
              <w:t>NTD 7.000.000</w:t>
            </w:r>
          </w:p>
        </w:tc>
      </w:tr>
      <w:tr w:rsidR="004B4C79" w:rsidRPr="00996283" w:rsidTr="002A6416">
        <w:trPr>
          <w:trHeight w:val="236"/>
        </w:trPr>
        <w:tc>
          <w:tcPr>
            <w:tcW w:w="1809" w:type="dxa"/>
          </w:tcPr>
          <w:p w:rsidR="004B4C79" w:rsidRPr="00996283" w:rsidRDefault="004B4C79" w:rsidP="00F42FB8">
            <w:pPr>
              <w:pStyle w:val="AppendixBodyText"/>
              <w:rPr>
                <w:rFonts w:ascii="Tahoma" w:hAnsi="Tahoma" w:cs="Tahoma"/>
                <w:sz w:val="18"/>
                <w:szCs w:val="18"/>
              </w:rPr>
            </w:pPr>
            <w:r w:rsidRPr="00996283">
              <w:rPr>
                <w:rFonts w:ascii="Tahoma" w:hAnsi="Tahoma" w:cs="Tahoma"/>
                <w:sz w:val="18"/>
                <w:szCs w:val="18"/>
              </w:rPr>
              <w:t>Rupia india</w:t>
            </w:r>
          </w:p>
        </w:tc>
        <w:tc>
          <w:tcPr>
            <w:tcW w:w="1350" w:type="dxa"/>
          </w:tcPr>
          <w:p w:rsidR="004B4C79" w:rsidRPr="00996283" w:rsidRDefault="004B4C79" w:rsidP="00F42FB8">
            <w:pPr>
              <w:pStyle w:val="AppendixBodyText"/>
              <w:rPr>
                <w:rFonts w:ascii="Tahoma" w:hAnsi="Tahoma" w:cs="Tahoma"/>
                <w:sz w:val="18"/>
                <w:szCs w:val="18"/>
              </w:rPr>
            </w:pPr>
            <w:r w:rsidRPr="00996283">
              <w:rPr>
                <w:rFonts w:ascii="Tahoma" w:hAnsi="Tahoma" w:cs="Tahoma"/>
                <w:sz w:val="18"/>
                <w:szCs w:val="18"/>
              </w:rPr>
              <w:t>INR</w:t>
            </w:r>
          </w:p>
        </w:tc>
        <w:tc>
          <w:tcPr>
            <w:tcW w:w="2673" w:type="dxa"/>
          </w:tcPr>
          <w:p w:rsidR="004B4C79" w:rsidRPr="00996283" w:rsidRDefault="004B4C79" w:rsidP="00F42FB8">
            <w:pPr>
              <w:pStyle w:val="AppendixBodyText"/>
              <w:rPr>
                <w:rFonts w:ascii="Tahoma" w:hAnsi="Tahoma" w:cs="Tahoma"/>
                <w:sz w:val="18"/>
                <w:szCs w:val="18"/>
              </w:rPr>
            </w:pPr>
            <w:r w:rsidRPr="00996283">
              <w:rPr>
                <w:rFonts w:ascii="Tahoma" w:hAnsi="Tahoma" w:cs="Tahoma"/>
                <w:sz w:val="18"/>
                <w:szCs w:val="18"/>
              </w:rPr>
              <w:t>INR 1.000.000</w:t>
            </w:r>
          </w:p>
        </w:tc>
        <w:tc>
          <w:tcPr>
            <w:tcW w:w="2889" w:type="dxa"/>
          </w:tcPr>
          <w:p w:rsidR="004B4C79" w:rsidRPr="00996283" w:rsidRDefault="004B4C79" w:rsidP="00F42FB8">
            <w:pPr>
              <w:pStyle w:val="AppendixBodyText"/>
              <w:rPr>
                <w:rFonts w:ascii="Tahoma" w:hAnsi="Tahoma" w:cs="Tahoma"/>
                <w:sz w:val="18"/>
                <w:szCs w:val="18"/>
              </w:rPr>
            </w:pPr>
            <w:r w:rsidRPr="00996283">
              <w:rPr>
                <w:rFonts w:ascii="Tahoma" w:hAnsi="Tahoma" w:cs="Tahoma"/>
                <w:sz w:val="18"/>
                <w:szCs w:val="18"/>
              </w:rPr>
              <w:t>INR 10.000.000</w:t>
            </w:r>
          </w:p>
        </w:tc>
      </w:tr>
      <w:tr w:rsidR="004B4C79" w:rsidRPr="00996283" w:rsidTr="002A6416">
        <w:trPr>
          <w:trHeight w:val="236"/>
        </w:trPr>
        <w:tc>
          <w:tcPr>
            <w:tcW w:w="1809" w:type="dxa"/>
          </w:tcPr>
          <w:p w:rsidR="004B4C79" w:rsidRPr="00996283" w:rsidRDefault="004B4C79" w:rsidP="00F42FB8">
            <w:pPr>
              <w:pStyle w:val="AppendixBodyText"/>
              <w:rPr>
                <w:rFonts w:ascii="Tahoma" w:hAnsi="Tahoma" w:cs="Tahoma"/>
                <w:sz w:val="18"/>
                <w:szCs w:val="18"/>
              </w:rPr>
            </w:pPr>
            <w:r w:rsidRPr="00996283">
              <w:rPr>
                <w:rFonts w:ascii="Tahoma" w:hAnsi="Tahoma" w:cs="Tahoma"/>
                <w:sz w:val="18"/>
                <w:szCs w:val="18"/>
              </w:rPr>
              <w:t>Rublo ruso</w:t>
            </w:r>
          </w:p>
        </w:tc>
        <w:tc>
          <w:tcPr>
            <w:tcW w:w="1350" w:type="dxa"/>
          </w:tcPr>
          <w:p w:rsidR="004B4C79" w:rsidRPr="00996283" w:rsidRDefault="004B4C79" w:rsidP="00F42FB8">
            <w:pPr>
              <w:pStyle w:val="AppendixBodyText"/>
              <w:rPr>
                <w:rFonts w:ascii="Tahoma" w:hAnsi="Tahoma" w:cs="Tahoma"/>
                <w:sz w:val="18"/>
                <w:szCs w:val="18"/>
              </w:rPr>
            </w:pPr>
            <w:r w:rsidRPr="00996283">
              <w:rPr>
                <w:rFonts w:ascii="Tahoma" w:hAnsi="Tahoma" w:cs="Tahoma"/>
                <w:sz w:val="18"/>
                <w:szCs w:val="18"/>
              </w:rPr>
              <w:t>RUB</w:t>
            </w:r>
          </w:p>
        </w:tc>
        <w:tc>
          <w:tcPr>
            <w:tcW w:w="2673" w:type="dxa"/>
          </w:tcPr>
          <w:p w:rsidR="004B4C79" w:rsidRPr="00996283" w:rsidRDefault="004B4C79" w:rsidP="00F42FB8">
            <w:pPr>
              <w:pStyle w:val="AppendixBodyText"/>
              <w:rPr>
                <w:rFonts w:ascii="Tahoma" w:hAnsi="Tahoma" w:cs="Tahoma"/>
                <w:sz w:val="18"/>
                <w:szCs w:val="18"/>
              </w:rPr>
            </w:pPr>
            <w:r w:rsidRPr="00996283">
              <w:rPr>
                <w:rFonts w:ascii="Tahoma" w:hAnsi="Tahoma" w:cs="Tahoma"/>
                <w:sz w:val="18"/>
                <w:szCs w:val="18"/>
              </w:rPr>
              <w:t>RUB 660.000</w:t>
            </w:r>
          </w:p>
        </w:tc>
        <w:tc>
          <w:tcPr>
            <w:tcW w:w="2889" w:type="dxa"/>
          </w:tcPr>
          <w:p w:rsidR="004B4C79" w:rsidRPr="00996283" w:rsidRDefault="004B4C79" w:rsidP="00F42FB8">
            <w:pPr>
              <w:pStyle w:val="AppendixBodyText"/>
              <w:rPr>
                <w:rFonts w:ascii="Tahoma" w:hAnsi="Tahoma" w:cs="Tahoma"/>
                <w:sz w:val="18"/>
                <w:szCs w:val="18"/>
              </w:rPr>
            </w:pPr>
            <w:r w:rsidRPr="00996283">
              <w:rPr>
                <w:rFonts w:ascii="Tahoma" w:hAnsi="Tahoma" w:cs="Tahoma"/>
                <w:sz w:val="18"/>
                <w:szCs w:val="18"/>
              </w:rPr>
              <w:t>RUB 6.600.000</w:t>
            </w:r>
          </w:p>
        </w:tc>
      </w:tr>
    </w:tbl>
    <w:p w:rsidR="00023FE7" w:rsidRPr="00996283" w:rsidRDefault="00023FE7" w:rsidP="00F93617">
      <w:pPr>
        <w:pStyle w:val="AppendixBodyText"/>
        <w:spacing w:after="0"/>
      </w:pPr>
    </w:p>
    <w:p w:rsidR="00244E0D" w:rsidRPr="00996283" w:rsidRDefault="00244E0D" w:rsidP="00F93617">
      <w:pPr>
        <w:pStyle w:val="AppendixBodyText"/>
        <w:spacing w:after="0"/>
      </w:pPr>
    </w:p>
    <w:p w:rsidR="00023FE7" w:rsidRPr="00621C8D" w:rsidRDefault="00023FE7" w:rsidP="00F42FB8">
      <w:pPr>
        <w:pStyle w:val="AppendixBodyText"/>
        <w:spacing w:after="0"/>
        <w:rPr>
          <w:lang w:val="es-ES"/>
        </w:rPr>
      </w:pPr>
      <w:r w:rsidRPr="00621C8D">
        <w:rPr>
          <w:rFonts w:ascii="Tahoma" w:hAnsi="Tahoma" w:cs="Tahoma"/>
          <w:sz w:val="18"/>
          <w:szCs w:val="18"/>
          <w:lang w:val="es-ES"/>
        </w:rPr>
        <w:lastRenderedPageBreak/>
        <w:t>Los incidentes basados en gastos de SA se obtienen según los gastos en SA en servidores y desktops en virtud</w:t>
      </w:r>
      <w:r w:rsidR="00BD5442" w:rsidRPr="00621C8D">
        <w:rPr>
          <w:rFonts w:ascii="Tahoma" w:hAnsi="Tahoma" w:cs="Tahoma"/>
          <w:sz w:val="18"/>
          <w:szCs w:val="18"/>
          <w:lang w:val="es-ES"/>
        </w:rPr>
        <w:t> </w:t>
      </w:r>
      <w:r w:rsidRPr="00621C8D">
        <w:rPr>
          <w:rFonts w:ascii="Tahoma" w:hAnsi="Tahoma" w:cs="Tahoma"/>
          <w:sz w:val="18"/>
          <w:szCs w:val="18"/>
          <w:lang w:val="es-ES"/>
        </w:rPr>
        <w:t>de</w:t>
      </w:r>
      <w:r w:rsidR="00BD5442" w:rsidRPr="00621C8D">
        <w:rPr>
          <w:rFonts w:ascii="Tahoma" w:hAnsi="Tahoma" w:cs="Tahoma"/>
          <w:sz w:val="18"/>
          <w:szCs w:val="18"/>
          <w:lang w:val="es-ES"/>
        </w:rPr>
        <w:t> </w:t>
      </w:r>
      <w:r w:rsidRPr="00621C8D">
        <w:rPr>
          <w:rFonts w:ascii="Tahoma" w:hAnsi="Tahoma" w:cs="Tahoma"/>
          <w:sz w:val="18"/>
          <w:szCs w:val="18"/>
          <w:lang w:val="es-ES"/>
        </w:rPr>
        <w:t>una inscripción cualificada Select o Enterprise, registro Select Plus, Contrato Open Value o número de</w:t>
      </w:r>
      <w:r w:rsidR="00BD5442" w:rsidRPr="00621C8D">
        <w:rPr>
          <w:rFonts w:ascii="Tahoma" w:hAnsi="Tahoma" w:cs="Tahoma"/>
          <w:sz w:val="18"/>
          <w:szCs w:val="18"/>
          <w:lang w:val="es-ES"/>
        </w:rPr>
        <w:t> </w:t>
      </w:r>
      <w:r w:rsidRPr="00621C8D">
        <w:rPr>
          <w:rFonts w:ascii="Tahoma" w:hAnsi="Tahoma" w:cs="Tahoma"/>
          <w:sz w:val="18"/>
          <w:szCs w:val="18"/>
          <w:lang w:val="es-ES"/>
        </w:rPr>
        <w:t>Autorización de Licencia Open.</w:t>
      </w:r>
      <w:r w:rsidR="00FD60D7" w:rsidRPr="00621C8D">
        <w:rPr>
          <w:rFonts w:ascii="Tahoma" w:hAnsi="Tahoma" w:cs="Tahoma"/>
          <w:sz w:val="18"/>
          <w:szCs w:val="18"/>
          <w:lang w:val="es-ES"/>
        </w:rPr>
        <w:t xml:space="preserve"> </w:t>
      </w:r>
      <w:r w:rsidRPr="00621C8D">
        <w:rPr>
          <w:rFonts w:ascii="Tahoma" w:hAnsi="Tahoma" w:cs="Tahoma"/>
          <w:sz w:val="18"/>
          <w:szCs w:val="18"/>
          <w:lang w:val="es-ES"/>
        </w:rPr>
        <w:t>Por aproximadamente cada $20.000 de gastos en SA en Servidores y CAL, concederemos un incidente.</w:t>
      </w:r>
      <w:r w:rsidR="00FD60D7" w:rsidRPr="00621C8D">
        <w:rPr>
          <w:rFonts w:ascii="Tahoma" w:hAnsi="Tahoma" w:cs="Tahoma"/>
          <w:sz w:val="18"/>
          <w:szCs w:val="18"/>
          <w:lang w:val="es-ES"/>
        </w:rPr>
        <w:t xml:space="preserve"> </w:t>
      </w:r>
      <w:r w:rsidRPr="00621C8D">
        <w:rPr>
          <w:rFonts w:ascii="Tahoma" w:hAnsi="Tahoma" w:cs="Tahoma"/>
          <w:sz w:val="18"/>
          <w:szCs w:val="18"/>
          <w:lang w:val="es-ES"/>
        </w:rPr>
        <w:t>Por aproximadamente cada $200.000 de gastos en SA en Grupos de Sistemas y Aplicaciones, concederemos un incidente.</w:t>
      </w:r>
      <w:r w:rsidR="00FD60D7" w:rsidRPr="00621C8D">
        <w:rPr>
          <w:rFonts w:ascii="Tahoma" w:hAnsi="Tahoma" w:cs="Tahoma"/>
          <w:sz w:val="18"/>
          <w:szCs w:val="18"/>
          <w:lang w:val="es-ES"/>
        </w:rPr>
        <w:t xml:space="preserve"> </w:t>
      </w:r>
      <w:r w:rsidRPr="00621C8D">
        <w:rPr>
          <w:rFonts w:ascii="Tahoma" w:hAnsi="Tahoma" w:cs="Tahoma"/>
          <w:sz w:val="18"/>
          <w:szCs w:val="18"/>
          <w:lang w:val="es-ES"/>
        </w:rPr>
        <w:t>La tabla a continuación muestra los equivalentes aproximados de distintas monedas para concesiones basadas en gastos en SA con respecto a contratos basados en monedas que no sean el</w:t>
      </w:r>
      <w:r w:rsidR="00BD5442" w:rsidRPr="00621C8D">
        <w:rPr>
          <w:rFonts w:ascii="Tahoma" w:hAnsi="Tahoma" w:cs="Tahoma"/>
          <w:sz w:val="18"/>
          <w:szCs w:val="18"/>
          <w:lang w:val="es-ES"/>
        </w:rPr>
        <w:t> </w:t>
      </w:r>
      <w:r w:rsidRPr="00621C8D">
        <w:rPr>
          <w:rFonts w:ascii="Tahoma" w:hAnsi="Tahoma" w:cs="Tahoma"/>
          <w:sz w:val="18"/>
          <w:szCs w:val="18"/>
          <w:lang w:val="es-ES"/>
        </w:rPr>
        <w:t>dólar estadounidense (USD).</w:t>
      </w:r>
      <w:r w:rsidR="00FD60D7" w:rsidRPr="00621C8D">
        <w:rPr>
          <w:rFonts w:ascii="Tahoma" w:hAnsi="Tahoma" w:cs="Tahoma"/>
          <w:sz w:val="18"/>
          <w:szCs w:val="18"/>
          <w:lang w:val="es-ES"/>
        </w:rPr>
        <w:t xml:space="preserve"> </w:t>
      </w:r>
      <w:r w:rsidRPr="00621C8D">
        <w:rPr>
          <w:rFonts w:ascii="Tahoma" w:hAnsi="Tahoma" w:cs="Tahoma"/>
          <w:sz w:val="18"/>
          <w:szCs w:val="18"/>
          <w:lang w:val="es-ES"/>
        </w:rPr>
        <w:t>Debido a la fluctuación de los tipos de cambio, esta tabla está sujeta a cambios.</w:t>
      </w:r>
    </w:p>
    <w:p w:rsidR="00023FE7" w:rsidRPr="00621C8D" w:rsidRDefault="00023FE7" w:rsidP="00F42FB8">
      <w:pPr>
        <w:pStyle w:val="AppendixBodyText"/>
        <w:spacing w:after="0"/>
        <w:rPr>
          <w:lang w:val="es-ES"/>
        </w:rPr>
      </w:pPr>
    </w:p>
    <w:p w:rsidR="00023FE7" w:rsidRPr="00621C8D" w:rsidRDefault="00023FE7" w:rsidP="00F42FB8">
      <w:pPr>
        <w:pStyle w:val="AppendixBodyText"/>
        <w:spacing w:after="0"/>
        <w:rPr>
          <w:lang w:val="es-ES"/>
        </w:rPr>
      </w:pPr>
      <w:r w:rsidRPr="00621C8D">
        <w:rPr>
          <w:rFonts w:ascii="Tahoma" w:hAnsi="Tahoma" w:cs="Tahoma"/>
          <w:sz w:val="18"/>
          <w:szCs w:val="18"/>
          <w:lang w:val="es-ES"/>
        </w:rPr>
        <w:t>Los incidentes se asignan durante el periodo de vigencia de la cobertura de Software Assurance según la opción de pago.</w:t>
      </w:r>
      <w:r w:rsidR="00FD60D7" w:rsidRPr="00621C8D">
        <w:rPr>
          <w:rFonts w:ascii="Tahoma" w:hAnsi="Tahoma" w:cs="Tahoma"/>
          <w:sz w:val="18"/>
          <w:szCs w:val="18"/>
          <w:lang w:val="es-ES"/>
        </w:rPr>
        <w:t xml:space="preserve"> </w:t>
      </w:r>
      <w:r w:rsidRPr="00621C8D">
        <w:rPr>
          <w:rFonts w:ascii="Tahoma" w:hAnsi="Tahoma" w:cs="Tahoma"/>
          <w:sz w:val="18"/>
          <w:szCs w:val="18"/>
          <w:lang w:val="es-ES"/>
        </w:rPr>
        <w:t>Los contratos que reflejan pagos fraccionados concederán incidentes durante todo el periodo de vigencia; los contratos que reflejan pagos de suma total concederán incidentes por adelantado.</w:t>
      </w:r>
      <w:r w:rsidR="00FD60D7" w:rsidRPr="00621C8D">
        <w:rPr>
          <w:rFonts w:ascii="Tahoma" w:hAnsi="Tahoma" w:cs="Tahoma"/>
          <w:sz w:val="18"/>
          <w:szCs w:val="18"/>
          <w:lang w:val="es-ES"/>
        </w:rPr>
        <w:t xml:space="preserve"> </w:t>
      </w:r>
      <w:r w:rsidRPr="00621C8D">
        <w:rPr>
          <w:rFonts w:ascii="Tahoma" w:hAnsi="Tahoma" w:cs="Tahoma"/>
          <w:sz w:val="18"/>
          <w:szCs w:val="18"/>
          <w:lang w:val="es-ES"/>
        </w:rPr>
        <w:t>Las adquisiciones realizadas tras el pedido inicial desencadenarán el nuevo cálculo de los incidentes concedidos y la asignación anual.</w:t>
      </w:r>
      <w:r w:rsidR="00FD60D7" w:rsidRPr="00621C8D">
        <w:rPr>
          <w:rFonts w:ascii="Tahoma" w:hAnsi="Tahoma" w:cs="Tahoma"/>
          <w:sz w:val="18"/>
          <w:szCs w:val="18"/>
          <w:lang w:val="es-ES"/>
        </w:rPr>
        <w:t xml:space="preserve"> </w:t>
      </w:r>
      <w:r w:rsidRPr="00621C8D">
        <w:rPr>
          <w:rFonts w:ascii="Tahoma" w:hAnsi="Tahoma" w:cs="Tahoma"/>
          <w:sz w:val="18"/>
          <w:szCs w:val="18"/>
          <w:lang w:val="es-ES"/>
        </w:rPr>
        <w:t>Los Incidentes de soporte telefónico que no se hayan utilizado expirarán en el momento de la expiración de la cobertura de Software Assurance.</w:t>
      </w:r>
      <w:r w:rsidR="00FD60D7" w:rsidRPr="00621C8D">
        <w:rPr>
          <w:rFonts w:ascii="Tahoma" w:hAnsi="Tahoma" w:cs="Tahoma"/>
          <w:sz w:val="18"/>
          <w:szCs w:val="18"/>
          <w:lang w:val="es-ES"/>
        </w:rPr>
        <w:t xml:space="preserve"> </w:t>
      </w:r>
      <w:r w:rsidRPr="00621C8D">
        <w:rPr>
          <w:rFonts w:ascii="Tahoma" w:hAnsi="Tahoma" w:cs="Tahoma"/>
          <w:sz w:val="18"/>
          <w:szCs w:val="18"/>
          <w:lang w:val="es-ES"/>
        </w:rPr>
        <w:t>Los Incidentes de soporte telefónico no podrán transmitirse entre inscripciones o contratos.</w:t>
      </w:r>
    </w:p>
    <w:p w:rsidR="00023FE7" w:rsidRPr="00621C8D" w:rsidRDefault="00023FE7" w:rsidP="00F42FB8">
      <w:pPr>
        <w:pStyle w:val="AppendixBodyText"/>
        <w:spacing w:after="0"/>
        <w:rPr>
          <w:lang w:val="es-ES"/>
        </w:rPr>
      </w:pPr>
    </w:p>
    <w:p w:rsidR="00023FE7" w:rsidRPr="00621C8D" w:rsidRDefault="00023FE7" w:rsidP="00F42FB8">
      <w:pPr>
        <w:pStyle w:val="AppendixBodyText"/>
        <w:spacing w:after="0"/>
        <w:rPr>
          <w:lang w:val="es-ES"/>
        </w:rPr>
      </w:pPr>
      <w:r w:rsidRPr="00621C8D">
        <w:rPr>
          <w:rFonts w:ascii="Tahoma" w:hAnsi="Tahoma" w:cs="Tahoma"/>
          <w:sz w:val="18"/>
          <w:szCs w:val="18"/>
          <w:lang w:val="es-ES"/>
        </w:rPr>
        <w:t>El acceso al soporte telefónico local está disponible durante el horario laboral*</w:t>
      </w:r>
      <w:r w:rsidRPr="00621C8D">
        <w:rPr>
          <w:rFonts w:ascii="Tahoma" w:hAnsi="Tahoma" w:cs="Tahoma"/>
          <w:sz w:val="18"/>
          <w:szCs w:val="18"/>
          <w:vertAlign w:val="superscript"/>
          <w:lang w:val="es-ES"/>
        </w:rPr>
        <w:t>(1)</w:t>
      </w:r>
      <w:r w:rsidRPr="00621C8D">
        <w:rPr>
          <w:rFonts w:ascii="Tahoma" w:hAnsi="Tahoma" w:cs="Tahoma"/>
          <w:sz w:val="18"/>
          <w:szCs w:val="18"/>
          <w:lang w:val="es-ES"/>
        </w:rPr>
        <w:t>.</w:t>
      </w:r>
      <w:r w:rsidR="00FD60D7" w:rsidRPr="00621C8D">
        <w:rPr>
          <w:rFonts w:ascii="Tahoma" w:hAnsi="Tahoma" w:cs="Tahoma"/>
          <w:sz w:val="18"/>
          <w:szCs w:val="18"/>
          <w:lang w:val="es-ES"/>
        </w:rPr>
        <w:t xml:space="preserve"> </w:t>
      </w:r>
      <w:r w:rsidRPr="00621C8D">
        <w:rPr>
          <w:rFonts w:ascii="Tahoma" w:hAnsi="Tahoma" w:cs="Tahoma"/>
          <w:sz w:val="18"/>
          <w:szCs w:val="18"/>
          <w:lang w:val="es-ES"/>
        </w:rPr>
        <w:t>El soporte telefónico después del horario laboral puede proporcionarse a través de centros de soporte técnico regionales e internacionales.</w:t>
      </w:r>
      <w:r w:rsidR="00FD60D7" w:rsidRPr="00621C8D">
        <w:rPr>
          <w:rFonts w:ascii="Tahoma" w:hAnsi="Tahoma" w:cs="Tahoma"/>
          <w:sz w:val="18"/>
          <w:szCs w:val="18"/>
          <w:lang w:val="es-ES"/>
        </w:rPr>
        <w:t xml:space="preserve"> </w:t>
      </w:r>
      <w:r w:rsidRPr="00621C8D">
        <w:rPr>
          <w:rFonts w:ascii="Tahoma" w:hAnsi="Tahoma" w:cs="Tahoma"/>
          <w:sz w:val="18"/>
          <w:szCs w:val="18"/>
          <w:lang w:val="es-ES"/>
        </w:rPr>
        <w:t>El soporte telefónico después del horario laboral solo puede utilizarse para iniciar solicitudes de soporte técnico crítico para el negocio.</w:t>
      </w:r>
      <w:r w:rsidR="00FD60D7" w:rsidRPr="00621C8D">
        <w:rPr>
          <w:rFonts w:ascii="Tahoma" w:hAnsi="Tahoma" w:cs="Tahoma"/>
          <w:sz w:val="18"/>
          <w:szCs w:val="18"/>
          <w:lang w:val="es-ES"/>
        </w:rPr>
        <w:t xml:space="preserve"> </w:t>
      </w:r>
      <w:r w:rsidRPr="00621C8D">
        <w:rPr>
          <w:rFonts w:ascii="Tahoma" w:hAnsi="Tahoma" w:cs="Tahoma"/>
          <w:sz w:val="18"/>
          <w:szCs w:val="18"/>
          <w:lang w:val="es-ES"/>
        </w:rPr>
        <w:t>El horario laboral se determina según la región. Los representantes de Microsoft de los Clientes pueden proporcionar el horario laboral definido en la región o el país de los Clientes.</w:t>
      </w:r>
      <w:r w:rsidR="00FD60D7" w:rsidRPr="00621C8D">
        <w:rPr>
          <w:rFonts w:ascii="Tahoma" w:hAnsi="Tahoma" w:cs="Tahoma"/>
          <w:sz w:val="18"/>
          <w:szCs w:val="18"/>
          <w:lang w:val="es-ES"/>
        </w:rPr>
        <w:t xml:space="preserve"> </w:t>
      </w:r>
      <w:r w:rsidRPr="00621C8D">
        <w:rPr>
          <w:rFonts w:ascii="Tahoma" w:hAnsi="Tahoma" w:cs="Tahoma"/>
          <w:sz w:val="18"/>
          <w:szCs w:val="18"/>
          <w:lang w:val="es-ES"/>
        </w:rPr>
        <w:t>El servicio de soporte telefónico no está</w:t>
      </w:r>
      <w:r w:rsidR="00BD5442" w:rsidRPr="00621C8D">
        <w:rPr>
          <w:rFonts w:ascii="Tahoma" w:hAnsi="Tahoma" w:cs="Tahoma"/>
          <w:sz w:val="18"/>
          <w:szCs w:val="18"/>
          <w:lang w:val="es-ES"/>
        </w:rPr>
        <w:t> </w:t>
      </w:r>
      <w:r w:rsidRPr="00621C8D">
        <w:rPr>
          <w:rFonts w:ascii="Tahoma" w:hAnsi="Tahoma" w:cs="Tahoma"/>
          <w:sz w:val="18"/>
          <w:szCs w:val="18"/>
          <w:lang w:val="es-ES"/>
        </w:rPr>
        <w:t xml:space="preserve">disponible en todos los idiomas ni en todas las regiones. </w:t>
      </w:r>
    </w:p>
    <w:p w:rsidR="00023FE7" w:rsidRPr="00621C8D" w:rsidRDefault="00023FE7" w:rsidP="00077CE5">
      <w:pPr>
        <w:pStyle w:val="AppendixBodyText"/>
        <w:spacing w:after="0"/>
        <w:rPr>
          <w:lang w:val="es-ES"/>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131"/>
      </w:tblGrid>
      <w:tr w:rsidR="00023FE7" w:rsidRPr="00621C8D" w:rsidTr="00BD5442">
        <w:trPr>
          <w:cantSplit/>
          <w:trHeight w:val="20"/>
        </w:trPr>
        <w:tc>
          <w:tcPr>
            <w:tcW w:w="576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21C8D" w:rsidRDefault="00023FE7">
            <w:pPr>
              <w:pStyle w:val="AppendixBodyText"/>
              <w:rPr>
                <w:rFonts w:ascii="Tahoma" w:hAnsi="Tahoma" w:cs="Tahoma"/>
                <w:b/>
                <w:bCs/>
                <w:vertAlign w:val="superscript"/>
                <w:lang w:val="es-ES"/>
              </w:rPr>
            </w:pPr>
            <w:r w:rsidRPr="00621C8D">
              <w:rPr>
                <w:rFonts w:ascii="Tahoma" w:hAnsi="Tahoma" w:cs="Tahoma"/>
                <w:b/>
                <w:bCs/>
                <w:lang w:val="es-ES"/>
              </w:rPr>
              <w:t>*(1) Variaciones del horario laboral según la región</w:t>
            </w:r>
          </w:p>
        </w:tc>
      </w:tr>
      <w:tr w:rsidR="00023FE7" w:rsidRPr="00996283" w:rsidTr="00BD5442">
        <w:trPr>
          <w:cantSplit/>
          <w:trHeight w:val="20"/>
        </w:trPr>
        <w:tc>
          <w:tcPr>
            <w:tcW w:w="2629" w:type="dxa"/>
            <w:tcBorders>
              <w:top w:val="single" w:sz="8" w:space="0" w:color="auto"/>
            </w:tcBorders>
          </w:tcPr>
          <w:p w:rsidR="00023FE7" w:rsidRPr="00996283" w:rsidRDefault="00023FE7">
            <w:pPr>
              <w:pStyle w:val="AppendixBodyText"/>
              <w:rPr>
                <w:rFonts w:ascii="Tahoma" w:hAnsi="Tahoma" w:cs="Tahoma"/>
                <w:sz w:val="18"/>
                <w:szCs w:val="18"/>
              </w:rPr>
            </w:pPr>
            <w:r w:rsidRPr="00996283">
              <w:rPr>
                <w:rFonts w:ascii="Tahoma" w:hAnsi="Tahoma" w:cs="Tahoma"/>
                <w:sz w:val="18"/>
                <w:szCs w:val="18"/>
              </w:rPr>
              <w:t>América</w:t>
            </w:r>
          </w:p>
        </w:tc>
        <w:tc>
          <w:tcPr>
            <w:tcW w:w="3131" w:type="dxa"/>
            <w:tcBorders>
              <w:top w:val="single" w:sz="8" w:space="0" w:color="auto"/>
            </w:tcBorders>
          </w:tcPr>
          <w:p w:rsidR="00023FE7" w:rsidRPr="00996283" w:rsidRDefault="00023FE7" w:rsidP="00BD5442">
            <w:pPr>
              <w:pStyle w:val="AppendixBodyText"/>
              <w:rPr>
                <w:rFonts w:ascii="Tahoma" w:hAnsi="Tahoma" w:cs="Tahoma"/>
                <w:sz w:val="18"/>
                <w:szCs w:val="18"/>
              </w:rPr>
            </w:pPr>
            <w:r w:rsidRPr="00996283">
              <w:rPr>
                <w:rFonts w:ascii="Tahoma" w:hAnsi="Tahoma" w:cs="Tahoma"/>
                <w:sz w:val="18"/>
                <w:szCs w:val="18"/>
              </w:rPr>
              <w:t>L a V, de 06:00 h a 18:00 h (Hora</w:t>
            </w:r>
            <w:r w:rsidR="00BD5442" w:rsidRPr="00996283">
              <w:rPr>
                <w:rFonts w:ascii="Tahoma" w:hAnsi="Tahoma" w:cs="Tahoma"/>
                <w:sz w:val="18"/>
                <w:szCs w:val="18"/>
              </w:rPr>
              <w:t> </w:t>
            </w:r>
            <w:r w:rsidRPr="00996283">
              <w:rPr>
                <w:rFonts w:ascii="Tahoma" w:hAnsi="Tahoma" w:cs="Tahoma"/>
                <w:sz w:val="18"/>
                <w:szCs w:val="18"/>
              </w:rPr>
              <w:t>estándar del Pacífico)</w:t>
            </w:r>
          </w:p>
        </w:tc>
      </w:tr>
      <w:tr w:rsidR="00023FE7" w:rsidRPr="00621C8D" w:rsidTr="00BD5442">
        <w:trPr>
          <w:cantSplit/>
          <w:trHeight w:val="20"/>
        </w:trPr>
        <w:tc>
          <w:tcPr>
            <w:tcW w:w="2629" w:type="dxa"/>
          </w:tcPr>
          <w:p w:rsidR="00023FE7" w:rsidRPr="00996283" w:rsidRDefault="00023FE7">
            <w:pPr>
              <w:pStyle w:val="AppendixBodyText"/>
              <w:rPr>
                <w:rFonts w:ascii="Tahoma" w:hAnsi="Tahoma" w:cs="Tahoma"/>
                <w:sz w:val="18"/>
                <w:szCs w:val="18"/>
              </w:rPr>
            </w:pPr>
            <w:r w:rsidRPr="00996283">
              <w:rPr>
                <w:rFonts w:ascii="Tahoma" w:hAnsi="Tahoma" w:cs="Tahoma"/>
                <w:sz w:val="18"/>
                <w:szCs w:val="18"/>
              </w:rPr>
              <w:t>EMEA</w:t>
            </w:r>
          </w:p>
        </w:tc>
        <w:tc>
          <w:tcPr>
            <w:tcW w:w="3131" w:type="dxa"/>
          </w:tcPr>
          <w:p w:rsidR="00023FE7" w:rsidRPr="00621C8D" w:rsidRDefault="00023FE7">
            <w:pPr>
              <w:pStyle w:val="AppendixBodyText"/>
              <w:rPr>
                <w:rFonts w:ascii="Tahoma" w:hAnsi="Tahoma" w:cs="Tahoma"/>
                <w:sz w:val="18"/>
                <w:szCs w:val="18"/>
                <w:lang w:val="pt-BR"/>
              </w:rPr>
            </w:pPr>
            <w:r w:rsidRPr="00621C8D">
              <w:rPr>
                <w:rFonts w:ascii="Tahoma" w:hAnsi="Tahoma" w:cs="Tahoma"/>
                <w:sz w:val="18"/>
                <w:szCs w:val="18"/>
                <w:lang w:val="pt-BR"/>
              </w:rPr>
              <w:t>L a V, de 08:00 h a 18:00 h (GMT)</w:t>
            </w:r>
          </w:p>
        </w:tc>
      </w:tr>
      <w:tr w:rsidR="00023FE7" w:rsidRPr="00996283" w:rsidTr="00BD5442">
        <w:trPr>
          <w:cantSplit/>
          <w:trHeight w:val="20"/>
        </w:trPr>
        <w:tc>
          <w:tcPr>
            <w:tcW w:w="2629" w:type="dxa"/>
          </w:tcPr>
          <w:p w:rsidR="00023FE7" w:rsidRPr="00996283" w:rsidRDefault="00023FE7">
            <w:pPr>
              <w:pStyle w:val="AppendixBodyText"/>
              <w:rPr>
                <w:rFonts w:ascii="Tahoma" w:hAnsi="Tahoma" w:cs="Tahoma"/>
                <w:sz w:val="18"/>
                <w:szCs w:val="18"/>
              </w:rPr>
            </w:pPr>
            <w:r w:rsidRPr="00996283">
              <w:rPr>
                <w:rFonts w:ascii="Tahoma" w:hAnsi="Tahoma" w:cs="Tahoma"/>
                <w:sz w:val="18"/>
                <w:szCs w:val="18"/>
              </w:rPr>
              <w:t>Australia/Nueva Zelanda</w:t>
            </w:r>
          </w:p>
        </w:tc>
        <w:tc>
          <w:tcPr>
            <w:tcW w:w="3131" w:type="dxa"/>
          </w:tcPr>
          <w:p w:rsidR="00023FE7" w:rsidRPr="00996283" w:rsidRDefault="00023FE7">
            <w:pPr>
              <w:pStyle w:val="AppendixBodyText"/>
              <w:rPr>
                <w:rFonts w:ascii="Tahoma" w:hAnsi="Tahoma" w:cs="Tahoma"/>
                <w:sz w:val="18"/>
                <w:szCs w:val="18"/>
              </w:rPr>
            </w:pPr>
            <w:r w:rsidRPr="00996283">
              <w:rPr>
                <w:rFonts w:ascii="Tahoma" w:hAnsi="Tahoma" w:cs="Tahoma"/>
                <w:sz w:val="18"/>
                <w:szCs w:val="18"/>
              </w:rPr>
              <w:t>L a V, de 07:00 h a 18:00 h</w:t>
            </w:r>
          </w:p>
        </w:tc>
      </w:tr>
      <w:tr w:rsidR="00023FE7" w:rsidRPr="00996283" w:rsidTr="00BD5442">
        <w:trPr>
          <w:cantSplit/>
          <w:trHeight w:val="20"/>
        </w:trPr>
        <w:tc>
          <w:tcPr>
            <w:tcW w:w="2629" w:type="dxa"/>
          </w:tcPr>
          <w:p w:rsidR="00023FE7" w:rsidRPr="00996283" w:rsidRDefault="00023FE7">
            <w:pPr>
              <w:pStyle w:val="AppendixBodyText"/>
              <w:rPr>
                <w:rFonts w:ascii="Tahoma" w:hAnsi="Tahoma" w:cs="Tahoma"/>
                <w:sz w:val="18"/>
                <w:szCs w:val="18"/>
              </w:rPr>
            </w:pPr>
            <w:r w:rsidRPr="00996283">
              <w:rPr>
                <w:rFonts w:ascii="Tahoma" w:hAnsi="Tahoma" w:cs="Tahoma"/>
                <w:sz w:val="18"/>
                <w:szCs w:val="18"/>
              </w:rPr>
              <w:t>Japón</w:t>
            </w:r>
          </w:p>
        </w:tc>
        <w:tc>
          <w:tcPr>
            <w:tcW w:w="3131" w:type="dxa"/>
          </w:tcPr>
          <w:p w:rsidR="00023FE7" w:rsidRPr="00996283" w:rsidRDefault="00023FE7">
            <w:pPr>
              <w:pStyle w:val="AppendixBodyText"/>
              <w:rPr>
                <w:rFonts w:ascii="Tahoma" w:hAnsi="Tahoma" w:cs="Tahoma"/>
                <w:sz w:val="18"/>
                <w:szCs w:val="18"/>
              </w:rPr>
            </w:pPr>
            <w:r w:rsidRPr="00996283">
              <w:rPr>
                <w:rFonts w:ascii="Tahoma" w:hAnsi="Tahoma" w:cs="Tahoma"/>
                <w:sz w:val="18"/>
                <w:szCs w:val="18"/>
              </w:rPr>
              <w:t>L a V, de 09:30 h a 19:00 h</w:t>
            </w:r>
          </w:p>
        </w:tc>
      </w:tr>
      <w:tr w:rsidR="00023FE7" w:rsidRPr="00996283" w:rsidTr="00BD5442">
        <w:trPr>
          <w:cantSplit/>
          <w:trHeight w:val="20"/>
        </w:trPr>
        <w:tc>
          <w:tcPr>
            <w:tcW w:w="2629" w:type="dxa"/>
          </w:tcPr>
          <w:p w:rsidR="00023FE7" w:rsidRPr="00996283" w:rsidRDefault="00023FE7">
            <w:pPr>
              <w:pStyle w:val="AppendixBodyText"/>
              <w:rPr>
                <w:rFonts w:ascii="Tahoma" w:hAnsi="Tahoma" w:cs="Tahoma"/>
                <w:sz w:val="18"/>
                <w:szCs w:val="18"/>
              </w:rPr>
            </w:pPr>
            <w:r w:rsidRPr="00996283">
              <w:rPr>
                <w:rFonts w:ascii="Tahoma" w:hAnsi="Tahoma" w:cs="Tahoma"/>
                <w:sz w:val="18"/>
                <w:szCs w:val="18"/>
              </w:rPr>
              <w:t>Asia</w:t>
            </w:r>
          </w:p>
        </w:tc>
        <w:tc>
          <w:tcPr>
            <w:tcW w:w="3131" w:type="dxa"/>
          </w:tcPr>
          <w:p w:rsidR="00023FE7" w:rsidRPr="00996283" w:rsidRDefault="00023FE7">
            <w:pPr>
              <w:pStyle w:val="AppendixBodyText"/>
              <w:rPr>
                <w:rFonts w:ascii="Tahoma" w:hAnsi="Tahoma" w:cs="Tahoma"/>
                <w:sz w:val="18"/>
                <w:szCs w:val="18"/>
              </w:rPr>
            </w:pPr>
            <w:r w:rsidRPr="00996283">
              <w:rPr>
                <w:rFonts w:ascii="Tahoma" w:hAnsi="Tahoma" w:cs="Tahoma"/>
                <w:sz w:val="18"/>
                <w:szCs w:val="18"/>
              </w:rPr>
              <w:t>L a V, de 09:00 h a 18:00 h</w:t>
            </w:r>
          </w:p>
        </w:tc>
      </w:tr>
    </w:tbl>
    <w:p w:rsidR="0034219A" w:rsidRPr="00996283" w:rsidRDefault="0034219A" w:rsidP="00F42FB8">
      <w:bookmarkStart w:id="798" w:name="_Toc240899164"/>
    </w:p>
    <w:p w:rsidR="00023FE7" w:rsidRPr="00996283" w:rsidRDefault="00023FE7" w:rsidP="00DA2788">
      <w:pPr>
        <w:spacing w:after="60"/>
      </w:pPr>
      <w:r w:rsidRPr="00996283">
        <w:rPr>
          <w:rFonts w:cs="Tahoma"/>
          <w:b/>
          <w:szCs w:val="20"/>
        </w:rPr>
        <w:t>Incidentes basados en web</w:t>
      </w:r>
      <w:bookmarkEnd w:id="798"/>
      <w:r w:rsidRPr="00996283">
        <w:rPr>
          <w:rFonts w:cs="Tahoma"/>
          <w:b/>
          <w:szCs w:val="20"/>
        </w:rPr>
        <w:t xml:space="preserve"> </w:t>
      </w:r>
    </w:p>
    <w:p w:rsidR="00023FE7" w:rsidRPr="00621C8D" w:rsidRDefault="00023FE7" w:rsidP="00EB49CE">
      <w:pPr>
        <w:pStyle w:val="AppendixBodyText"/>
        <w:spacing w:after="0"/>
        <w:ind w:right="333"/>
        <w:rPr>
          <w:lang w:val="es-ES"/>
        </w:rPr>
      </w:pPr>
      <w:r w:rsidRPr="00621C8D">
        <w:rPr>
          <w:rFonts w:ascii="Tahoma" w:hAnsi="Tahoma" w:cs="Tahoma"/>
          <w:sz w:val="18"/>
          <w:szCs w:val="18"/>
          <w:lang w:val="es-ES"/>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00FD60D7" w:rsidRPr="00621C8D">
        <w:rPr>
          <w:rFonts w:ascii="Tahoma" w:hAnsi="Tahoma" w:cs="Tahoma"/>
          <w:sz w:val="18"/>
          <w:szCs w:val="18"/>
          <w:lang w:val="es-ES"/>
        </w:rPr>
        <w:t xml:space="preserve"> </w:t>
      </w:r>
      <w:r w:rsidRPr="00621C8D">
        <w:rPr>
          <w:rFonts w:ascii="Tahoma" w:hAnsi="Tahoma" w:cs="Tahoma"/>
          <w:sz w:val="18"/>
          <w:szCs w:val="18"/>
          <w:lang w:val="es-ES"/>
        </w:rPr>
        <w:t>El acceso a los sitios de soporte técnico electrónico está disponible 24 horas al día, 7 días a</w:t>
      </w:r>
      <w:r w:rsidR="00EB49CE" w:rsidRPr="00621C8D">
        <w:rPr>
          <w:rFonts w:ascii="Tahoma" w:hAnsi="Tahoma" w:cs="Tahoma"/>
          <w:sz w:val="18"/>
          <w:szCs w:val="18"/>
          <w:lang w:val="es-ES"/>
        </w:rPr>
        <w:t> </w:t>
      </w:r>
      <w:r w:rsidRPr="00621C8D">
        <w:rPr>
          <w:rFonts w:ascii="Tahoma" w:hAnsi="Tahoma" w:cs="Tahoma"/>
          <w:sz w:val="18"/>
          <w:szCs w:val="18"/>
          <w:lang w:val="es-ES"/>
        </w:rPr>
        <w:t>la semana, aunque las respuestas se proporcionarán durante el horario laboral.</w:t>
      </w:r>
      <w:r w:rsidR="00FD60D7" w:rsidRPr="00621C8D">
        <w:rPr>
          <w:rFonts w:ascii="Tahoma" w:hAnsi="Tahoma" w:cs="Tahoma"/>
          <w:sz w:val="18"/>
          <w:szCs w:val="18"/>
          <w:lang w:val="es-ES"/>
        </w:rPr>
        <w:t xml:space="preserve"> </w:t>
      </w:r>
      <w:r w:rsidRPr="00621C8D">
        <w:rPr>
          <w:rFonts w:ascii="Tahoma" w:hAnsi="Tahoma" w:cs="Tahoma"/>
          <w:sz w:val="18"/>
          <w:szCs w:val="18"/>
          <w:lang w:val="es-ES"/>
        </w:rPr>
        <w:t>Como tales, los Incidentes basados en web no</w:t>
      </w:r>
      <w:r w:rsidR="00BD5442" w:rsidRPr="00621C8D">
        <w:rPr>
          <w:rFonts w:ascii="Tahoma" w:hAnsi="Tahoma" w:cs="Tahoma"/>
          <w:sz w:val="18"/>
          <w:szCs w:val="18"/>
          <w:lang w:val="es-ES"/>
        </w:rPr>
        <w:t> </w:t>
      </w:r>
      <w:r w:rsidRPr="00621C8D">
        <w:rPr>
          <w:rFonts w:ascii="Tahoma" w:hAnsi="Tahoma" w:cs="Tahoma"/>
          <w:sz w:val="18"/>
          <w:szCs w:val="18"/>
          <w:lang w:val="es-ES"/>
        </w:rPr>
        <w:t>deben iniciarse para situaciones críticas para el negocio, que exijan asistencia más inmediata. Consulte las Variaciones del horario laboral según la región en la sección “Concesiones de Incidentes de Soporte Telefónico” anterior.</w:t>
      </w:r>
    </w:p>
    <w:p w:rsidR="00023FE7" w:rsidRPr="00621C8D" w:rsidRDefault="00023FE7" w:rsidP="00F42FB8">
      <w:pPr>
        <w:pStyle w:val="AppendixBodyText"/>
        <w:spacing w:after="0"/>
        <w:rPr>
          <w:lang w:val="es-ES"/>
        </w:rPr>
      </w:pPr>
    </w:p>
    <w:p w:rsidR="00023FE7" w:rsidRPr="00621C8D" w:rsidRDefault="00023FE7" w:rsidP="00F42FB8">
      <w:pPr>
        <w:pStyle w:val="AppendixBodyText"/>
        <w:spacing w:after="0"/>
        <w:rPr>
          <w:lang w:val="es-ES"/>
        </w:rPr>
      </w:pPr>
      <w:r w:rsidRPr="00621C8D">
        <w:rPr>
          <w:rFonts w:ascii="Tahoma" w:hAnsi="Tahoma" w:cs="Tahoma"/>
          <w:sz w:val="18"/>
          <w:szCs w:val="18"/>
          <w:lang w:val="es-ES"/>
        </w:rPr>
        <w:t>Los incidentes iniciados por teléfono se incluirán en el balance disponible de incidentes telefónicos en el momento de</w:t>
      </w:r>
      <w:r w:rsidR="00BD5442" w:rsidRPr="00621C8D">
        <w:rPr>
          <w:rFonts w:ascii="Tahoma" w:hAnsi="Tahoma" w:cs="Tahoma"/>
          <w:sz w:val="18"/>
          <w:szCs w:val="18"/>
          <w:lang w:val="es-ES"/>
        </w:rPr>
        <w:t> </w:t>
      </w:r>
      <w:r w:rsidRPr="00621C8D">
        <w:rPr>
          <w:rFonts w:ascii="Tahoma" w:hAnsi="Tahoma" w:cs="Tahoma"/>
          <w:sz w:val="18"/>
          <w:szCs w:val="18"/>
          <w:lang w:val="es-ES"/>
        </w:rPr>
        <w:t>la resolución.</w:t>
      </w:r>
      <w:r w:rsidR="00FD60D7" w:rsidRPr="00621C8D">
        <w:rPr>
          <w:rFonts w:ascii="Tahoma" w:hAnsi="Tahoma" w:cs="Tahoma"/>
          <w:sz w:val="18"/>
          <w:szCs w:val="18"/>
          <w:lang w:val="es-ES"/>
        </w:rPr>
        <w:t xml:space="preserve"> </w:t>
      </w:r>
      <w:r w:rsidRPr="00621C8D">
        <w:rPr>
          <w:rFonts w:ascii="Tahoma" w:hAnsi="Tahoma" w:cs="Tahoma"/>
          <w:sz w:val="18"/>
          <w:szCs w:val="18"/>
          <w:lang w:val="es-ES"/>
        </w:rPr>
        <w:t>Los incidentes iniciados a través de la web se solucionan según sea necesario y se realizarán a través de la web, correo electrónico y otros medios electrónicos.</w:t>
      </w:r>
      <w:r w:rsidR="00FD60D7" w:rsidRPr="00621C8D">
        <w:rPr>
          <w:rFonts w:ascii="Tahoma" w:hAnsi="Tahoma" w:cs="Tahoma"/>
          <w:sz w:val="18"/>
          <w:szCs w:val="18"/>
          <w:lang w:val="es-ES"/>
        </w:rPr>
        <w:t xml:space="preserve"> </w:t>
      </w:r>
      <w:r w:rsidRPr="00621C8D">
        <w:rPr>
          <w:rFonts w:ascii="Tahoma" w:hAnsi="Tahoma" w:cs="Tahoma"/>
          <w:sz w:val="18"/>
          <w:szCs w:val="18"/>
          <w:lang w:val="es-ES"/>
        </w:rPr>
        <w:t>Los incidentes iniciados a través de la web que el Cliente convierte a incidentes de resolución telefónica se incluirán en el balance disponible de incidentes telefónicos en el momento de la resolución.</w:t>
      </w:r>
      <w:r w:rsidR="00FD60D7" w:rsidRPr="00621C8D">
        <w:rPr>
          <w:rFonts w:ascii="Tahoma" w:hAnsi="Tahoma" w:cs="Tahoma"/>
          <w:sz w:val="18"/>
          <w:szCs w:val="18"/>
          <w:lang w:val="es-ES"/>
        </w:rPr>
        <w:t xml:space="preserve"> </w:t>
      </w:r>
      <w:r w:rsidRPr="00621C8D">
        <w:rPr>
          <w:rFonts w:ascii="Tahoma" w:hAnsi="Tahoma" w:cs="Tahoma"/>
          <w:sz w:val="18"/>
          <w:szCs w:val="18"/>
          <w:lang w:val="es-ES"/>
        </w:rPr>
        <w:t>Los incidentes iniciados a través de la web y a los que Microsoft ha realizado un seguimiento por teléfono no se incluirán en el balance disponible de incidentes telefónicos si la resolución se lleva a</w:t>
      </w:r>
      <w:r w:rsidR="00BD5442" w:rsidRPr="00621C8D">
        <w:rPr>
          <w:rFonts w:ascii="Tahoma" w:hAnsi="Tahoma" w:cs="Tahoma"/>
          <w:sz w:val="18"/>
          <w:szCs w:val="18"/>
          <w:lang w:val="es-ES"/>
        </w:rPr>
        <w:t> </w:t>
      </w:r>
      <w:r w:rsidRPr="00621C8D">
        <w:rPr>
          <w:rFonts w:ascii="Tahoma" w:hAnsi="Tahoma" w:cs="Tahoma"/>
          <w:sz w:val="18"/>
          <w:szCs w:val="18"/>
          <w:lang w:val="es-ES"/>
        </w:rPr>
        <w:t>cabo a través de la web, correo electrónico y otros medios electrónicos.</w:t>
      </w:r>
      <w:r w:rsidR="00FD60D7" w:rsidRPr="00621C8D">
        <w:rPr>
          <w:rFonts w:ascii="Tahoma" w:hAnsi="Tahoma" w:cs="Tahoma"/>
          <w:sz w:val="18"/>
          <w:szCs w:val="18"/>
          <w:lang w:val="es-ES"/>
        </w:rPr>
        <w:t xml:space="preserve"> </w:t>
      </w:r>
    </w:p>
    <w:p w:rsidR="00023FE7" w:rsidRPr="00621C8D" w:rsidRDefault="00023FE7" w:rsidP="00F42FB8">
      <w:pPr>
        <w:pStyle w:val="AppendixBodyText"/>
        <w:spacing w:after="0"/>
        <w:rPr>
          <w:lang w:val="es-ES"/>
        </w:rPr>
      </w:pPr>
    </w:p>
    <w:p w:rsidR="00023FE7" w:rsidRPr="00621C8D" w:rsidRDefault="00023FE7" w:rsidP="00F42FB8">
      <w:pPr>
        <w:pStyle w:val="AppendixBodyText"/>
        <w:spacing w:after="0"/>
        <w:rPr>
          <w:lang w:val="es-ES"/>
        </w:rPr>
      </w:pPr>
      <w:r w:rsidRPr="00621C8D">
        <w:rPr>
          <w:rFonts w:ascii="Tahoma" w:hAnsi="Tahoma" w:cs="Tahoma"/>
          <w:sz w:val="18"/>
          <w:szCs w:val="18"/>
          <w:lang w:val="es-ES"/>
        </w:rPr>
        <w:t>La cobertura de Software Assurance es necesaria para el software de servidor y las CAL relacionadas para optar a</w:t>
      </w:r>
      <w:r w:rsidR="00BD5442" w:rsidRPr="00621C8D">
        <w:rPr>
          <w:rFonts w:ascii="Tahoma" w:hAnsi="Tahoma" w:cs="Tahoma"/>
          <w:sz w:val="18"/>
          <w:szCs w:val="18"/>
          <w:lang w:val="es-ES"/>
        </w:rPr>
        <w:t> </w:t>
      </w:r>
      <w:r w:rsidRPr="00621C8D">
        <w:rPr>
          <w:rFonts w:ascii="Tahoma" w:hAnsi="Tahoma" w:cs="Tahoma"/>
          <w:sz w:val="18"/>
          <w:szCs w:val="18"/>
          <w:lang w:val="es-ES"/>
        </w:rPr>
        <w:t>incidentes de Soporte web. Los Clientes solo pueden presentar solicitudes de Soporte Técnico para la Resolución de</w:t>
      </w:r>
      <w:r w:rsidR="00BD5442" w:rsidRPr="00621C8D">
        <w:rPr>
          <w:rFonts w:ascii="Tahoma" w:hAnsi="Tahoma" w:cs="Tahoma"/>
          <w:sz w:val="18"/>
          <w:szCs w:val="18"/>
          <w:lang w:val="es-ES"/>
        </w:rPr>
        <w:t> </w:t>
      </w:r>
      <w:r w:rsidRPr="00621C8D">
        <w:rPr>
          <w:rFonts w:ascii="Tahoma" w:hAnsi="Tahoma" w:cs="Tahoma"/>
          <w:sz w:val="18"/>
          <w:szCs w:val="18"/>
          <w:lang w:val="es-ES"/>
        </w:rPr>
        <w:t>Problemas basado en web para aquellas copias licenciadas de software de servidor con cobertura de Software Assurance.</w:t>
      </w:r>
    </w:p>
    <w:p w:rsidR="00023FE7" w:rsidRPr="00621C8D" w:rsidRDefault="00023FE7" w:rsidP="00F42FB8">
      <w:pPr>
        <w:pStyle w:val="AppendixBodyText"/>
        <w:spacing w:after="0"/>
        <w:rPr>
          <w:lang w:val="es-ES"/>
        </w:rPr>
      </w:pPr>
    </w:p>
    <w:p w:rsidR="00023FE7" w:rsidRPr="00621C8D" w:rsidRDefault="00023FE7" w:rsidP="00F42FB8">
      <w:pPr>
        <w:pStyle w:val="AppendixBodyText"/>
        <w:spacing w:after="0"/>
        <w:rPr>
          <w:lang w:val="es-ES"/>
        </w:rPr>
      </w:pPr>
      <w:r w:rsidRPr="00621C8D">
        <w:rPr>
          <w:rFonts w:ascii="Tahoma" w:hAnsi="Tahoma" w:cs="Tahoma"/>
          <w:sz w:val="18"/>
          <w:szCs w:val="18"/>
          <w:lang w:val="es-ES"/>
        </w:rPr>
        <w:t>Los incidentes de Soporte web no se pueden transmitir entre licencias.</w:t>
      </w:r>
      <w:r w:rsidR="00FD60D7" w:rsidRPr="00621C8D">
        <w:rPr>
          <w:rFonts w:ascii="Tahoma" w:hAnsi="Tahoma" w:cs="Tahoma"/>
          <w:sz w:val="18"/>
          <w:szCs w:val="18"/>
          <w:lang w:val="es-ES"/>
        </w:rPr>
        <w:t xml:space="preserve"> </w:t>
      </w:r>
      <w:r w:rsidRPr="00621C8D">
        <w:rPr>
          <w:rFonts w:ascii="Tahoma" w:hAnsi="Tahoma" w:cs="Tahoma"/>
          <w:sz w:val="18"/>
          <w:szCs w:val="18"/>
          <w:lang w:val="es-ES"/>
        </w:rPr>
        <w:t>Consulte los Derechos de Uso de los Productos para obtener más detalles sobre la cesión o la reasignación de licencias a servidores físicos.</w:t>
      </w:r>
    </w:p>
    <w:p w:rsidR="00023FE7" w:rsidRPr="00621C8D" w:rsidRDefault="00023FE7" w:rsidP="00F93617">
      <w:pPr>
        <w:spacing w:after="60"/>
        <w:rPr>
          <w:lang w:val="es-ES"/>
        </w:rPr>
      </w:pPr>
      <w:bookmarkStart w:id="799" w:name="_Toc240899165"/>
      <w:r w:rsidRPr="00621C8D">
        <w:rPr>
          <w:rFonts w:cs="Tahoma"/>
          <w:b/>
          <w:szCs w:val="20"/>
          <w:lang w:val="es-ES"/>
        </w:rPr>
        <w:lastRenderedPageBreak/>
        <w:t>Contactos de soporte</w:t>
      </w:r>
      <w:bookmarkEnd w:id="799"/>
    </w:p>
    <w:p w:rsidR="00023FE7" w:rsidRPr="00621C8D" w:rsidRDefault="00023FE7" w:rsidP="00F42FB8">
      <w:pPr>
        <w:pStyle w:val="AppendixBodyText"/>
        <w:spacing w:after="0"/>
        <w:rPr>
          <w:lang w:val="es-ES"/>
        </w:rPr>
      </w:pPr>
      <w:r w:rsidRPr="00621C8D">
        <w:rPr>
          <w:rFonts w:ascii="Tahoma" w:hAnsi="Tahoma" w:cs="Tahoma"/>
          <w:sz w:val="18"/>
          <w:szCs w:val="18"/>
          <w:lang w:val="es-ES"/>
        </w:rPr>
        <w:t>El número de contactos de soporte permitidos varía según el programa de Licencias por Volumen y el número de</w:t>
      </w:r>
      <w:r w:rsidR="00BD5442" w:rsidRPr="00621C8D">
        <w:rPr>
          <w:rFonts w:ascii="Tahoma" w:hAnsi="Tahoma" w:cs="Tahoma"/>
          <w:sz w:val="18"/>
          <w:szCs w:val="18"/>
          <w:lang w:val="es-ES"/>
        </w:rPr>
        <w:t> </w:t>
      </w:r>
      <w:r w:rsidRPr="00621C8D">
        <w:rPr>
          <w:rFonts w:ascii="Tahoma" w:hAnsi="Tahoma" w:cs="Tahoma"/>
          <w:sz w:val="18"/>
          <w:szCs w:val="18"/>
          <w:lang w:val="es-ES"/>
        </w:rPr>
        <w:t>licencias con cobertura de Software Assurance, como se indica a continuación.</w:t>
      </w:r>
      <w:r w:rsidR="00FD60D7" w:rsidRPr="00621C8D">
        <w:rPr>
          <w:rFonts w:ascii="Tahoma" w:hAnsi="Tahoma" w:cs="Tahoma"/>
          <w:sz w:val="18"/>
          <w:szCs w:val="18"/>
          <w:lang w:val="es-ES"/>
        </w:rPr>
        <w:t xml:space="preserve"> </w:t>
      </w:r>
      <w:r w:rsidRPr="00621C8D">
        <w:rPr>
          <w:rFonts w:ascii="Tahoma" w:hAnsi="Tahoma" w:cs="Tahoma"/>
          <w:sz w:val="18"/>
          <w:szCs w:val="18"/>
          <w:lang w:val="es-ES"/>
        </w:rPr>
        <w:t>Los contactos deben incluir los nombres de personas, aunque no formen parte de la organización del Cliente.</w:t>
      </w:r>
      <w:r w:rsidR="00FD60D7" w:rsidRPr="00621C8D">
        <w:rPr>
          <w:rFonts w:ascii="Tahoma" w:hAnsi="Tahoma" w:cs="Tahoma"/>
          <w:sz w:val="18"/>
          <w:szCs w:val="18"/>
          <w:lang w:val="es-ES"/>
        </w:rPr>
        <w:t xml:space="preserve"> </w:t>
      </w:r>
      <w:r w:rsidRPr="00621C8D">
        <w:rPr>
          <w:rFonts w:ascii="Tahoma" w:hAnsi="Tahoma" w:cs="Tahoma"/>
          <w:sz w:val="18"/>
          <w:szCs w:val="18"/>
          <w:lang w:val="es-ES"/>
        </w:rPr>
        <w:t>Sin embargo, es posible que una organización, un departamento o un nombre de grupo no aparezcan como contacto.</w:t>
      </w:r>
    </w:p>
    <w:p w:rsidR="00077CE5" w:rsidRPr="00621C8D" w:rsidRDefault="00077CE5" w:rsidP="00F93617">
      <w:pPr>
        <w:pStyle w:val="AppendixBodyText"/>
        <w:spacing w:after="0"/>
        <w:rPr>
          <w:lang w:val="es-ES"/>
        </w:rPr>
      </w:pPr>
    </w:p>
    <w:p w:rsidR="002A5CC2" w:rsidRPr="00621C8D" w:rsidRDefault="002A5CC2">
      <w:pPr>
        <w:pStyle w:val="AppendixBodyText"/>
        <w:rPr>
          <w:lang w:val="es-ES"/>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267"/>
        <w:gridCol w:w="1080"/>
        <w:gridCol w:w="1170"/>
        <w:gridCol w:w="1170"/>
        <w:gridCol w:w="1170"/>
        <w:gridCol w:w="1170"/>
      </w:tblGrid>
      <w:tr w:rsidR="00023FE7" w:rsidRPr="00996283" w:rsidTr="00552993">
        <w:trPr>
          <w:trHeight w:val="178"/>
        </w:trPr>
        <w:tc>
          <w:tcPr>
            <w:tcW w:w="252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96283" w:rsidRDefault="00023FE7" w:rsidP="00552993">
            <w:pPr>
              <w:pStyle w:val="AppendixBodyText"/>
              <w:spacing w:line="220" w:lineRule="exact"/>
              <w:rPr>
                <w:rFonts w:ascii="Tahoma" w:hAnsi="Tahoma" w:cs="Tahoma"/>
                <w:b/>
                <w:bCs/>
              </w:rPr>
            </w:pPr>
            <w:r w:rsidRPr="00996283">
              <w:rPr>
                <w:rFonts w:ascii="Tahoma" w:hAnsi="Tahoma" w:cs="Tahoma"/>
                <w:b/>
                <w:bCs/>
              </w:rPr>
              <w:t>Beneficios</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96283" w:rsidRDefault="00023FE7" w:rsidP="00552993">
            <w:pPr>
              <w:pStyle w:val="AppendixBodyText"/>
              <w:spacing w:line="220" w:lineRule="exact"/>
              <w:rPr>
                <w:rFonts w:ascii="Tahoma" w:hAnsi="Tahoma" w:cs="Tahoma"/>
                <w:b/>
                <w:bCs/>
              </w:rPr>
            </w:pPr>
            <w:r w:rsidRPr="00996283">
              <w:rPr>
                <w:rFonts w:ascii="Tahoma" w:hAnsi="Tahoma" w:cs="Tahoma"/>
                <w:b/>
                <w:bC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96283" w:rsidRDefault="00023FE7" w:rsidP="00552993">
            <w:pPr>
              <w:pStyle w:val="AppendixBodyText"/>
              <w:spacing w:before="120" w:after="120" w:line="220" w:lineRule="exact"/>
              <w:rPr>
                <w:rFonts w:ascii="Tahoma" w:hAnsi="Tahoma" w:cs="Tahoma"/>
                <w:b/>
              </w:rPr>
            </w:pPr>
            <w:r w:rsidRPr="00996283">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96283" w:rsidRDefault="00023FE7" w:rsidP="00552993">
            <w:pPr>
              <w:pStyle w:val="AppendixBodyText"/>
              <w:spacing w:line="220" w:lineRule="exact"/>
            </w:pPr>
            <w:r w:rsidRPr="00996283">
              <w:rPr>
                <w:rFonts w:ascii="Tahoma" w:hAnsi="Tahoma" w:cs="Tahoma"/>
                <w:b/>
                <w:bCs/>
              </w:rPr>
              <w:t>Select License/Select Plus/EA</w:t>
            </w:r>
          </w:p>
          <w:p w:rsidR="00023FE7" w:rsidRPr="00996283" w:rsidRDefault="00023FE7" w:rsidP="00552993">
            <w:pPr>
              <w:pStyle w:val="AppendixBodyText"/>
              <w:spacing w:line="220" w:lineRule="exact"/>
              <w:rPr>
                <w:rFonts w:ascii="Tahoma" w:hAnsi="Tahoma" w:cs="Tahoma"/>
                <w:b/>
                <w:bCs/>
              </w:rPr>
            </w:pPr>
            <w:r w:rsidRPr="00996283">
              <w:rPr>
                <w:rFonts w:ascii="Tahoma" w:hAnsi="Tahoma" w:cs="Tahoma"/>
                <w:b/>
                <w:bC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96283" w:rsidRDefault="00023FE7" w:rsidP="00552993">
            <w:pPr>
              <w:pStyle w:val="AppendixBodyText"/>
              <w:spacing w:line="220" w:lineRule="exact"/>
            </w:pPr>
            <w:r w:rsidRPr="00996283">
              <w:rPr>
                <w:rFonts w:ascii="Tahoma" w:hAnsi="Tahoma" w:cs="Tahoma"/>
                <w:b/>
                <w:bCs/>
              </w:rPr>
              <w:t>Select License/Select Plus/EA</w:t>
            </w:r>
          </w:p>
          <w:p w:rsidR="00023FE7" w:rsidRPr="00996283" w:rsidRDefault="00023FE7" w:rsidP="00552993">
            <w:pPr>
              <w:pStyle w:val="AppendixBodyText"/>
              <w:spacing w:line="220" w:lineRule="exact"/>
              <w:rPr>
                <w:rFonts w:ascii="Tahoma" w:hAnsi="Tahoma" w:cs="Tahoma"/>
                <w:b/>
                <w:bCs/>
              </w:rPr>
            </w:pPr>
            <w:r w:rsidRPr="00996283">
              <w:rPr>
                <w:rFonts w:ascii="Tahoma" w:hAnsi="Tahoma" w:cs="Tahoma"/>
                <w:b/>
                <w:bC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96283" w:rsidRDefault="00023FE7" w:rsidP="00552993">
            <w:pPr>
              <w:pStyle w:val="AppendixBodyText"/>
              <w:spacing w:line="220" w:lineRule="exact"/>
            </w:pPr>
            <w:r w:rsidRPr="00996283">
              <w:rPr>
                <w:rFonts w:ascii="Tahoma" w:hAnsi="Tahoma" w:cs="Tahoma"/>
                <w:b/>
                <w:bCs/>
              </w:rPr>
              <w:t>Select License/Select Plus/EA</w:t>
            </w:r>
          </w:p>
          <w:p w:rsidR="00023FE7" w:rsidRPr="00996283" w:rsidRDefault="00023FE7" w:rsidP="00552993">
            <w:pPr>
              <w:pStyle w:val="AppendixBodyText"/>
              <w:spacing w:line="220" w:lineRule="exact"/>
              <w:rPr>
                <w:rFonts w:ascii="Tahoma" w:hAnsi="Tahoma" w:cs="Tahoma"/>
                <w:b/>
                <w:bCs/>
              </w:rPr>
            </w:pPr>
            <w:r w:rsidRPr="00996283">
              <w:rPr>
                <w:rFonts w:ascii="Tahoma" w:hAnsi="Tahoma" w:cs="Tahoma"/>
                <w:b/>
                <w:bC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96283" w:rsidRDefault="00023FE7" w:rsidP="00552993">
            <w:pPr>
              <w:pStyle w:val="AppendixBodyText"/>
              <w:spacing w:line="220" w:lineRule="exact"/>
            </w:pPr>
            <w:r w:rsidRPr="00996283">
              <w:rPr>
                <w:rFonts w:ascii="Tahoma" w:hAnsi="Tahoma" w:cs="Tahoma"/>
                <w:b/>
                <w:bCs/>
              </w:rPr>
              <w:t>Select License/Select Plus/EA</w:t>
            </w:r>
          </w:p>
          <w:p w:rsidR="00023FE7" w:rsidRPr="00996283" w:rsidRDefault="00023FE7" w:rsidP="00552993">
            <w:pPr>
              <w:pStyle w:val="AppendixBodyText"/>
              <w:spacing w:line="220" w:lineRule="exact"/>
              <w:rPr>
                <w:rFonts w:ascii="Tahoma" w:hAnsi="Tahoma" w:cs="Tahoma"/>
                <w:b/>
                <w:bCs/>
              </w:rPr>
            </w:pPr>
            <w:r w:rsidRPr="00996283">
              <w:rPr>
                <w:rFonts w:ascii="Tahoma" w:hAnsi="Tahoma" w:cs="Tahoma"/>
                <w:b/>
                <w:bCs/>
              </w:rPr>
              <w:t>Nivel D</w:t>
            </w:r>
          </w:p>
        </w:tc>
      </w:tr>
      <w:tr w:rsidR="00023FE7" w:rsidRPr="00996283" w:rsidTr="00552993">
        <w:trPr>
          <w:trHeight w:val="236"/>
        </w:trPr>
        <w:tc>
          <w:tcPr>
            <w:tcW w:w="2520" w:type="dxa"/>
            <w:vAlign w:val="center"/>
          </w:tcPr>
          <w:p w:rsidR="00023FE7" w:rsidRPr="00621C8D" w:rsidRDefault="00023FE7" w:rsidP="00552993">
            <w:pPr>
              <w:pStyle w:val="AppendixBodyText"/>
              <w:spacing w:line="220" w:lineRule="exact"/>
              <w:rPr>
                <w:rFonts w:ascii="Tahoma" w:hAnsi="Tahoma" w:cs="Tahoma"/>
                <w:sz w:val="18"/>
                <w:szCs w:val="18"/>
                <w:lang w:val="es-ES"/>
              </w:rPr>
            </w:pPr>
            <w:r w:rsidRPr="00621C8D">
              <w:rPr>
                <w:rFonts w:ascii="Tahoma" w:hAnsi="Tahoma" w:cs="Tahoma"/>
                <w:sz w:val="18"/>
                <w:szCs w:val="18"/>
                <w:lang w:val="es-ES"/>
              </w:rPr>
              <w:t>N.º de contactos de soporte telefónico para la resolución de</w:t>
            </w:r>
            <w:r w:rsidR="00BD5442" w:rsidRPr="00621C8D">
              <w:rPr>
                <w:rFonts w:ascii="Tahoma" w:hAnsi="Tahoma" w:cs="Tahoma"/>
                <w:sz w:val="18"/>
                <w:szCs w:val="18"/>
                <w:lang w:val="es-ES"/>
              </w:rPr>
              <w:t> </w:t>
            </w:r>
            <w:r w:rsidRPr="00621C8D">
              <w:rPr>
                <w:rFonts w:ascii="Tahoma" w:hAnsi="Tahoma" w:cs="Tahoma"/>
                <w:sz w:val="18"/>
                <w:szCs w:val="18"/>
                <w:lang w:val="es-ES"/>
              </w:rPr>
              <w:t>problemas</w:t>
            </w:r>
          </w:p>
        </w:tc>
        <w:tc>
          <w:tcPr>
            <w:tcW w:w="1267" w:type="dxa"/>
            <w:vAlign w:val="center"/>
          </w:tcPr>
          <w:p w:rsidR="00023FE7" w:rsidRPr="00996283" w:rsidRDefault="00620185" w:rsidP="00552993">
            <w:pPr>
              <w:pStyle w:val="AppendixBodyText"/>
              <w:spacing w:line="220" w:lineRule="exact"/>
              <w:rPr>
                <w:rFonts w:ascii="Tahoma" w:hAnsi="Tahoma" w:cs="Tahoma"/>
                <w:sz w:val="18"/>
                <w:szCs w:val="18"/>
              </w:rPr>
            </w:pPr>
            <w:r w:rsidRPr="00996283">
              <w:rPr>
                <w:rFonts w:ascii="Tahoma" w:hAnsi="Tahoma" w:cs="Tahoma"/>
                <w:sz w:val="18"/>
                <w:szCs w:val="18"/>
              </w:rPr>
              <w:t>Según sea necesario</w:t>
            </w:r>
          </w:p>
        </w:tc>
        <w:tc>
          <w:tcPr>
            <w:tcW w:w="1080" w:type="dxa"/>
            <w:vAlign w:val="center"/>
          </w:tcPr>
          <w:p w:rsidR="00023FE7" w:rsidRPr="00996283" w:rsidRDefault="00023FE7" w:rsidP="00552993">
            <w:pPr>
              <w:pStyle w:val="AppendixBodyText"/>
              <w:spacing w:line="220" w:lineRule="exact"/>
              <w:rPr>
                <w:rFonts w:ascii="Tahoma" w:hAnsi="Tahoma" w:cs="Tahoma"/>
                <w:sz w:val="18"/>
                <w:szCs w:val="18"/>
              </w:rPr>
            </w:pPr>
            <w:r w:rsidRPr="00996283">
              <w:rPr>
                <w:rFonts w:ascii="Tahoma" w:hAnsi="Tahoma" w:cs="Tahoma"/>
                <w:sz w:val="18"/>
                <w:szCs w:val="18"/>
              </w:rPr>
              <w:t>Según sea necesario</w:t>
            </w:r>
          </w:p>
        </w:tc>
        <w:tc>
          <w:tcPr>
            <w:tcW w:w="1170" w:type="dxa"/>
            <w:vAlign w:val="center"/>
          </w:tcPr>
          <w:p w:rsidR="00023FE7" w:rsidRPr="00996283" w:rsidRDefault="00023FE7" w:rsidP="00552993">
            <w:pPr>
              <w:pStyle w:val="AppendixBodyText"/>
              <w:spacing w:line="220" w:lineRule="exact"/>
              <w:rPr>
                <w:rFonts w:ascii="Tahoma" w:hAnsi="Tahoma" w:cs="Tahoma"/>
                <w:sz w:val="18"/>
                <w:szCs w:val="18"/>
              </w:rPr>
            </w:pPr>
            <w:r w:rsidRPr="00996283">
              <w:rPr>
                <w:rFonts w:ascii="Tahoma" w:hAnsi="Tahoma" w:cs="Tahoma"/>
                <w:sz w:val="18"/>
                <w:szCs w:val="18"/>
              </w:rPr>
              <w:t>Según sea necesario</w:t>
            </w:r>
          </w:p>
        </w:tc>
        <w:tc>
          <w:tcPr>
            <w:tcW w:w="1170" w:type="dxa"/>
            <w:vAlign w:val="center"/>
          </w:tcPr>
          <w:p w:rsidR="00023FE7" w:rsidRPr="00996283" w:rsidRDefault="00023FE7" w:rsidP="00552993">
            <w:pPr>
              <w:pStyle w:val="AppendixBodyText"/>
              <w:spacing w:line="220" w:lineRule="exact"/>
              <w:rPr>
                <w:rFonts w:ascii="Tahoma" w:hAnsi="Tahoma" w:cs="Tahoma"/>
                <w:sz w:val="18"/>
                <w:szCs w:val="18"/>
              </w:rPr>
            </w:pPr>
            <w:r w:rsidRPr="00996283">
              <w:rPr>
                <w:rFonts w:ascii="Tahoma" w:hAnsi="Tahoma" w:cs="Tahoma"/>
                <w:sz w:val="18"/>
                <w:szCs w:val="18"/>
              </w:rPr>
              <w:t>Según sea necesario</w:t>
            </w:r>
          </w:p>
        </w:tc>
        <w:tc>
          <w:tcPr>
            <w:tcW w:w="1170" w:type="dxa"/>
            <w:vAlign w:val="center"/>
          </w:tcPr>
          <w:p w:rsidR="00023FE7" w:rsidRPr="00996283" w:rsidRDefault="00023FE7" w:rsidP="00552993">
            <w:pPr>
              <w:pStyle w:val="AppendixBodyText"/>
              <w:spacing w:line="220" w:lineRule="exact"/>
              <w:rPr>
                <w:rFonts w:ascii="Tahoma" w:hAnsi="Tahoma" w:cs="Tahoma"/>
                <w:sz w:val="18"/>
                <w:szCs w:val="18"/>
              </w:rPr>
            </w:pPr>
            <w:r w:rsidRPr="00996283">
              <w:rPr>
                <w:rFonts w:ascii="Tahoma" w:hAnsi="Tahoma" w:cs="Tahoma"/>
                <w:sz w:val="18"/>
                <w:szCs w:val="18"/>
              </w:rPr>
              <w:t>Según sea necesario</w:t>
            </w:r>
          </w:p>
        </w:tc>
        <w:tc>
          <w:tcPr>
            <w:tcW w:w="1170" w:type="dxa"/>
            <w:vAlign w:val="center"/>
          </w:tcPr>
          <w:p w:rsidR="00023FE7" w:rsidRPr="00996283" w:rsidRDefault="00023FE7" w:rsidP="00552993">
            <w:pPr>
              <w:pStyle w:val="AppendixBodyText"/>
              <w:spacing w:line="220" w:lineRule="exact"/>
              <w:rPr>
                <w:rFonts w:ascii="Tahoma" w:hAnsi="Tahoma" w:cs="Tahoma"/>
                <w:sz w:val="18"/>
                <w:szCs w:val="18"/>
              </w:rPr>
            </w:pPr>
            <w:r w:rsidRPr="00996283">
              <w:rPr>
                <w:rFonts w:ascii="Tahoma" w:hAnsi="Tahoma" w:cs="Tahoma"/>
                <w:sz w:val="18"/>
                <w:szCs w:val="18"/>
              </w:rPr>
              <w:t>Según sea necesario</w:t>
            </w:r>
          </w:p>
        </w:tc>
      </w:tr>
      <w:tr w:rsidR="00023FE7" w:rsidRPr="00996283" w:rsidTr="00552993">
        <w:trPr>
          <w:trHeight w:val="236"/>
        </w:trPr>
        <w:tc>
          <w:tcPr>
            <w:tcW w:w="2520" w:type="dxa"/>
            <w:vAlign w:val="center"/>
          </w:tcPr>
          <w:p w:rsidR="00023FE7" w:rsidRPr="00621C8D" w:rsidRDefault="00023FE7" w:rsidP="00552993">
            <w:pPr>
              <w:pStyle w:val="AppendixBodyText"/>
              <w:spacing w:line="220" w:lineRule="exact"/>
              <w:rPr>
                <w:rFonts w:ascii="Tahoma" w:hAnsi="Tahoma" w:cs="Tahoma"/>
                <w:sz w:val="18"/>
                <w:szCs w:val="18"/>
                <w:lang w:val="pt-BR"/>
              </w:rPr>
            </w:pPr>
            <w:r w:rsidRPr="00621C8D">
              <w:rPr>
                <w:rFonts w:ascii="Tahoma" w:hAnsi="Tahoma" w:cs="Tahoma"/>
                <w:sz w:val="18"/>
                <w:szCs w:val="18"/>
                <w:lang w:val="pt-BR"/>
              </w:rPr>
              <w:t>N.º de contactos de Soporte web autorizados</w:t>
            </w:r>
          </w:p>
        </w:tc>
        <w:tc>
          <w:tcPr>
            <w:tcW w:w="1267" w:type="dxa"/>
            <w:vAlign w:val="center"/>
          </w:tcPr>
          <w:p w:rsidR="00023FE7" w:rsidRPr="00996283" w:rsidRDefault="00023FE7" w:rsidP="00552993">
            <w:pPr>
              <w:pStyle w:val="AppendixBodyText"/>
              <w:spacing w:line="220" w:lineRule="exact"/>
              <w:rPr>
                <w:rFonts w:ascii="Tahoma" w:hAnsi="Tahoma" w:cs="Tahoma"/>
                <w:sz w:val="18"/>
                <w:szCs w:val="18"/>
              </w:rPr>
            </w:pPr>
            <w:r w:rsidRPr="00996283">
              <w:rPr>
                <w:rFonts w:ascii="Tahoma" w:hAnsi="Tahoma" w:cs="Tahoma"/>
                <w:sz w:val="18"/>
                <w:szCs w:val="18"/>
              </w:rPr>
              <w:t>N/D</w:t>
            </w:r>
          </w:p>
        </w:tc>
        <w:tc>
          <w:tcPr>
            <w:tcW w:w="1080" w:type="dxa"/>
            <w:vAlign w:val="center"/>
          </w:tcPr>
          <w:p w:rsidR="00023FE7" w:rsidRPr="00996283" w:rsidRDefault="00023FE7" w:rsidP="00552993">
            <w:pPr>
              <w:pStyle w:val="AppendixBodyText"/>
              <w:spacing w:line="220" w:lineRule="exact"/>
              <w:rPr>
                <w:rFonts w:ascii="Tahoma" w:hAnsi="Tahoma" w:cs="Tahoma"/>
                <w:sz w:val="18"/>
                <w:szCs w:val="18"/>
              </w:rPr>
            </w:pPr>
            <w:r w:rsidRPr="00996283">
              <w:rPr>
                <w:rFonts w:ascii="Tahoma" w:hAnsi="Tahoma" w:cs="Tahoma"/>
                <w:sz w:val="18"/>
                <w:szCs w:val="18"/>
              </w:rPr>
              <w:t>1</w:t>
            </w:r>
          </w:p>
        </w:tc>
        <w:tc>
          <w:tcPr>
            <w:tcW w:w="1170" w:type="dxa"/>
            <w:vAlign w:val="center"/>
          </w:tcPr>
          <w:p w:rsidR="00023FE7" w:rsidRPr="00996283" w:rsidRDefault="00023FE7" w:rsidP="00552993">
            <w:pPr>
              <w:pStyle w:val="AppendixBodyText"/>
              <w:spacing w:line="220" w:lineRule="exact"/>
              <w:rPr>
                <w:rFonts w:ascii="Tahoma" w:hAnsi="Tahoma" w:cs="Tahoma"/>
                <w:sz w:val="18"/>
                <w:szCs w:val="18"/>
              </w:rPr>
            </w:pPr>
            <w:r w:rsidRPr="00996283">
              <w:rPr>
                <w:rFonts w:ascii="Tahoma" w:hAnsi="Tahoma" w:cs="Tahoma"/>
                <w:sz w:val="18"/>
                <w:szCs w:val="18"/>
              </w:rPr>
              <w:t>2</w:t>
            </w:r>
          </w:p>
        </w:tc>
        <w:tc>
          <w:tcPr>
            <w:tcW w:w="1170" w:type="dxa"/>
            <w:vAlign w:val="center"/>
          </w:tcPr>
          <w:p w:rsidR="00023FE7" w:rsidRPr="00996283" w:rsidRDefault="00023FE7" w:rsidP="00552993">
            <w:pPr>
              <w:pStyle w:val="AppendixBodyText"/>
              <w:spacing w:line="220" w:lineRule="exact"/>
              <w:rPr>
                <w:rFonts w:ascii="Tahoma" w:hAnsi="Tahoma" w:cs="Tahoma"/>
                <w:sz w:val="18"/>
                <w:szCs w:val="18"/>
              </w:rPr>
            </w:pPr>
            <w:r w:rsidRPr="00996283">
              <w:rPr>
                <w:rFonts w:ascii="Tahoma" w:hAnsi="Tahoma" w:cs="Tahoma"/>
                <w:sz w:val="18"/>
                <w:szCs w:val="18"/>
              </w:rPr>
              <w:t>4</w:t>
            </w:r>
          </w:p>
        </w:tc>
        <w:tc>
          <w:tcPr>
            <w:tcW w:w="1170" w:type="dxa"/>
            <w:vAlign w:val="center"/>
          </w:tcPr>
          <w:p w:rsidR="00023FE7" w:rsidRPr="00996283" w:rsidRDefault="00023FE7" w:rsidP="00552993">
            <w:pPr>
              <w:pStyle w:val="AppendixBodyText"/>
              <w:spacing w:line="220" w:lineRule="exact"/>
              <w:rPr>
                <w:rFonts w:ascii="Tahoma" w:hAnsi="Tahoma" w:cs="Tahoma"/>
                <w:sz w:val="18"/>
                <w:szCs w:val="18"/>
              </w:rPr>
            </w:pPr>
            <w:r w:rsidRPr="00996283">
              <w:rPr>
                <w:rFonts w:ascii="Tahoma" w:hAnsi="Tahoma" w:cs="Tahoma"/>
                <w:sz w:val="18"/>
                <w:szCs w:val="18"/>
              </w:rPr>
              <w:t>8</w:t>
            </w:r>
          </w:p>
        </w:tc>
        <w:tc>
          <w:tcPr>
            <w:tcW w:w="1170" w:type="dxa"/>
            <w:vAlign w:val="center"/>
          </w:tcPr>
          <w:p w:rsidR="00023FE7" w:rsidRPr="00996283" w:rsidRDefault="00023FE7" w:rsidP="00552993">
            <w:pPr>
              <w:pStyle w:val="AppendixBodyText"/>
              <w:spacing w:line="220" w:lineRule="exact"/>
              <w:rPr>
                <w:rFonts w:ascii="Tahoma" w:hAnsi="Tahoma" w:cs="Tahoma"/>
                <w:sz w:val="18"/>
                <w:szCs w:val="18"/>
              </w:rPr>
            </w:pPr>
            <w:r w:rsidRPr="00996283">
              <w:rPr>
                <w:rFonts w:ascii="Tahoma" w:hAnsi="Tahoma" w:cs="Tahoma"/>
                <w:sz w:val="18"/>
                <w:szCs w:val="18"/>
              </w:rPr>
              <w:t>16</w:t>
            </w:r>
          </w:p>
        </w:tc>
      </w:tr>
    </w:tbl>
    <w:p w:rsidR="00023FE7" w:rsidRPr="00996283" w:rsidRDefault="00023FE7" w:rsidP="00552993">
      <w:pPr>
        <w:pStyle w:val="AppendixBodyText"/>
        <w:spacing w:after="0" w:line="160" w:lineRule="exact"/>
        <w:rPr>
          <w:rFonts w:ascii="Tahoma" w:hAnsi="Tahoma" w:cs="Tahoma"/>
          <w:sz w:val="18"/>
          <w:szCs w:val="18"/>
        </w:rPr>
      </w:pPr>
    </w:p>
    <w:p w:rsidR="001C20C9" w:rsidRPr="00621C8D" w:rsidRDefault="00023FE7" w:rsidP="00F93617">
      <w:pPr>
        <w:spacing w:after="60"/>
        <w:rPr>
          <w:lang w:val="es-ES"/>
        </w:rPr>
      </w:pPr>
      <w:bookmarkStart w:id="800" w:name="_Toc240899166"/>
      <w:r w:rsidRPr="00621C8D">
        <w:rPr>
          <w:rFonts w:cs="Tahoma"/>
          <w:b/>
          <w:szCs w:val="20"/>
          <w:lang w:val="es-ES"/>
        </w:rPr>
        <w:t>Nivel de servicio para Clientes con Software Assurance</w:t>
      </w:r>
      <w:bookmarkEnd w:id="800"/>
    </w:p>
    <w:p w:rsidR="00023FE7" w:rsidRPr="00621C8D" w:rsidRDefault="00023FE7" w:rsidP="00552993">
      <w:pPr>
        <w:pStyle w:val="AppendixBodyText"/>
        <w:spacing w:after="0" w:line="160" w:lineRule="exact"/>
        <w:rPr>
          <w:rFonts w:ascii="Tahoma" w:hAnsi="Tahoma" w:cs="Tahoma"/>
          <w:sz w:val="18"/>
          <w:szCs w:val="18"/>
          <w:lang w:val="es-ES"/>
        </w:rPr>
      </w:pPr>
    </w:p>
    <w:p w:rsidR="00023FE7" w:rsidRPr="00621C8D" w:rsidRDefault="00023FE7" w:rsidP="00F93617">
      <w:pPr>
        <w:pStyle w:val="AppendixBodyText"/>
        <w:spacing w:after="0"/>
        <w:rPr>
          <w:lang w:val="es-ES"/>
        </w:rPr>
      </w:pPr>
      <w:r w:rsidRPr="00621C8D">
        <w:rPr>
          <w:rFonts w:ascii="Tahoma" w:hAnsi="Tahoma" w:cs="Tahoma"/>
          <w:sz w:val="18"/>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rsidR="00023FE7" w:rsidRPr="00621C8D" w:rsidRDefault="00023FE7" w:rsidP="00552993">
      <w:pPr>
        <w:pStyle w:val="AppendixBodyText"/>
        <w:spacing w:after="0" w:line="160" w:lineRule="exact"/>
        <w:rPr>
          <w:rFonts w:ascii="Tahoma" w:hAnsi="Tahoma" w:cs="Tahoma"/>
          <w:sz w:val="18"/>
          <w:szCs w:val="18"/>
          <w:lang w:val="es-ES"/>
        </w:rPr>
      </w:pPr>
    </w:p>
    <w:p w:rsidR="00023FE7" w:rsidRPr="00621C8D" w:rsidRDefault="00023FE7" w:rsidP="00F93617">
      <w:pPr>
        <w:pStyle w:val="AppendixBodyText"/>
        <w:spacing w:after="0"/>
        <w:rPr>
          <w:lang w:val="es-ES"/>
        </w:rPr>
      </w:pPr>
      <w:r w:rsidRPr="00621C8D">
        <w:rPr>
          <w:rFonts w:ascii="Tahoma" w:hAnsi="Tahoma" w:cs="Tahoma"/>
          <w:sz w:val="18"/>
          <w:szCs w:val="18"/>
          <w:lang w:val="es-ES"/>
        </w:rPr>
        <w:t>Será responsabilidad de los Clientes establecer el nivel de gravedad inicial al ponerse en contacto con nosotros y</w:t>
      </w:r>
      <w:r w:rsidR="00BD5442" w:rsidRPr="00621C8D">
        <w:rPr>
          <w:rFonts w:ascii="Tahoma" w:hAnsi="Tahoma" w:cs="Tahoma"/>
          <w:sz w:val="18"/>
          <w:szCs w:val="18"/>
          <w:lang w:val="es-ES"/>
        </w:rPr>
        <w:t> </w:t>
      </w:r>
      <w:r w:rsidRPr="00621C8D">
        <w:rPr>
          <w:rFonts w:ascii="Tahoma" w:hAnsi="Tahoma" w:cs="Tahoma"/>
          <w:sz w:val="18"/>
          <w:szCs w:val="18"/>
          <w:lang w:val="es-ES"/>
        </w:rPr>
        <w:t>podrán cambiar el nivel de gravedad en cualquier momento.</w:t>
      </w:r>
      <w:r w:rsidR="00FD60D7" w:rsidRPr="00621C8D">
        <w:rPr>
          <w:rFonts w:ascii="Tahoma" w:hAnsi="Tahoma" w:cs="Tahoma"/>
          <w:sz w:val="18"/>
          <w:szCs w:val="18"/>
          <w:lang w:val="es-ES"/>
        </w:rPr>
        <w:t xml:space="preserve"> </w:t>
      </w:r>
      <w:r w:rsidRPr="00621C8D">
        <w:rPr>
          <w:rFonts w:ascii="Tahoma" w:hAnsi="Tahoma" w:cs="Tahoma"/>
          <w:sz w:val="18"/>
          <w:szCs w:val="18"/>
          <w:lang w:val="es-ES"/>
        </w:rPr>
        <w:t>La gravedad del incidente determinará los niveles de</w:t>
      </w:r>
      <w:r w:rsidR="00BD5442" w:rsidRPr="00621C8D">
        <w:rPr>
          <w:rFonts w:ascii="Tahoma" w:hAnsi="Tahoma" w:cs="Tahoma"/>
          <w:sz w:val="18"/>
          <w:szCs w:val="18"/>
          <w:lang w:val="es-ES"/>
        </w:rPr>
        <w:t> </w:t>
      </w:r>
      <w:r w:rsidRPr="00621C8D">
        <w:rPr>
          <w:rFonts w:ascii="Tahoma" w:hAnsi="Tahoma" w:cs="Tahoma"/>
          <w:sz w:val="18"/>
          <w:szCs w:val="18"/>
          <w:lang w:val="es-ES"/>
        </w:rPr>
        <w:t>respuesta de Microsoft y los tiempos de respuesta estimados, y las responsabilidades de los Clientes se definen en</w:t>
      </w:r>
      <w:r w:rsidR="00BD5442" w:rsidRPr="00621C8D">
        <w:rPr>
          <w:rFonts w:ascii="Tahoma" w:hAnsi="Tahoma" w:cs="Tahoma"/>
          <w:sz w:val="18"/>
          <w:szCs w:val="18"/>
          <w:lang w:val="es-ES"/>
        </w:rPr>
        <w:t> </w:t>
      </w:r>
      <w:r w:rsidRPr="00621C8D">
        <w:rPr>
          <w:rFonts w:ascii="Tahoma" w:hAnsi="Tahoma" w:cs="Tahoma"/>
          <w:sz w:val="18"/>
          <w:szCs w:val="18"/>
          <w:lang w:val="es-ES"/>
        </w:rPr>
        <w:t>la</w:t>
      </w:r>
      <w:r w:rsidR="00BD5442" w:rsidRPr="00621C8D">
        <w:rPr>
          <w:rFonts w:ascii="Tahoma" w:hAnsi="Tahoma" w:cs="Tahoma"/>
          <w:sz w:val="18"/>
          <w:szCs w:val="18"/>
          <w:lang w:val="es-ES"/>
        </w:rPr>
        <w:t> </w:t>
      </w:r>
      <w:r w:rsidRPr="00621C8D">
        <w:rPr>
          <w:rFonts w:ascii="Tahoma" w:hAnsi="Tahoma" w:cs="Tahoma"/>
          <w:sz w:val="18"/>
          <w:szCs w:val="18"/>
          <w:lang w:val="es-ES"/>
        </w:rPr>
        <w:t>tabla siguiente:</w:t>
      </w:r>
    </w:p>
    <w:p w:rsidR="00023FE7" w:rsidRPr="00621C8D" w:rsidRDefault="00023FE7" w:rsidP="00552993">
      <w:pPr>
        <w:pStyle w:val="AppendixBodyText"/>
        <w:spacing w:after="0" w:line="160" w:lineRule="exact"/>
        <w:rPr>
          <w:rFonts w:ascii="Tahoma" w:hAnsi="Tahoma" w:cs="Tahoma"/>
          <w:sz w:val="18"/>
          <w:szCs w:val="18"/>
          <w:lang w:val="es-ES"/>
        </w:rPr>
      </w:pPr>
    </w:p>
    <w:tbl>
      <w:tblPr>
        <w:tblW w:w="9540" w:type="dxa"/>
        <w:tblInd w:w="108" w:type="dxa"/>
        <w:tblLayout w:type="fixed"/>
        <w:tblCellMar>
          <w:left w:w="0" w:type="dxa"/>
          <w:right w:w="0" w:type="dxa"/>
        </w:tblCellMar>
        <w:tblLook w:val="0000" w:firstRow="0" w:lastRow="0" w:firstColumn="0" w:lastColumn="0" w:noHBand="0" w:noVBand="0"/>
      </w:tblPr>
      <w:tblGrid>
        <w:gridCol w:w="1260"/>
        <w:gridCol w:w="2790"/>
        <w:gridCol w:w="2790"/>
        <w:gridCol w:w="2700"/>
      </w:tblGrid>
      <w:tr w:rsidR="00023FE7" w:rsidRPr="00996283" w:rsidTr="00552993">
        <w:trPr>
          <w:trHeight w:val="477"/>
          <w:tblHeader/>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96283" w:rsidRDefault="00023FE7" w:rsidP="00552993">
            <w:pPr>
              <w:pStyle w:val="AppendixBodyText"/>
              <w:spacing w:after="0" w:line="220" w:lineRule="exact"/>
              <w:jc w:val="center"/>
              <w:rPr>
                <w:rFonts w:ascii="Tahoma" w:hAnsi="Tahoma" w:cs="Tahoma"/>
                <w:b/>
                <w:bCs/>
              </w:rPr>
            </w:pPr>
            <w:r w:rsidRPr="00996283">
              <w:rPr>
                <w:rFonts w:ascii="Tahoma" w:hAnsi="Tahoma" w:cs="Tahoma"/>
                <w:b/>
                <w:bCs/>
              </w:rPr>
              <w:t>Gravedad</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96283" w:rsidRDefault="00023FE7" w:rsidP="00552993">
            <w:pPr>
              <w:pStyle w:val="AppendixBodyText"/>
              <w:spacing w:after="0" w:line="220" w:lineRule="exact"/>
              <w:jc w:val="center"/>
              <w:rPr>
                <w:rFonts w:ascii="Tahoma" w:hAnsi="Tahoma" w:cs="Tahoma"/>
                <w:b/>
                <w:bCs/>
              </w:rPr>
            </w:pPr>
            <w:r w:rsidRPr="00996283">
              <w:rPr>
                <w:rFonts w:ascii="Tahoma" w:hAnsi="Tahoma" w:cs="Tahoma"/>
                <w:b/>
                <w:bCs/>
              </w:rPr>
              <w:t>Situación</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96283" w:rsidRDefault="00023FE7" w:rsidP="00552993">
            <w:pPr>
              <w:pStyle w:val="AppendixBodyText"/>
              <w:spacing w:after="0" w:line="220" w:lineRule="exact"/>
              <w:jc w:val="center"/>
              <w:rPr>
                <w:rFonts w:ascii="Tahoma" w:hAnsi="Tahoma" w:cs="Tahoma"/>
                <w:b/>
                <w:bCs/>
              </w:rPr>
            </w:pPr>
            <w:r w:rsidRPr="00996283">
              <w:rPr>
                <w:rFonts w:ascii="Tahoma" w:hAnsi="Tahoma" w:cs="Tahoma"/>
                <w:b/>
                <w:bCs/>
              </w:rPr>
              <w:t>Nuestra respuesta esperada</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96283" w:rsidRDefault="00023FE7" w:rsidP="00552993">
            <w:pPr>
              <w:pStyle w:val="AppendixBodyText"/>
              <w:spacing w:after="0" w:line="220" w:lineRule="exact"/>
              <w:jc w:val="center"/>
              <w:rPr>
                <w:rFonts w:ascii="Tahoma" w:hAnsi="Tahoma" w:cs="Tahoma"/>
                <w:b/>
                <w:bCs/>
              </w:rPr>
            </w:pPr>
            <w:r w:rsidRPr="00996283">
              <w:rPr>
                <w:rFonts w:ascii="Tahoma" w:hAnsi="Tahoma" w:cs="Tahoma"/>
                <w:b/>
                <w:bCs/>
              </w:rPr>
              <w:t>Respuesta esperada del</w:t>
            </w:r>
            <w:r w:rsidR="005D235E" w:rsidRPr="00996283">
              <w:rPr>
                <w:rFonts w:ascii="Tahoma" w:hAnsi="Tahoma" w:cs="Tahoma"/>
                <w:b/>
                <w:bCs/>
              </w:rPr>
              <w:t> </w:t>
            </w:r>
            <w:r w:rsidRPr="00996283">
              <w:rPr>
                <w:rFonts w:ascii="Tahoma" w:hAnsi="Tahoma" w:cs="Tahoma"/>
                <w:b/>
                <w:bCs/>
              </w:rPr>
              <w:t>Cliente</w:t>
            </w:r>
          </w:p>
        </w:tc>
      </w:tr>
      <w:tr w:rsidR="00023FE7" w:rsidRPr="00996283" w:rsidTr="00552993">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96283" w:rsidRDefault="00023FE7" w:rsidP="00552993">
            <w:pPr>
              <w:pStyle w:val="AppendixBodyText"/>
              <w:spacing w:line="220" w:lineRule="exact"/>
              <w:rPr>
                <w:rFonts w:ascii="Tahoma" w:hAnsi="Tahoma" w:cs="Tahoma"/>
                <w:sz w:val="18"/>
                <w:szCs w:val="18"/>
              </w:rPr>
            </w:pPr>
            <w:r w:rsidRPr="00996283">
              <w:rPr>
                <w:rFonts w:ascii="Tahoma" w:hAnsi="Tahoma" w:cs="Tahoma"/>
                <w:sz w:val="18"/>
                <w:szCs w:val="18"/>
              </w:rPr>
              <w:t xml:space="preserve">A Presentación por teléfono </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621C8D" w:rsidRDefault="00023FE7" w:rsidP="00552993">
            <w:pPr>
              <w:pStyle w:val="AppendixBodyText"/>
              <w:numPr>
                <w:ilvl w:val="0"/>
                <w:numId w:val="2"/>
              </w:numPr>
              <w:tabs>
                <w:tab w:val="clear" w:pos="1440"/>
                <w:tab w:val="num" w:pos="360"/>
              </w:tabs>
              <w:spacing w:line="220" w:lineRule="exact"/>
              <w:ind w:left="360"/>
              <w:rPr>
                <w:lang w:val="es-ES"/>
              </w:rPr>
            </w:pPr>
            <w:r w:rsidRPr="00621C8D">
              <w:rPr>
                <w:rFonts w:ascii="Tahoma" w:hAnsi="Tahoma" w:cs="Tahoma"/>
                <w:sz w:val="18"/>
                <w:szCs w:val="18"/>
                <w:lang w:val="es-ES"/>
              </w:rPr>
              <w:t>Impacto crítico para el</w:t>
            </w:r>
            <w:r w:rsidR="005D235E" w:rsidRPr="00621C8D">
              <w:rPr>
                <w:rFonts w:ascii="Tahoma" w:hAnsi="Tahoma" w:cs="Tahoma"/>
                <w:sz w:val="18"/>
                <w:szCs w:val="18"/>
                <w:lang w:val="es-ES"/>
              </w:rPr>
              <w:t> </w:t>
            </w:r>
            <w:r w:rsidRPr="00621C8D">
              <w:rPr>
                <w:rFonts w:ascii="Tahoma" w:hAnsi="Tahoma" w:cs="Tahoma"/>
                <w:sz w:val="18"/>
                <w:szCs w:val="18"/>
                <w:lang w:val="es-ES"/>
              </w:rPr>
              <w:t xml:space="preserve">negocio: </w:t>
            </w:r>
          </w:p>
          <w:p w:rsidR="00023FE7" w:rsidRPr="00621C8D" w:rsidRDefault="00023FE7" w:rsidP="00552993">
            <w:pPr>
              <w:pStyle w:val="AppendixBodyText"/>
              <w:numPr>
                <w:ilvl w:val="0"/>
                <w:numId w:val="2"/>
              </w:numPr>
              <w:tabs>
                <w:tab w:val="clear" w:pos="1440"/>
                <w:tab w:val="num" w:pos="450"/>
              </w:tabs>
              <w:spacing w:line="220" w:lineRule="exact"/>
              <w:ind w:left="360"/>
              <w:rPr>
                <w:rFonts w:ascii="Tahoma" w:hAnsi="Tahoma" w:cs="Tahoma"/>
                <w:sz w:val="18"/>
                <w:szCs w:val="18"/>
                <w:lang w:val="es-ES"/>
              </w:rPr>
            </w:pPr>
            <w:r w:rsidRPr="00621C8D">
              <w:rPr>
                <w:rFonts w:ascii="Tahoma" w:hAnsi="Tahoma" w:cs="Tahoma"/>
                <w:sz w:val="18"/>
                <w:szCs w:val="18"/>
                <w:lang w:val="es-ES"/>
              </w:rPr>
              <w:t>Pérdida o degradación importante de servicios en</w:t>
            </w:r>
            <w:r w:rsidR="003F04DC" w:rsidRPr="00621C8D">
              <w:rPr>
                <w:rFonts w:ascii="Tahoma" w:hAnsi="Tahoma" w:cs="Tahoma"/>
                <w:sz w:val="18"/>
                <w:szCs w:val="18"/>
                <w:lang w:val="es-ES"/>
              </w:rPr>
              <w:t> </w:t>
            </w:r>
            <w:r w:rsidRPr="00621C8D">
              <w:rPr>
                <w:rFonts w:ascii="Tahoma" w:hAnsi="Tahoma" w:cs="Tahoma"/>
                <w:sz w:val="18"/>
                <w:szCs w:val="18"/>
                <w:lang w:val="es-ES"/>
              </w:rPr>
              <w:t>el negocio del Cliente</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621C8D" w:rsidRDefault="00023FE7" w:rsidP="00552993">
            <w:pPr>
              <w:pStyle w:val="AppendixBodyText"/>
              <w:numPr>
                <w:ilvl w:val="0"/>
                <w:numId w:val="2"/>
              </w:numPr>
              <w:tabs>
                <w:tab w:val="clear" w:pos="1440"/>
                <w:tab w:val="num" w:pos="360"/>
              </w:tabs>
              <w:spacing w:line="220" w:lineRule="exact"/>
              <w:ind w:left="360" w:hanging="405"/>
              <w:rPr>
                <w:sz w:val="18"/>
                <w:szCs w:val="18"/>
                <w:lang w:val="es-ES"/>
              </w:rPr>
            </w:pPr>
            <w:r w:rsidRPr="00621C8D">
              <w:rPr>
                <w:sz w:val="18"/>
                <w:szCs w:val="18"/>
                <w:lang w:val="es-ES"/>
              </w:rPr>
              <w:t xml:space="preserve">Respuesta a la </w:t>
            </w:r>
            <w:r w:rsidRPr="00621C8D">
              <w:rPr>
                <w:rFonts w:ascii="Tahoma" w:hAnsi="Tahoma" w:cs="Tahoma"/>
                <w:sz w:val="18"/>
                <w:szCs w:val="18"/>
                <w:lang w:val="es-ES"/>
              </w:rPr>
              <w:t>primera</w:t>
            </w:r>
            <w:r w:rsidR="00FD60D7" w:rsidRPr="00621C8D">
              <w:rPr>
                <w:rFonts w:ascii="Tahoma" w:hAnsi="Tahoma" w:cs="Tahoma"/>
                <w:sz w:val="18"/>
                <w:szCs w:val="18"/>
                <w:vertAlign w:val="superscript"/>
                <w:lang w:val="es-ES"/>
              </w:rPr>
              <w:t xml:space="preserve"> </w:t>
            </w:r>
            <w:r w:rsidRPr="00621C8D">
              <w:rPr>
                <w:rFonts w:ascii="Tahoma" w:hAnsi="Tahoma" w:cs="Tahoma"/>
                <w:sz w:val="18"/>
                <w:szCs w:val="18"/>
                <w:lang w:val="es-ES"/>
              </w:rPr>
              <w:t>llamada en 2 horas o menos conforme a la oferta de soporte técnico</w:t>
            </w:r>
          </w:p>
          <w:p w:rsidR="00023FE7" w:rsidRPr="00621C8D" w:rsidRDefault="00023FE7" w:rsidP="00552993">
            <w:pPr>
              <w:pStyle w:val="AppendixBodyText"/>
              <w:numPr>
                <w:ilvl w:val="0"/>
                <w:numId w:val="2"/>
              </w:numPr>
              <w:tabs>
                <w:tab w:val="clear" w:pos="1440"/>
                <w:tab w:val="num" w:pos="522"/>
              </w:tabs>
              <w:spacing w:line="220" w:lineRule="exact"/>
              <w:ind w:left="360" w:hanging="405"/>
              <w:rPr>
                <w:lang w:val="es-ES"/>
              </w:rPr>
            </w:pPr>
            <w:r w:rsidRPr="00621C8D">
              <w:rPr>
                <w:rFonts w:ascii="Tahoma" w:hAnsi="Tahoma" w:cs="Tahoma"/>
                <w:sz w:val="18"/>
                <w:szCs w:val="18"/>
                <w:lang w:val="es-ES"/>
              </w:rPr>
              <w:t>Los Recursos de Microsoft acudirán a las instalaciones del Cliente según lo solicitado.</w:t>
            </w:r>
          </w:p>
          <w:p w:rsidR="00023FE7" w:rsidRPr="00996283" w:rsidRDefault="00023FE7" w:rsidP="00552993">
            <w:pPr>
              <w:pStyle w:val="AppendixBodyText"/>
              <w:numPr>
                <w:ilvl w:val="0"/>
                <w:numId w:val="2"/>
              </w:numPr>
              <w:tabs>
                <w:tab w:val="clear" w:pos="1440"/>
                <w:tab w:val="num" w:pos="522"/>
              </w:tabs>
              <w:spacing w:line="220" w:lineRule="exact"/>
              <w:ind w:left="360" w:hanging="405"/>
            </w:pPr>
            <w:r w:rsidRPr="00996283">
              <w:rPr>
                <w:rFonts w:ascii="Tahoma" w:hAnsi="Tahoma" w:cs="Tahoma"/>
                <w:sz w:val="18"/>
                <w:szCs w:val="18"/>
              </w:rPr>
              <w:t>Esfuerzo continuo durante horario 24x7</w:t>
            </w:r>
          </w:p>
          <w:p w:rsidR="00023FE7" w:rsidRPr="00621C8D" w:rsidRDefault="00023FE7" w:rsidP="00552993">
            <w:pPr>
              <w:pStyle w:val="AppendixBodyText"/>
              <w:numPr>
                <w:ilvl w:val="0"/>
                <w:numId w:val="2"/>
              </w:numPr>
              <w:tabs>
                <w:tab w:val="clear" w:pos="1440"/>
                <w:tab w:val="num" w:pos="522"/>
              </w:tabs>
              <w:spacing w:line="220" w:lineRule="exact"/>
              <w:ind w:left="360" w:hanging="405"/>
              <w:rPr>
                <w:rFonts w:ascii="Tahoma" w:hAnsi="Tahoma" w:cs="Tahoma"/>
                <w:sz w:val="18"/>
                <w:szCs w:val="18"/>
                <w:lang w:val="es-ES"/>
              </w:rPr>
            </w:pPr>
            <w:r w:rsidRPr="00621C8D">
              <w:rPr>
                <w:rFonts w:ascii="Tahoma" w:hAnsi="Tahoma" w:cs="Tahoma"/>
                <w:sz w:val="18"/>
                <w:szCs w:val="18"/>
                <w:lang w:val="es-ES"/>
              </w:rPr>
              <w:t>Notificación de Directores senior en Microsoft según la oferta de soporte técnico</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621C8D" w:rsidRDefault="00023FE7" w:rsidP="00552993">
            <w:pPr>
              <w:pStyle w:val="AppendixBodyText"/>
              <w:numPr>
                <w:ilvl w:val="0"/>
                <w:numId w:val="2"/>
              </w:numPr>
              <w:tabs>
                <w:tab w:val="clear" w:pos="1440"/>
              </w:tabs>
              <w:spacing w:line="220" w:lineRule="exact"/>
              <w:ind w:left="342" w:hanging="342"/>
              <w:rPr>
                <w:lang w:val="es-ES"/>
              </w:rPr>
            </w:pPr>
            <w:r w:rsidRPr="00621C8D">
              <w:rPr>
                <w:rFonts w:ascii="Tahoma" w:hAnsi="Tahoma" w:cs="Tahoma"/>
                <w:sz w:val="18"/>
                <w:szCs w:val="18"/>
                <w:lang w:val="es-ES"/>
              </w:rPr>
              <w:t>Asignación de los recursos adecuados para mantener un esfuerzo continuo durante horario 24x7</w:t>
            </w:r>
            <w:r w:rsidRPr="00621C8D">
              <w:rPr>
                <w:rFonts w:ascii="Tahoma" w:hAnsi="Tahoma" w:cs="Tahoma"/>
                <w:sz w:val="18"/>
                <w:szCs w:val="18"/>
                <w:vertAlign w:val="superscript"/>
                <w:lang w:val="es-ES"/>
              </w:rPr>
              <w:t>2</w:t>
            </w:r>
          </w:p>
          <w:p w:rsidR="00023FE7" w:rsidRPr="00621C8D" w:rsidRDefault="00023FE7" w:rsidP="00552993">
            <w:pPr>
              <w:pStyle w:val="AppendixBodyText"/>
              <w:numPr>
                <w:ilvl w:val="0"/>
                <w:numId w:val="2"/>
              </w:numPr>
              <w:tabs>
                <w:tab w:val="clear" w:pos="1440"/>
              </w:tabs>
              <w:spacing w:line="220" w:lineRule="exact"/>
              <w:ind w:left="342" w:hanging="342"/>
              <w:rPr>
                <w:lang w:val="es-ES"/>
              </w:rPr>
            </w:pPr>
            <w:r w:rsidRPr="00621C8D">
              <w:rPr>
                <w:rFonts w:ascii="Tahoma" w:hAnsi="Tahoma" w:cs="Tahoma"/>
                <w:sz w:val="18"/>
                <w:szCs w:val="18"/>
                <w:lang w:val="es-ES"/>
              </w:rPr>
              <w:t>Acceso y respuesta rápidos de la autoridad de control de</w:t>
            </w:r>
            <w:r w:rsidR="003F04DC" w:rsidRPr="00621C8D">
              <w:rPr>
                <w:rFonts w:ascii="Tahoma" w:hAnsi="Tahoma" w:cs="Tahoma"/>
                <w:sz w:val="18"/>
                <w:szCs w:val="18"/>
                <w:lang w:val="es-ES"/>
              </w:rPr>
              <w:t> </w:t>
            </w:r>
            <w:r w:rsidRPr="00621C8D">
              <w:rPr>
                <w:rFonts w:ascii="Tahoma" w:hAnsi="Tahoma" w:cs="Tahoma"/>
                <w:sz w:val="18"/>
                <w:szCs w:val="18"/>
                <w:lang w:val="es-ES"/>
              </w:rPr>
              <w:t>cambios</w:t>
            </w:r>
          </w:p>
          <w:p w:rsidR="00023FE7" w:rsidRPr="00996283" w:rsidRDefault="00023FE7" w:rsidP="00552993">
            <w:pPr>
              <w:pStyle w:val="AppendixBodyText"/>
              <w:numPr>
                <w:ilvl w:val="0"/>
                <w:numId w:val="2"/>
              </w:numPr>
              <w:tabs>
                <w:tab w:val="clear" w:pos="1440"/>
              </w:tabs>
              <w:spacing w:line="220" w:lineRule="exact"/>
              <w:ind w:left="342" w:hanging="342"/>
              <w:rPr>
                <w:rFonts w:ascii="Tahoma" w:hAnsi="Tahoma" w:cs="Tahoma"/>
                <w:sz w:val="18"/>
                <w:szCs w:val="18"/>
              </w:rPr>
            </w:pPr>
            <w:r w:rsidRPr="00996283">
              <w:rPr>
                <w:rFonts w:ascii="Tahoma" w:hAnsi="Tahoma" w:cs="Tahoma"/>
                <w:sz w:val="18"/>
                <w:szCs w:val="18"/>
              </w:rPr>
              <w:t>Notificación de la administración</w:t>
            </w:r>
          </w:p>
        </w:tc>
      </w:tr>
      <w:tr w:rsidR="00023FE7" w:rsidRPr="00621C8D" w:rsidTr="00552993">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96283" w:rsidRDefault="00023FE7" w:rsidP="00552993">
            <w:pPr>
              <w:pStyle w:val="AppendixBodyText"/>
              <w:spacing w:line="220" w:lineRule="exact"/>
              <w:rPr>
                <w:rFonts w:ascii="Tahoma" w:hAnsi="Tahoma" w:cs="Tahoma"/>
                <w:sz w:val="18"/>
                <w:szCs w:val="18"/>
              </w:rPr>
            </w:pPr>
            <w:r w:rsidRPr="00996283">
              <w:rPr>
                <w:rFonts w:ascii="Tahoma" w:hAnsi="Tahoma" w:cs="Tahoma"/>
                <w:sz w:val="18"/>
                <w:szCs w:val="18"/>
              </w:rPr>
              <w:t xml:space="preserve">B Presentación por teléfono </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621C8D" w:rsidRDefault="00023FE7" w:rsidP="00552993">
            <w:pPr>
              <w:pStyle w:val="AppendixBodyText"/>
              <w:numPr>
                <w:ilvl w:val="0"/>
                <w:numId w:val="2"/>
              </w:numPr>
              <w:tabs>
                <w:tab w:val="clear" w:pos="1440"/>
                <w:tab w:val="num" w:pos="450"/>
              </w:tabs>
              <w:spacing w:line="220" w:lineRule="exact"/>
              <w:ind w:left="360"/>
              <w:rPr>
                <w:lang w:val="es-ES"/>
              </w:rPr>
            </w:pPr>
            <w:r w:rsidRPr="00621C8D">
              <w:rPr>
                <w:rFonts w:ascii="Tahoma" w:hAnsi="Tahoma" w:cs="Tahoma"/>
                <w:sz w:val="18"/>
                <w:szCs w:val="18"/>
                <w:lang w:val="es-ES"/>
              </w:rPr>
              <w:t>Impacto moderado para el</w:t>
            </w:r>
            <w:r w:rsidR="003F04DC" w:rsidRPr="00621C8D">
              <w:rPr>
                <w:rFonts w:ascii="Tahoma" w:hAnsi="Tahoma" w:cs="Tahoma"/>
                <w:sz w:val="18"/>
                <w:szCs w:val="18"/>
                <w:lang w:val="es-ES"/>
              </w:rPr>
              <w:t> </w:t>
            </w:r>
            <w:r w:rsidRPr="00621C8D">
              <w:rPr>
                <w:rFonts w:ascii="Tahoma" w:hAnsi="Tahoma" w:cs="Tahoma"/>
                <w:sz w:val="18"/>
                <w:szCs w:val="18"/>
                <w:lang w:val="es-ES"/>
              </w:rPr>
              <w:t xml:space="preserve">negocio: </w:t>
            </w:r>
          </w:p>
          <w:p w:rsidR="00023FE7" w:rsidRPr="00621C8D" w:rsidRDefault="00023FE7" w:rsidP="00552993">
            <w:pPr>
              <w:pStyle w:val="AppendixBodyText"/>
              <w:numPr>
                <w:ilvl w:val="0"/>
                <w:numId w:val="2"/>
              </w:numPr>
              <w:tabs>
                <w:tab w:val="clear" w:pos="1440"/>
                <w:tab w:val="num" w:pos="450"/>
              </w:tabs>
              <w:spacing w:line="220" w:lineRule="exact"/>
              <w:ind w:left="360"/>
              <w:rPr>
                <w:rFonts w:ascii="Tahoma" w:hAnsi="Tahoma" w:cs="Tahoma"/>
                <w:spacing w:val="-4"/>
                <w:sz w:val="18"/>
                <w:szCs w:val="18"/>
                <w:lang w:val="es-ES"/>
              </w:rPr>
            </w:pPr>
            <w:r w:rsidRPr="00621C8D">
              <w:rPr>
                <w:rFonts w:ascii="Tahoma" w:hAnsi="Tahoma" w:cs="Tahoma"/>
                <w:spacing w:val="-4"/>
                <w:sz w:val="18"/>
                <w:szCs w:val="18"/>
                <w:lang w:val="es-ES"/>
              </w:rPr>
              <w:t>El negocio del Cliente experimenta una pérdida o una degradación moderada de los servicios, pero se puede seguir trabajando razonablemente de forma parcial.</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621C8D" w:rsidRDefault="00023FE7" w:rsidP="00552993">
            <w:pPr>
              <w:pStyle w:val="AppendixBodyText"/>
              <w:numPr>
                <w:ilvl w:val="0"/>
                <w:numId w:val="2"/>
              </w:numPr>
              <w:tabs>
                <w:tab w:val="num" w:pos="522"/>
              </w:tabs>
              <w:spacing w:line="220" w:lineRule="exact"/>
              <w:ind w:left="360" w:hanging="405"/>
              <w:rPr>
                <w:sz w:val="18"/>
                <w:szCs w:val="18"/>
                <w:lang w:val="es-ES"/>
              </w:rPr>
            </w:pPr>
            <w:r w:rsidRPr="00621C8D">
              <w:rPr>
                <w:sz w:val="18"/>
                <w:szCs w:val="18"/>
                <w:lang w:val="es-ES"/>
              </w:rPr>
              <w:t xml:space="preserve">Respuesta a la </w:t>
            </w:r>
            <w:r w:rsidRPr="00621C8D">
              <w:rPr>
                <w:rFonts w:ascii="Tahoma" w:hAnsi="Tahoma" w:cs="Tahoma"/>
                <w:sz w:val="18"/>
                <w:szCs w:val="18"/>
                <w:lang w:val="es-ES"/>
              </w:rPr>
              <w:t>primera</w:t>
            </w:r>
            <w:r w:rsidR="00FD60D7" w:rsidRPr="00621C8D">
              <w:rPr>
                <w:rFonts w:ascii="Tahoma" w:hAnsi="Tahoma" w:cs="Tahoma"/>
                <w:sz w:val="18"/>
                <w:szCs w:val="18"/>
                <w:vertAlign w:val="superscript"/>
                <w:lang w:val="es-ES"/>
              </w:rPr>
              <w:t xml:space="preserve"> </w:t>
            </w:r>
            <w:r w:rsidRPr="00621C8D">
              <w:rPr>
                <w:rFonts w:ascii="Tahoma" w:hAnsi="Tahoma" w:cs="Tahoma"/>
                <w:sz w:val="18"/>
                <w:szCs w:val="18"/>
                <w:lang w:val="es-ES"/>
              </w:rPr>
              <w:t>llamada en 4 horas o menos conforme a la oferta de soporte técnico</w:t>
            </w:r>
          </w:p>
          <w:p w:rsidR="00023FE7" w:rsidRPr="00621C8D" w:rsidRDefault="00023FE7" w:rsidP="00552993">
            <w:pPr>
              <w:pStyle w:val="AppendixBodyText"/>
              <w:numPr>
                <w:ilvl w:val="0"/>
                <w:numId w:val="2"/>
              </w:numPr>
              <w:tabs>
                <w:tab w:val="num" w:pos="522"/>
              </w:tabs>
              <w:spacing w:line="220" w:lineRule="exact"/>
              <w:ind w:left="360" w:hanging="405"/>
              <w:rPr>
                <w:lang w:val="es-ES"/>
              </w:rPr>
            </w:pPr>
            <w:r w:rsidRPr="00621C8D">
              <w:rPr>
                <w:rFonts w:ascii="Tahoma" w:hAnsi="Tahoma" w:cs="Tahoma"/>
                <w:sz w:val="18"/>
                <w:szCs w:val="18"/>
                <w:lang w:val="es-ES"/>
              </w:rPr>
              <w:t xml:space="preserve">Esfuerzo solo durante </w:t>
            </w:r>
            <w:r w:rsidRPr="00621C8D">
              <w:rPr>
                <w:rFonts w:ascii="Tahoma" w:hAnsi="Tahoma" w:cs="Tahoma"/>
                <w:bCs/>
                <w:sz w:val="18"/>
                <w:szCs w:val="18"/>
                <w:lang w:val="es-ES"/>
              </w:rPr>
              <w:t>Horario laboral</w:t>
            </w:r>
            <w:r w:rsidRPr="00621C8D">
              <w:rPr>
                <w:rFonts w:ascii="Tahoma" w:hAnsi="Tahoma" w:cs="Tahoma"/>
                <w:sz w:val="18"/>
                <w:szCs w:val="18"/>
                <w:vertAlign w:val="superscript"/>
                <w:lang w:val="es-ES"/>
              </w:rPr>
              <w:t>1</w:t>
            </w:r>
            <w:r w:rsidRPr="00621C8D">
              <w:rPr>
                <w:rFonts w:ascii="Tahoma" w:hAnsi="Tahoma" w:cs="Tahoma"/>
                <w:bCs/>
                <w:sz w:val="18"/>
                <w:szCs w:val="18"/>
                <w:lang w:val="es-ES"/>
              </w:rPr>
              <w:t xml:space="preserve"> normal</w:t>
            </w:r>
          </w:p>
          <w:p w:rsidR="00023FE7" w:rsidRPr="00621C8D" w:rsidRDefault="00023FE7" w:rsidP="00552993">
            <w:pPr>
              <w:pStyle w:val="AppendixBodyText"/>
              <w:tabs>
                <w:tab w:val="num" w:pos="522"/>
              </w:tabs>
              <w:spacing w:line="220" w:lineRule="exact"/>
              <w:ind w:left="522" w:hanging="360"/>
              <w:rPr>
                <w:rFonts w:ascii="Tahoma" w:hAnsi="Tahoma" w:cs="Tahoma"/>
                <w:sz w:val="18"/>
                <w:szCs w:val="18"/>
                <w:lang w:val="es-ES"/>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621C8D" w:rsidRDefault="00023FE7" w:rsidP="00552993">
            <w:pPr>
              <w:pStyle w:val="AppendixBodyText"/>
              <w:numPr>
                <w:ilvl w:val="0"/>
                <w:numId w:val="2"/>
              </w:numPr>
              <w:tabs>
                <w:tab w:val="clear" w:pos="1440"/>
                <w:tab w:val="num" w:pos="432"/>
              </w:tabs>
              <w:spacing w:line="220" w:lineRule="exact"/>
              <w:ind w:left="342" w:hanging="342"/>
              <w:rPr>
                <w:lang w:val="es-ES"/>
              </w:rPr>
            </w:pPr>
            <w:r w:rsidRPr="00621C8D">
              <w:rPr>
                <w:rFonts w:ascii="Tahoma" w:hAnsi="Tahoma" w:cs="Tahoma"/>
                <w:sz w:val="18"/>
                <w:szCs w:val="18"/>
                <w:lang w:val="es-ES"/>
              </w:rPr>
              <w:t>Asignación de los recursos adecuados para mantener un esfuerzo continuo durante Horario laboral</w:t>
            </w:r>
            <w:r w:rsidRPr="00621C8D">
              <w:rPr>
                <w:rFonts w:ascii="Tahoma" w:hAnsi="Tahoma" w:cs="Tahoma"/>
                <w:sz w:val="18"/>
                <w:szCs w:val="18"/>
                <w:vertAlign w:val="superscript"/>
                <w:lang w:val="es-ES"/>
              </w:rPr>
              <w:t xml:space="preserve"> </w:t>
            </w:r>
            <w:r w:rsidRPr="00621C8D">
              <w:rPr>
                <w:rFonts w:ascii="Tahoma" w:hAnsi="Tahoma" w:cs="Tahoma"/>
                <w:sz w:val="18"/>
                <w:szCs w:val="18"/>
                <w:lang w:val="es-ES"/>
              </w:rPr>
              <w:t>normal</w:t>
            </w:r>
          </w:p>
          <w:p w:rsidR="00023FE7" w:rsidRPr="00621C8D" w:rsidRDefault="00023FE7" w:rsidP="00552993">
            <w:pPr>
              <w:pStyle w:val="AppendixBodyText"/>
              <w:numPr>
                <w:ilvl w:val="0"/>
                <w:numId w:val="2"/>
              </w:numPr>
              <w:tabs>
                <w:tab w:val="clear" w:pos="1440"/>
                <w:tab w:val="num" w:pos="432"/>
              </w:tabs>
              <w:spacing w:line="220" w:lineRule="exact"/>
              <w:ind w:left="342" w:hanging="342"/>
              <w:rPr>
                <w:rFonts w:ascii="Tahoma" w:hAnsi="Tahoma" w:cs="Tahoma"/>
                <w:sz w:val="18"/>
                <w:szCs w:val="18"/>
                <w:lang w:val="es-ES"/>
              </w:rPr>
            </w:pPr>
            <w:r w:rsidRPr="00621C8D">
              <w:rPr>
                <w:rFonts w:ascii="Tahoma" w:hAnsi="Tahoma" w:cs="Tahoma"/>
                <w:sz w:val="18"/>
                <w:szCs w:val="18"/>
                <w:lang w:val="es-ES"/>
              </w:rPr>
              <w:t>Acceso y respuesta de la autoridad de control de cambios en 4 horas dentro del Horario laboral normal</w:t>
            </w:r>
          </w:p>
        </w:tc>
      </w:tr>
      <w:tr w:rsidR="00023FE7" w:rsidRPr="00621C8D" w:rsidTr="00244E0D">
        <w:trPr>
          <w:cantSplit/>
        </w:trPr>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621C8D" w:rsidRDefault="00023FE7" w:rsidP="00552993">
            <w:pPr>
              <w:pStyle w:val="AppendixBodyText"/>
              <w:spacing w:line="220" w:lineRule="exact"/>
              <w:rPr>
                <w:rFonts w:ascii="Tahoma" w:hAnsi="Tahoma" w:cs="Tahoma"/>
                <w:sz w:val="18"/>
                <w:szCs w:val="18"/>
                <w:lang w:val="es-ES"/>
              </w:rPr>
            </w:pPr>
            <w:r w:rsidRPr="00621C8D">
              <w:rPr>
                <w:rFonts w:ascii="Tahoma" w:hAnsi="Tahoma" w:cs="Tahoma"/>
                <w:sz w:val="18"/>
                <w:szCs w:val="18"/>
                <w:lang w:val="es-ES"/>
              </w:rPr>
              <w:lastRenderedPageBreak/>
              <w:t>C Presentación por teléfono o</w:t>
            </w:r>
            <w:r w:rsidR="003F04DC" w:rsidRPr="00621C8D">
              <w:rPr>
                <w:rFonts w:ascii="Tahoma" w:hAnsi="Tahoma" w:cs="Tahoma"/>
                <w:sz w:val="18"/>
                <w:szCs w:val="18"/>
                <w:lang w:val="es-ES"/>
              </w:rPr>
              <w:t> </w:t>
            </w:r>
            <w:r w:rsidRPr="00621C8D">
              <w:rPr>
                <w:rFonts w:ascii="Tahoma" w:hAnsi="Tahoma" w:cs="Tahoma"/>
                <w:sz w:val="18"/>
                <w:szCs w:val="18"/>
                <w:lang w:val="es-ES"/>
              </w:rPr>
              <w:t>Web</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621C8D" w:rsidRDefault="00023FE7" w:rsidP="00552993">
            <w:pPr>
              <w:pStyle w:val="AppendixBodyText"/>
              <w:numPr>
                <w:ilvl w:val="0"/>
                <w:numId w:val="2"/>
              </w:numPr>
              <w:tabs>
                <w:tab w:val="clear" w:pos="1440"/>
                <w:tab w:val="num" w:pos="450"/>
              </w:tabs>
              <w:spacing w:line="220" w:lineRule="exact"/>
              <w:ind w:left="360"/>
              <w:rPr>
                <w:lang w:val="es-ES"/>
              </w:rPr>
            </w:pPr>
            <w:r w:rsidRPr="00621C8D">
              <w:rPr>
                <w:rFonts w:ascii="Tahoma" w:hAnsi="Tahoma" w:cs="Tahoma"/>
                <w:sz w:val="18"/>
                <w:szCs w:val="18"/>
                <w:lang w:val="es-ES"/>
              </w:rPr>
              <w:t>Impacto mínimo para el</w:t>
            </w:r>
            <w:r w:rsidR="003F04DC" w:rsidRPr="00621C8D">
              <w:rPr>
                <w:rFonts w:ascii="Tahoma" w:hAnsi="Tahoma" w:cs="Tahoma"/>
                <w:sz w:val="18"/>
                <w:szCs w:val="18"/>
                <w:lang w:val="es-ES"/>
              </w:rPr>
              <w:t> </w:t>
            </w:r>
            <w:r w:rsidRPr="00621C8D">
              <w:rPr>
                <w:rFonts w:ascii="Tahoma" w:hAnsi="Tahoma" w:cs="Tahoma"/>
                <w:sz w:val="18"/>
                <w:szCs w:val="18"/>
                <w:lang w:val="es-ES"/>
              </w:rPr>
              <w:t xml:space="preserve">negocio: </w:t>
            </w:r>
          </w:p>
          <w:p w:rsidR="00023FE7" w:rsidRPr="00621C8D" w:rsidRDefault="00023FE7" w:rsidP="00552993">
            <w:pPr>
              <w:pStyle w:val="AppendixBodyText"/>
              <w:numPr>
                <w:ilvl w:val="0"/>
                <w:numId w:val="2"/>
              </w:numPr>
              <w:tabs>
                <w:tab w:val="clear" w:pos="1440"/>
                <w:tab w:val="num" w:pos="450"/>
              </w:tabs>
              <w:spacing w:line="220" w:lineRule="exact"/>
              <w:ind w:left="360"/>
              <w:rPr>
                <w:rFonts w:ascii="Tahoma" w:hAnsi="Tahoma" w:cs="Tahoma"/>
                <w:sz w:val="18"/>
                <w:szCs w:val="18"/>
                <w:lang w:val="es-ES"/>
              </w:rPr>
            </w:pPr>
            <w:r w:rsidRPr="00621C8D">
              <w:rPr>
                <w:rFonts w:ascii="Tahoma" w:hAnsi="Tahoma" w:cs="Tahoma"/>
                <w:sz w:val="18"/>
                <w:szCs w:val="18"/>
                <w:lang w:val="es-ES"/>
              </w:rPr>
              <w:t>El negocio del Cliente funciona sustancialmente con impedimentos menores o sin impedimentos de los</w:t>
            </w:r>
            <w:r w:rsidR="003F04DC" w:rsidRPr="00621C8D">
              <w:rPr>
                <w:rFonts w:ascii="Tahoma" w:hAnsi="Tahoma" w:cs="Tahoma"/>
                <w:sz w:val="18"/>
                <w:szCs w:val="18"/>
                <w:lang w:val="es-ES"/>
              </w:rPr>
              <w:t> </w:t>
            </w:r>
            <w:r w:rsidRPr="00621C8D">
              <w:rPr>
                <w:rFonts w:ascii="Tahoma" w:hAnsi="Tahoma" w:cs="Tahoma"/>
                <w:sz w:val="18"/>
                <w:szCs w:val="18"/>
                <w:lang w:val="es-ES"/>
              </w:rPr>
              <w:t>servicios.</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621C8D" w:rsidRDefault="00023FE7" w:rsidP="00552993">
            <w:pPr>
              <w:pStyle w:val="AppendixBodyText"/>
              <w:numPr>
                <w:ilvl w:val="0"/>
                <w:numId w:val="2"/>
              </w:numPr>
              <w:tabs>
                <w:tab w:val="num" w:pos="522"/>
              </w:tabs>
              <w:spacing w:line="220" w:lineRule="exact"/>
              <w:ind w:left="360" w:hanging="405"/>
              <w:rPr>
                <w:sz w:val="18"/>
                <w:szCs w:val="18"/>
                <w:lang w:val="es-ES"/>
              </w:rPr>
            </w:pPr>
            <w:r w:rsidRPr="00621C8D">
              <w:rPr>
                <w:sz w:val="18"/>
                <w:szCs w:val="18"/>
                <w:lang w:val="es-ES"/>
              </w:rPr>
              <w:t xml:space="preserve">Respuesta a la </w:t>
            </w:r>
            <w:r w:rsidRPr="00621C8D">
              <w:rPr>
                <w:rFonts w:ascii="Tahoma" w:hAnsi="Tahoma" w:cs="Tahoma"/>
                <w:sz w:val="18"/>
                <w:szCs w:val="18"/>
                <w:lang w:val="es-ES"/>
              </w:rPr>
              <w:t>primera</w:t>
            </w:r>
            <w:r w:rsidR="00FD60D7" w:rsidRPr="00621C8D">
              <w:rPr>
                <w:rFonts w:ascii="Tahoma" w:hAnsi="Tahoma" w:cs="Tahoma"/>
                <w:sz w:val="18"/>
                <w:szCs w:val="18"/>
                <w:vertAlign w:val="superscript"/>
                <w:lang w:val="es-ES"/>
              </w:rPr>
              <w:t xml:space="preserve"> </w:t>
            </w:r>
            <w:r w:rsidRPr="00621C8D">
              <w:rPr>
                <w:rFonts w:ascii="Tahoma" w:hAnsi="Tahoma" w:cs="Tahoma"/>
                <w:sz w:val="18"/>
                <w:szCs w:val="18"/>
                <w:lang w:val="es-ES"/>
              </w:rPr>
              <w:t>llamada en un día laboral o</w:t>
            </w:r>
            <w:r w:rsidR="003F04DC" w:rsidRPr="00621C8D">
              <w:rPr>
                <w:rFonts w:ascii="Tahoma" w:hAnsi="Tahoma" w:cs="Tahoma"/>
                <w:sz w:val="18"/>
                <w:szCs w:val="18"/>
                <w:lang w:val="es-ES"/>
              </w:rPr>
              <w:t> </w:t>
            </w:r>
            <w:r w:rsidRPr="00621C8D">
              <w:rPr>
                <w:rFonts w:ascii="Tahoma" w:hAnsi="Tahoma" w:cs="Tahoma"/>
                <w:sz w:val="18"/>
                <w:szCs w:val="18"/>
                <w:lang w:val="es-ES"/>
              </w:rPr>
              <w:t>menos conforme a la oferta de soporte técnico</w:t>
            </w:r>
          </w:p>
          <w:p w:rsidR="00023FE7" w:rsidRPr="00621C8D" w:rsidRDefault="00023FE7" w:rsidP="00552993">
            <w:pPr>
              <w:pStyle w:val="AppendixBodyText"/>
              <w:numPr>
                <w:ilvl w:val="0"/>
                <w:numId w:val="2"/>
              </w:numPr>
              <w:tabs>
                <w:tab w:val="num" w:pos="522"/>
              </w:tabs>
              <w:spacing w:line="220" w:lineRule="exact"/>
              <w:ind w:left="360" w:hanging="405"/>
              <w:rPr>
                <w:lang w:val="es-ES"/>
              </w:rPr>
            </w:pPr>
            <w:r w:rsidRPr="00621C8D">
              <w:rPr>
                <w:rFonts w:ascii="Tahoma" w:hAnsi="Tahoma" w:cs="Tahoma"/>
                <w:sz w:val="18"/>
                <w:szCs w:val="18"/>
                <w:lang w:val="es-ES"/>
              </w:rPr>
              <w:t xml:space="preserve">Esfuerzo solo durante </w:t>
            </w:r>
            <w:r w:rsidRPr="00621C8D">
              <w:rPr>
                <w:rFonts w:ascii="Tahoma" w:hAnsi="Tahoma" w:cs="Tahoma"/>
                <w:bCs/>
                <w:sz w:val="18"/>
                <w:szCs w:val="18"/>
                <w:lang w:val="es-ES"/>
              </w:rPr>
              <w:t>Horario Laboral normal</w:t>
            </w:r>
          </w:p>
          <w:p w:rsidR="00023FE7" w:rsidRPr="00621C8D" w:rsidRDefault="00023FE7" w:rsidP="00552993">
            <w:pPr>
              <w:pStyle w:val="AppendixBodyText"/>
              <w:tabs>
                <w:tab w:val="num" w:pos="522"/>
              </w:tabs>
              <w:spacing w:line="220" w:lineRule="exact"/>
              <w:ind w:left="522" w:hanging="360"/>
              <w:rPr>
                <w:rFonts w:ascii="Tahoma" w:hAnsi="Tahoma" w:cs="Tahoma"/>
                <w:sz w:val="18"/>
                <w:szCs w:val="18"/>
                <w:lang w:val="es-ES"/>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621C8D" w:rsidRDefault="00023FE7" w:rsidP="00552993">
            <w:pPr>
              <w:pStyle w:val="AppendixBodyText"/>
              <w:numPr>
                <w:ilvl w:val="0"/>
                <w:numId w:val="2"/>
              </w:numPr>
              <w:tabs>
                <w:tab w:val="clear" w:pos="1440"/>
                <w:tab w:val="num" w:pos="432"/>
              </w:tabs>
              <w:spacing w:line="220" w:lineRule="exact"/>
              <w:ind w:left="342" w:hanging="342"/>
              <w:rPr>
                <w:lang w:val="es-ES"/>
              </w:rPr>
            </w:pPr>
            <w:r w:rsidRPr="00621C8D">
              <w:rPr>
                <w:rFonts w:ascii="Tahoma" w:hAnsi="Tahoma" w:cs="Tahoma"/>
                <w:sz w:val="18"/>
                <w:szCs w:val="18"/>
                <w:lang w:val="es-ES"/>
              </w:rPr>
              <w:t>Información de contacto exacta de persona responsable del caso</w:t>
            </w:r>
          </w:p>
          <w:p w:rsidR="00023FE7" w:rsidRPr="00621C8D" w:rsidRDefault="00023FE7" w:rsidP="00552993">
            <w:pPr>
              <w:pStyle w:val="AppendixBodyText"/>
              <w:numPr>
                <w:ilvl w:val="0"/>
                <w:numId w:val="2"/>
              </w:numPr>
              <w:tabs>
                <w:tab w:val="clear" w:pos="1440"/>
                <w:tab w:val="num" w:pos="432"/>
              </w:tabs>
              <w:spacing w:line="220" w:lineRule="exact"/>
              <w:ind w:left="342" w:hanging="342"/>
              <w:rPr>
                <w:rFonts w:ascii="Tahoma" w:hAnsi="Tahoma" w:cs="Tahoma"/>
                <w:sz w:val="18"/>
                <w:szCs w:val="18"/>
                <w:lang w:val="es-ES"/>
              </w:rPr>
            </w:pPr>
            <w:r w:rsidRPr="00621C8D">
              <w:rPr>
                <w:rFonts w:ascii="Tahoma" w:hAnsi="Tahoma" w:cs="Tahoma"/>
                <w:sz w:val="18"/>
                <w:szCs w:val="18"/>
                <w:lang w:val="es-ES"/>
              </w:rPr>
              <w:t>Respuesta dentro de un día</w:t>
            </w:r>
            <w:r w:rsidR="003F04DC" w:rsidRPr="00621C8D">
              <w:rPr>
                <w:rFonts w:ascii="Tahoma" w:hAnsi="Tahoma" w:cs="Tahoma"/>
                <w:sz w:val="18"/>
                <w:szCs w:val="18"/>
                <w:lang w:val="es-ES"/>
              </w:rPr>
              <w:t> </w:t>
            </w:r>
            <w:r w:rsidRPr="00621C8D">
              <w:rPr>
                <w:rFonts w:ascii="Tahoma" w:hAnsi="Tahoma" w:cs="Tahoma"/>
                <w:sz w:val="18"/>
                <w:szCs w:val="18"/>
                <w:lang w:val="es-ES"/>
              </w:rPr>
              <w:t>laboral.</w:t>
            </w:r>
          </w:p>
        </w:tc>
      </w:tr>
    </w:tbl>
    <w:p w:rsidR="00023FE7" w:rsidRPr="00621C8D" w:rsidRDefault="00023FE7" w:rsidP="00552993">
      <w:pPr>
        <w:pStyle w:val="AppendixBodyText"/>
        <w:ind w:left="90" w:right="990"/>
        <w:rPr>
          <w:lang w:val="es-ES"/>
        </w:rPr>
      </w:pPr>
      <w:r w:rsidRPr="00621C8D">
        <w:rPr>
          <w:rFonts w:ascii="Tahoma" w:hAnsi="Tahoma" w:cs="Tahoma"/>
          <w:i/>
          <w:sz w:val="16"/>
          <w:szCs w:val="16"/>
          <w:vertAlign w:val="superscript"/>
          <w:lang w:val="es-ES"/>
        </w:rPr>
        <w:t>1</w:t>
      </w:r>
      <w:r w:rsidRPr="00621C8D">
        <w:rPr>
          <w:rFonts w:ascii="Tahoma" w:hAnsi="Tahoma" w:cs="Tahoma"/>
          <w:i/>
          <w:sz w:val="16"/>
          <w:szCs w:val="16"/>
          <w:lang w:val="es-ES"/>
        </w:rPr>
        <w:t xml:space="preserve"> Póngase en contacto con el representante de Microsoft para obtener información sobre el horario laboral local.</w:t>
      </w:r>
    </w:p>
    <w:p w:rsidR="00023FE7" w:rsidRPr="00621C8D" w:rsidRDefault="00023FE7" w:rsidP="00552993">
      <w:pPr>
        <w:pStyle w:val="AppendixBodyText"/>
        <w:ind w:left="90" w:right="630"/>
        <w:rPr>
          <w:lang w:val="es-ES"/>
        </w:rPr>
      </w:pPr>
      <w:r w:rsidRPr="00621C8D">
        <w:rPr>
          <w:rFonts w:ascii="Tahoma" w:hAnsi="Tahoma" w:cs="Tahoma"/>
          <w:i/>
          <w:sz w:val="16"/>
          <w:szCs w:val="16"/>
          <w:vertAlign w:val="superscript"/>
          <w:lang w:val="es-ES"/>
        </w:rPr>
        <w:t>2</w:t>
      </w:r>
      <w:r w:rsidRPr="00621C8D">
        <w:rPr>
          <w:rFonts w:ascii="Tahoma" w:hAnsi="Tahoma" w:cs="Tahoma"/>
          <w:i/>
          <w:sz w:val="16"/>
          <w:szCs w:val="16"/>
          <w:lang w:val="es-ES"/>
        </w:rPr>
        <w:t xml:space="preserve"> Nos veremos obligados a bajar el nivel de gravedad si el Cliente no puede proporcionarnos los recursos o las respuestas necesarios que nos permitan continuar con nuestros esfuerzos para resolver el problema.</w:t>
      </w:r>
    </w:p>
    <w:p w:rsidR="00244E0D" w:rsidRPr="00621C8D" w:rsidRDefault="00244E0D" w:rsidP="00F42FB8">
      <w:pPr>
        <w:pStyle w:val="AppendixBodyText"/>
        <w:spacing w:after="0"/>
        <w:rPr>
          <w:rFonts w:ascii="Tahoma" w:hAnsi="Tahoma" w:cs="Tahoma"/>
          <w:bCs/>
          <w:sz w:val="18"/>
          <w:szCs w:val="18"/>
          <w:lang w:val="es-ES"/>
        </w:rPr>
      </w:pPr>
    </w:p>
    <w:p w:rsidR="00023FE7" w:rsidRPr="00621C8D" w:rsidRDefault="00023FE7" w:rsidP="00F42FB8">
      <w:pPr>
        <w:pStyle w:val="AppendixBodyText"/>
        <w:spacing w:after="0"/>
        <w:rPr>
          <w:lang w:val="es-ES"/>
        </w:rPr>
      </w:pPr>
      <w:r w:rsidRPr="00621C8D">
        <w:rPr>
          <w:rFonts w:ascii="Tahoma" w:hAnsi="Tahoma" w:cs="Tahoma"/>
          <w:bCs/>
          <w:sz w:val="18"/>
          <w:szCs w:val="18"/>
          <w:lang w:val="es-ES"/>
        </w:rPr>
        <w:t xml:space="preserve">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componentes o modificar los procesos. </w:t>
      </w:r>
    </w:p>
    <w:p w:rsidR="00077CE5" w:rsidRPr="00621C8D" w:rsidRDefault="00077CE5" w:rsidP="00F42FB8">
      <w:pPr>
        <w:pStyle w:val="AppendixBodyText"/>
        <w:spacing w:after="0"/>
        <w:rPr>
          <w:lang w:val="es-ES"/>
        </w:rPr>
      </w:pPr>
    </w:p>
    <w:p w:rsidR="00023FE7" w:rsidRPr="00621C8D" w:rsidRDefault="00023FE7" w:rsidP="00F42FB8">
      <w:pPr>
        <w:pStyle w:val="AppendixBodyText"/>
        <w:spacing w:after="0"/>
        <w:rPr>
          <w:lang w:val="es-ES"/>
        </w:rPr>
      </w:pPr>
      <w:r w:rsidRPr="00621C8D">
        <w:rPr>
          <w:rFonts w:ascii="Tahoma" w:hAnsi="Tahoma" w:cs="Tahoma"/>
          <w:bCs/>
          <w:sz w:val="18"/>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rsidR="00077CE5" w:rsidRPr="00621C8D" w:rsidRDefault="00077CE5" w:rsidP="00F42FB8">
      <w:pPr>
        <w:pStyle w:val="AppendixBodyText"/>
        <w:spacing w:after="0"/>
        <w:rPr>
          <w:lang w:val="es-ES"/>
        </w:rPr>
      </w:pPr>
    </w:p>
    <w:p w:rsidR="00023FE7" w:rsidRPr="00621C8D" w:rsidRDefault="00023FE7" w:rsidP="00F42FB8">
      <w:pPr>
        <w:pStyle w:val="AppendixBodyText"/>
        <w:spacing w:after="0"/>
        <w:rPr>
          <w:lang w:val="es-ES"/>
        </w:rPr>
      </w:pPr>
      <w:r w:rsidRPr="00621C8D">
        <w:rPr>
          <w:rFonts w:ascii="Tahoma" w:hAnsi="Tahoma" w:cs="Tahoma"/>
          <w:bCs/>
          <w:sz w:val="18"/>
          <w:szCs w:val="18"/>
          <w:lang w:val="es-ES"/>
        </w:rPr>
        <w:t xml:space="preserve">Este beneficio de soporte técnico está vinculado a la inversión en SA y no a la versión. Los Clientes pueden adquirir la última versión para utilizar una versión anterior con derechos de cambio a una versión anterior, pero son elegibles solo para soporte de ese producto si aparece como un producto con soporte en el sitio web de ciclo de vida de productos Microsoft. El sitio web de ciclo de vida de productos Microsoft actual es </w:t>
      </w:r>
      <w:hyperlink r:id="rId26" w:history="1">
        <w:r w:rsidRPr="00621C8D">
          <w:rPr>
            <w:rStyle w:val="Hyperlink"/>
            <w:rFonts w:ascii="Tahoma" w:hAnsi="Tahoma" w:cs="Tahoma"/>
            <w:bCs/>
            <w:sz w:val="18"/>
            <w:szCs w:val="18"/>
            <w:lang w:val="es-ES"/>
          </w:rPr>
          <w:t>http://support.microsoft.com/common/international.aspx?rdpath=dm;en-us;lifecycle</w:t>
        </w:r>
      </w:hyperlink>
      <w:r w:rsidRPr="00621C8D">
        <w:rPr>
          <w:rFonts w:ascii="Tahoma" w:hAnsi="Tahoma" w:cs="Tahoma"/>
          <w:bCs/>
          <w:sz w:val="18"/>
          <w:szCs w:val="18"/>
          <w:lang w:val="es-ES"/>
        </w:rPr>
        <w:t xml:space="preserve">. </w:t>
      </w:r>
    </w:p>
    <w:p w:rsidR="00023FE7" w:rsidRPr="00621C8D" w:rsidRDefault="00023FE7" w:rsidP="00F42FB8">
      <w:pPr>
        <w:pStyle w:val="AppendixBodyText"/>
        <w:spacing w:after="0"/>
        <w:rPr>
          <w:lang w:val="es-ES"/>
        </w:rPr>
      </w:pPr>
    </w:p>
    <w:p w:rsidR="00077CE5" w:rsidRPr="00621C8D" w:rsidRDefault="00AF539A" w:rsidP="00DA2788">
      <w:pPr>
        <w:pStyle w:val="AppendixBodyText"/>
        <w:rPr>
          <w:lang w:val="es-ES"/>
        </w:rPr>
      </w:pPr>
      <w:r w:rsidRPr="00621C8D">
        <w:rPr>
          <w:rFonts w:ascii="Tahoma" w:hAnsi="Tahoma" w:cs="Tahoma"/>
          <w:b/>
          <w:bCs/>
          <w:color w:val="000000"/>
          <w:sz w:val="18"/>
          <w:szCs w:val="18"/>
          <w:lang w:val="es-ES"/>
        </w:rPr>
        <w:t>Conversión de Incidentes de Soporte Técnico para la Resolución de Problemas 24x7 de Software Assurance a Servicios de Soporte Premier</w:t>
      </w:r>
    </w:p>
    <w:p w:rsidR="00077CE5" w:rsidRPr="00621C8D" w:rsidRDefault="00AF539A" w:rsidP="00DA2788">
      <w:pPr>
        <w:pStyle w:val="AppendixBodyText"/>
        <w:spacing w:after="0"/>
        <w:rPr>
          <w:lang w:val="es-ES"/>
        </w:rPr>
      </w:pPr>
      <w:r w:rsidRPr="00621C8D">
        <w:rPr>
          <w:rFonts w:ascii="Tahoma" w:hAnsi="Tahoma" w:cs="Tahoma"/>
          <w:color w:val="000000"/>
          <w:sz w:val="18"/>
          <w:szCs w:val="18"/>
          <w:lang w:val="es-ES"/>
        </w:rPr>
        <w:t>Los Clientes tienen la posibilidad de convertir Incidentes de Soporte Técnico para la Resolución de Problemas 24x7 de Software Assurance (Incidentes PRS de SA o “SAB”) a:</w:t>
      </w:r>
    </w:p>
    <w:p w:rsidR="00077CE5" w:rsidRPr="00621C8D" w:rsidRDefault="00077CE5" w:rsidP="00DA2788">
      <w:pPr>
        <w:pStyle w:val="AppendixBodyText"/>
        <w:spacing w:after="0"/>
        <w:rPr>
          <w:lang w:val="es-ES"/>
        </w:rPr>
      </w:pPr>
    </w:p>
    <w:p w:rsidR="00AF539A" w:rsidRPr="00621C8D" w:rsidRDefault="00AF539A" w:rsidP="007E0E37">
      <w:pPr>
        <w:pStyle w:val="AppendixBodyText"/>
        <w:numPr>
          <w:ilvl w:val="0"/>
          <w:numId w:val="28"/>
        </w:numPr>
        <w:tabs>
          <w:tab w:val="left" w:pos="1440"/>
        </w:tabs>
        <w:ind w:left="1440"/>
        <w:rPr>
          <w:lang w:val="es-ES"/>
        </w:rPr>
      </w:pPr>
      <w:r w:rsidRPr="00621C8D">
        <w:rPr>
          <w:rFonts w:ascii="Tahoma" w:hAnsi="Tahoma" w:cs="Tahoma"/>
          <w:color w:val="000000"/>
          <w:sz w:val="18"/>
          <w:szCs w:val="18"/>
          <w:lang w:val="es-ES"/>
        </w:rPr>
        <w:t>Horas de Soporte Técnico para la Resolución de Problemas (PRS) Premier</w:t>
      </w:r>
    </w:p>
    <w:p w:rsidR="00AF539A" w:rsidRPr="00996283" w:rsidRDefault="00AF539A" w:rsidP="007E0E37">
      <w:pPr>
        <w:pStyle w:val="AppendixBodyText"/>
        <w:numPr>
          <w:ilvl w:val="0"/>
          <w:numId w:val="28"/>
        </w:numPr>
        <w:tabs>
          <w:tab w:val="left" w:pos="1440"/>
        </w:tabs>
        <w:ind w:left="1440"/>
      </w:pPr>
      <w:r w:rsidRPr="00996283">
        <w:rPr>
          <w:rFonts w:ascii="Tahoma" w:hAnsi="Tahoma" w:cs="Tahoma"/>
          <w:color w:val="000000"/>
          <w:sz w:val="18"/>
          <w:szCs w:val="18"/>
        </w:rPr>
        <w:t>Horas de Ingeniero de Soporte Técnico Dedicado (DSE)</w:t>
      </w:r>
    </w:p>
    <w:p w:rsidR="00077CE5" w:rsidRPr="00996283" w:rsidRDefault="00077CE5" w:rsidP="00DA2788">
      <w:pPr>
        <w:pStyle w:val="AppendixBodyText"/>
        <w:tabs>
          <w:tab w:val="left" w:pos="1440"/>
        </w:tabs>
        <w:spacing w:after="0"/>
      </w:pPr>
    </w:p>
    <w:p w:rsidR="00AF539A" w:rsidRPr="00621C8D" w:rsidRDefault="00AF539A" w:rsidP="00F42FB8">
      <w:pPr>
        <w:rPr>
          <w:lang w:val="es-ES"/>
        </w:rPr>
      </w:pPr>
      <w:r w:rsidRPr="00621C8D">
        <w:rPr>
          <w:rFonts w:cs="Tahoma"/>
          <w:color w:val="000000"/>
          <w:szCs w:val="18"/>
          <w:lang w:val="es-ES"/>
        </w:rPr>
        <w:t>Estos servicios se utilizan de conformidad con su plan de servicio Premier en el momento de la transmisión. La</w:t>
      </w:r>
      <w:r w:rsidR="00EB49CE" w:rsidRPr="00621C8D">
        <w:rPr>
          <w:rFonts w:cs="Tahoma"/>
          <w:color w:val="000000"/>
          <w:szCs w:val="18"/>
          <w:lang w:val="es-ES"/>
        </w:rPr>
        <w:t> </w:t>
      </w:r>
      <w:r w:rsidRPr="00621C8D">
        <w:rPr>
          <w:rFonts w:cs="Tahoma"/>
          <w:color w:val="000000"/>
          <w:szCs w:val="18"/>
          <w:lang w:val="es-ES"/>
        </w:rPr>
        <w:t>conversión se basa en el cálculo de una tasa local que proporcionará su Equipo de Cuenta Premier. Es posible que</w:t>
      </w:r>
      <w:r w:rsidR="00EB49CE" w:rsidRPr="00621C8D">
        <w:rPr>
          <w:rFonts w:cs="Tahoma"/>
          <w:color w:val="000000"/>
          <w:szCs w:val="18"/>
          <w:lang w:val="es-ES"/>
        </w:rPr>
        <w:t> </w:t>
      </w:r>
      <w:r w:rsidRPr="00621C8D">
        <w:rPr>
          <w:rFonts w:cs="Tahoma"/>
          <w:color w:val="000000"/>
          <w:szCs w:val="18"/>
          <w:lang w:val="es-ES"/>
        </w:rPr>
        <w:t>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023FE7" w:rsidRPr="00621C8D" w:rsidRDefault="00023FE7" w:rsidP="00F42FB8">
      <w:pPr>
        <w:pStyle w:val="AppendixBodyText"/>
        <w:spacing w:after="0"/>
        <w:rPr>
          <w:lang w:val="es-ES"/>
        </w:rPr>
      </w:pPr>
    </w:p>
    <w:p w:rsidR="00077CE5" w:rsidRPr="00621C8D" w:rsidRDefault="00077CE5" w:rsidP="00DA2788">
      <w:pPr>
        <w:pStyle w:val="AppendixBodyText"/>
        <w:rPr>
          <w:lang w:val="es-ES"/>
        </w:rPr>
      </w:pPr>
      <w:r w:rsidRPr="00621C8D">
        <w:rPr>
          <w:rFonts w:ascii="Tahoma" w:hAnsi="Tahoma" w:cs="Tahoma"/>
          <w:b/>
          <w:color w:val="000000"/>
          <w:sz w:val="18"/>
          <w:lang w:val="es-ES"/>
        </w:rPr>
        <w:t>Disposiciones de negocio adicionales</w:t>
      </w:r>
    </w:p>
    <w:p w:rsidR="00023FE7" w:rsidRPr="00621C8D" w:rsidRDefault="00023FE7" w:rsidP="00F42FB8">
      <w:pPr>
        <w:pStyle w:val="AppendixBodyText"/>
        <w:spacing w:after="0"/>
        <w:rPr>
          <w:lang w:val="es-ES"/>
        </w:rPr>
      </w:pPr>
      <w:r w:rsidRPr="00621C8D">
        <w:rPr>
          <w:rFonts w:ascii="Tahoma" w:hAnsi="Tahoma" w:cs="Tahoma"/>
          <w:sz w:val="18"/>
          <w:szCs w:val="18"/>
          <w:lang w:val="es-ES"/>
        </w:rPr>
        <w:t>Los gastos en SA no se podrán combinar en inscripciones Select o Enterprise, registros Select Plus o Contratos Open</w:t>
      </w:r>
      <w:r w:rsidR="00EB49CE" w:rsidRPr="00621C8D">
        <w:rPr>
          <w:rFonts w:ascii="Tahoma" w:hAnsi="Tahoma" w:cs="Tahoma"/>
          <w:sz w:val="18"/>
          <w:szCs w:val="18"/>
          <w:lang w:val="es-ES"/>
        </w:rPr>
        <w:t> </w:t>
      </w:r>
      <w:r w:rsidRPr="00621C8D">
        <w:rPr>
          <w:rFonts w:ascii="Tahoma" w:hAnsi="Tahoma" w:cs="Tahoma"/>
          <w:sz w:val="18"/>
          <w:szCs w:val="18"/>
          <w:lang w:val="es-ES"/>
        </w:rPr>
        <w:t>Value para ser susceptibles de obtener concesiones adicionales.</w:t>
      </w:r>
      <w:r w:rsidR="00FD60D7" w:rsidRPr="00621C8D">
        <w:rPr>
          <w:rFonts w:ascii="Tahoma" w:hAnsi="Tahoma" w:cs="Tahoma"/>
          <w:sz w:val="18"/>
          <w:szCs w:val="18"/>
          <w:lang w:val="es-ES"/>
        </w:rPr>
        <w:t xml:space="preserve"> </w:t>
      </w:r>
      <w:r w:rsidRPr="00621C8D">
        <w:rPr>
          <w:rFonts w:ascii="Tahoma" w:hAnsi="Tahoma" w:cs="Tahoma"/>
          <w:sz w:val="18"/>
          <w:szCs w:val="18"/>
          <w:lang w:val="es-ES"/>
        </w:rPr>
        <w:t>Los gastos en cada inscripción o contrato se</w:t>
      </w:r>
      <w:r w:rsidR="00EB49CE" w:rsidRPr="00621C8D">
        <w:rPr>
          <w:rFonts w:ascii="Tahoma" w:hAnsi="Tahoma" w:cs="Tahoma"/>
          <w:sz w:val="18"/>
          <w:szCs w:val="18"/>
          <w:lang w:val="es-ES"/>
        </w:rPr>
        <w:t> </w:t>
      </w:r>
      <w:r w:rsidRPr="00621C8D">
        <w:rPr>
          <w:rFonts w:ascii="Tahoma" w:hAnsi="Tahoma" w:cs="Tahoma"/>
          <w:sz w:val="18"/>
          <w:szCs w:val="18"/>
          <w:lang w:val="es-ES"/>
        </w:rPr>
        <w:t>utilizarán para decidir la concesión para dicha inscripción o contrato.</w:t>
      </w:r>
    </w:p>
    <w:p w:rsidR="00077CE5" w:rsidRPr="00621C8D" w:rsidRDefault="00077CE5" w:rsidP="00F42FB8">
      <w:pPr>
        <w:pStyle w:val="AppendixBodyText"/>
        <w:spacing w:after="0"/>
        <w:rPr>
          <w:lang w:val="es-ES"/>
        </w:rPr>
      </w:pPr>
    </w:p>
    <w:p w:rsidR="00023FE7" w:rsidRPr="00621C8D" w:rsidRDefault="00023FE7" w:rsidP="00F42FB8">
      <w:pPr>
        <w:pStyle w:val="AppendixBodyText"/>
        <w:tabs>
          <w:tab w:val="left" w:pos="1440"/>
        </w:tabs>
        <w:spacing w:after="0"/>
        <w:rPr>
          <w:lang w:val="es-ES"/>
        </w:rPr>
      </w:pPr>
      <w:r w:rsidRPr="00621C8D">
        <w:rPr>
          <w:rFonts w:ascii="Tahoma" w:hAnsi="Tahoma" w:cs="Tahoma"/>
          <w:sz w:val="18"/>
          <w:szCs w:val="18"/>
          <w:lang w:val="es-ES"/>
        </w:rPr>
        <w:t>La reducción d</w:t>
      </w:r>
      <w:r w:rsidRPr="00621C8D">
        <w:rPr>
          <w:rFonts w:ascii="Tahoma" w:hAnsi="Tahoma" w:cs="Tahoma"/>
          <w:bCs/>
          <w:sz w:val="18"/>
          <w:szCs w:val="18"/>
          <w:lang w:val="es-ES"/>
        </w:rPr>
        <w:t>e</w:t>
      </w:r>
      <w:r w:rsidRPr="00621C8D">
        <w:rPr>
          <w:rFonts w:ascii="Tahoma" w:hAnsi="Tahoma" w:cs="Tahoma"/>
          <w:sz w:val="18"/>
          <w:szCs w:val="18"/>
          <w:lang w:val="es-ES"/>
        </w:rPr>
        <w:t xml:space="preserve"> los gastos en SA como resultado de devoluciones y otros ajustes de facturación</w:t>
      </w:r>
      <w:r w:rsidRPr="00621C8D">
        <w:rPr>
          <w:rFonts w:ascii="Tahoma" w:hAnsi="Tahoma" w:cs="Tahoma"/>
          <w:bCs/>
          <w:sz w:val="18"/>
          <w:szCs w:val="18"/>
          <w:lang w:val="es-ES"/>
        </w:rPr>
        <w:t>,</w:t>
      </w:r>
      <w:r w:rsidRPr="00621C8D">
        <w:rPr>
          <w:rFonts w:ascii="Tahoma" w:hAnsi="Tahoma" w:cs="Tahoma"/>
          <w:sz w:val="18"/>
          <w:szCs w:val="18"/>
          <w:lang w:val="es-ES"/>
        </w:rPr>
        <w:t xml:space="preserve"> en la medida que así se permita, </w:t>
      </w:r>
      <w:r w:rsidRPr="00621C8D">
        <w:rPr>
          <w:rFonts w:ascii="Tahoma" w:hAnsi="Tahoma" w:cs="Tahoma"/>
          <w:bCs/>
          <w:sz w:val="18"/>
          <w:szCs w:val="18"/>
          <w:lang w:val="es-ES"/>
        </w:rPr>
        <w:t>podrá</w:t>
      </w:r>
      <w:r w:rsidRPr="00621C8D">
        <w:rPr>
          <w:rFonts w:ascii="Tahoma" w:hAnsi="Tahoma" w:cs="Tahoma"/>
          <w:sz w:val="18"/>
          <w:szCs w:val="18"/>
          <w:lang w:val="es-ES"/>
        </w:rPr>
        <w:t xml:space="preserve"> causar la pérdida de elegibilidad a Soporte Técnico o de concesiones de incidentes telefónicos durante los periodos de concesiones presentes o futuros. </w:t>
      </w:r>
    </w:p>
    <w:p w:rsidR="0036654E" w:rsidRPr="00621C8D" w:rsidRDefault="0036654E" w:rsidP="00F42FB8">
      <w:pPr>
        <w:pStyle w:val="Heading3"/>
        <w:rPr>
          <w:lang w:val="es-ES"/>
        </w:rPr>
      </w:pPr>
    </w:p>
    <w:p w:rsidR="00244E0D" w:rsidRPr="00621C8D" w:rsidRDefault="00244E0D" w:rsidP="00244E0D">
      <w:pPr>
        <w:rPr>
          <w:lang w:val="es-ES"/>
        </w:rPr>
      </w:pPr>
    </w:p>
    <w:p w:rsidR="00244E0D" w:rsidRPr="00621C8D" w:rsidRDefault="00244E0D" w:rsidP="00244E0D">
      <w:pPr>
        <w:rPr>
          <w:lang w:val="es-ES"/>
        </w:rPr>
      </w:pPr>
    </w:p>
    <w:p w:rsidR="00244E0D" w:rsidRPr="00621C8D" w:rsidRDefault="00244E0D" w:rsidP="00244E0D">
      <w:pPr>
        <w:rPr>
          <w:lang w:val="es-ES"/>
        </w:rPr>
      </w:pPr>
    </w:p>
    <w:p w:rsidR="00244E0D" w:rsidRPr="00621C8D" w:rsidRDefault="00244E0D" w:rsidP="00244E0D">
      <w:pPr>
        <w:rPr>
          <w:lang w:val="es-ES"/>
        </w:rPr>
      </w:pPr>
    </w:p>
    <w:p w:rsidR="00613BBB" w:rsidRPr="00621C8D" w:rsidRDefault="00613BBB" w:rsidP="00F0652C">
      <w:pPr>
        <w:pStyle w:val="Heading3"/>
        <w:spacing w:after="60"/>
        <w:rPr>
          <w:lang w:val="es-ES"/>
        </w:rPr>
      </w:pPr>
      <w:bookmarkStart w:id="801" w:name="_Toc336338237"/>
      <w:bookmarkStart w:id="802" w:name="_Toc353784453"/>
      <w:r w:rsidRPr="00621C8D">
        <w:rPr>
          <w:rFonts w:ascii="Tahoma" w:hAnsi="Tahoma" w:cs="Tahoma"/>
          <w:sz w:val="18"/>
          <w:lang w:val="es-ES"/>
        </w:rPr>
        <w:lastRenderedPageBreak/>
        <w:t>Soporte Técnico para la Resolución de Problemas 24x7 Ilimitado</w:t>
      </w:r>
      <w:bookmarkEnd w:id="801"/>
      <w:bookmarkEnd w:id="802"/>
    </w:p>
    <w:p w:rsidR="00A17E03" w:rsidRPr="00621C8D" w:rsidRDefault="00A17E03" w:rsidP="00F42FB8">
      <w:pPr>
        <w:jc w:val="both"/>
        <w:rPr>
          <w:lang w:val="es-ES"/>
        </w:rPr>
      </w:pPr>
      <w:r w:rsidRPr="00621C8D">
        <w:rPr>
          <w:rFonts w:cs="Tahoma"/>
          <w:szCs w:val="18"/>
          <w:lang w:val="es-ES"/>
        </w:rPr>
        <w:t>Este beneficio solo está disponible a través de (1) Enrollment for Application Platform (EAP) para un Contrato Enterprise y/o (2) con la adquisición de licencias para Almacenamiento de Datos Paralelos (PDW) a través de EA, EAP, Select Plus o Select.</w:t>
      </w:r>
    </w:p>
    <w:p w:rsidR="00A17E03" w:rsidRPr="00621C8D" w:rsidRDefault="00A17E03" w:rsidP="00F42FB8">
      <w:pPr>
        <w:jc w:val="both"/>
        <w:rPr>
          <w:lang w:val="es-ES"/>
        </w:rPr>
      </w:pPr>
    </w:p>
    <w:p w:rsidR="00894563" w:rsidRPr="00621C8D" w:rsidRDefault="00A17E03" w:rsidP="00DA2788">
      <w:pPr>
        <w:spacing w:line="276" w:lineRule="auto"/>
        <w:jc w:val="both"/>
        <w:rPr>
          <w:lang w:val="es-ES"/>
        </w:rPr>
      </w:pPr>
      <w:r w:rsidRPr="00621C8D">
        <w:rPr>
          <w:rFonts w:eastAsia="Calibri" w:cs="Tahoma"/>
          <w:szCs w:val="18"/>
          <w:lang w:val="es-ES"/>
        </w:rPr>
        <w:t>Los Clientes que tengan una EAP con gastos en SA promedio anuales mínimos de $250,000 en total en productos Application Platform cualificados y que tengan un Contrato de Servicios Premier activo son elegibles para optar a</w:t>
      </w:r>
      <w:r w:rsidR="00656BE8" w:rsidRPr="00621C8D">
        <w:rPr>
          <w:color w:val="000000"/>
          <w:lang w:val="es-ES"/>
        </w:rPr>
        <w:t> </w:t>
      </w:r>
      <w:r w:rsidRPr="00621C8D">
        <w:rPr>
          <w:rFonts w:eastAsia="Calibri" w:cs="Tahoma"/>
          <w:szCs w:val="18"/>
          <w:lang w:val="es-ES"/>
        </w:rPr>
        <w:t>incidentes de Soporte Técnico para la Resolución de problemas (PRS) 24x7 Ilimitado. L</w:t>
      </w:r>
      <w:r w:rsidRPr="00621C8D">
        <w:rPr>
          <w:rFonts w:cs="Tahoma"/>
          <w:szCs w:val="18"/>
          <w:lang w:val="es-ES"/>
        </w:rPr>
        <w:t>os productos indicados a</w:t>
      </w:r>
      <w:r w:rsidR="00656BE8" w:rsidRPr="00621C8D">
        <w:rPr>
          <w:color w:val="000000"/>
          <w:lang w:val="es-ES"/>
        </w:rPr>
        <w:t> </w:t>
      </w:r>
      <w:r w:rsidRPr="00621C8D">
        <w:rPr>
          <w:rFonts w:cs="Tahoma"/>
          <w:szCs w:val="18"/>
          <w:lang w:val="es-ES"/>
        </w:rPr>
        <w:t xml:space="preserve">continuación, que se incluyen actualmente en el Soporte Estándar o Ampliado, como se define en la </w:t>
      </w:r>
      <w:hyperlink r:id="rId27" w:history="1">
        <w:r w:rsidRPr="00621C8D">
          <w:rPr>
            <w:rStyle w:val="Hyperlink"/>
            <w:rFonts w:cs="Tahoma"/>
            <w:szCs w:val="18"/>
            <w:lang w:val="es-ES"/>
          </w:rPr>
          <w:t>Directiva de Ciclo de Vida de Soporte Técnico de Microsoft</w:t>
        </w:r>
      </w:hyperlink>
      <w:r w:rsidRPr="00621C8D">
        <w:rPr>
          <w:rFonts w:cs="Tahoma"/>
          <w:szCs w:val="18"/>
          <w:lang w:val="es-ES"/>
        </w:rPr>
        <w:t xml:space="preserve"> </w:t>
      </w:r>
      <w:r w:rsidRPr="00621C8D">
        <w:rPr>
          <w:rFonts w:cs="Tahoma"/>
          <w:color w:val="000000"/>
          <w:szCs w:val="18"/>
          <w:lang w:val="es-ES"/>
        </w:rPr>
        <w:t>en línea con un contrato Premier del Cliente, están incluidos en este beneficio.</w:t>
      </w:r>
    </w:p>
    <w:p w:rsidR="00552993" w:rsidRPr="00621C8D" w:rsidRDefault="00552993" w:rsidP="00DA2788">
      <w:pPr>
        <w:spacing w:line="276" w:lineRule="auto"/>
        <w:jc w:val="both"/>
        <w:rPr>
          <w:lang w:val="es-ES"/>
        </w:rPr>
      </w:pPr>
    </w:p>
    <w:p w:rsidR="00A17E03" w:rsidRPr="00621C8D" w:rsidRDefault="00A17E03" w:rsidP="00F42FB8">
      <w:pPr>
        <w:spacing w:line="276" w:lineRule="auto"/>
        <w:jc w:val="both"/>
        <w:rPr>
          <w:lang w:val="es-ES"/>
        </w:rPr>
      </w:pPr>
      <w:r w:rsidRPr="00621C8D">
        <w:rPr>
          <w:rFonts w:eastAsia="Calibri" w:cs="Tahoma"/>
          <w:szCs w:val="18"/>
          <w:lang w:val="es-ES"/>
        </w:rPr>
        <w:t>Los productos de Application Platform cualificados son:</w:t>
      </w:r>
    </w:p>
    <w:p w:rsidR="00613BBB" w:rsidRPr="00621C8D" w:rsidRDefault="00613BBB" w:rsidP="00077CE5">
      <w:pPr>
        <w:rPr>
          <w:lang w:val="es-ES"/>
        </w:rPr>
      </w:pPr>
    </w:p>
    <w:p w:rsidR="00613BBB" w:rsidRPr="00996283" w:rsidRDefault="00613BBB" w:rsidP="007E0E37">
      <w:pPr>
        <w:numPr>
          <w:ilvl w:val="0"/>
          <w:numId w:val="72"/>
        </w:numPr>
        <w:spacing w:after="60"/>
      </w:pPr>
      <w:r w:rsidRPr="00996283">
        <w:rPr>
          <w:rFonts w:cs="Tahoma"/>
          <w:szCs w:val="18"/>
        </w:rPr>
        <w:t>CAL de SQL</w:t>
      </w:r>
    </w:p>
    <w:p w:rsidR="00613BBB" w:rsidRPr="00996283" w:rsidRDefault="00613BBB" w:rsidP="007E0E37">
      <w:pPr>
        <w:numPr>
          <w:ilvl w:val="0"/>
          <w:numId w:val="72"/>
        </w:numPr>
        <w:spacing w:after="60"/>
      </w:pPr>
      <w:r w:rsidRPr="00996283">
        <w:rPr>
          <w:rFonts w:cs="Tahoma"/>
          <w:szCs w:val="18"/>
        </w:rPr>
        <w:t>SQL Server Standard</w:t>
      </w:r>
    </w:p>
    <w:p w:rsidR="00613BBB" w:rsidRPr="00996283" w:rsidRDefault="00613BBB" w:rsidP="007E0E37">
      <w:pPr>
        <w:numPr>
          <w:ilvl w:val="0"/>
          <w:numId w:val="72"/>
        </w:numPr>
        <w:spacing w:after="60"/>
      </w:pPr>
      <w:r w:rsidRPr="00996283">
        <w:rPr>
          <w:rFonts w:cs="Tahoma"/>
          <w:szCs w:val="18"/>
        </w:rPr>
        <w:t>SQL Server Standard Por Núcleo/Por Procesador</w:t>
      </w:r>
    </w:p>
    <w:p w:rsidR="00613BBB" w:rsidRPr="00996283" w:rsidRDefault="00613BBB" w:rsidP="007E0E37">
      <w:pPr>
        <w:numPr>
          <w:ilvl w:val="0"/>
          <w:numId w:val="72"/>
        </w:numPr>
        <w:spacing w:after="60"/>
      </w:pPr>
      <w:r w:rsidRPr="00996283">
        <w:rPr>
          <w:rFonts w:cs="Tahoma"/>
          <w:szCs w:val="18"/>
        </w:rPr>
        <w:t>SQL Server Enterprise</w:t>
      </w:r>
    </w:p>
    <w:p w:rsidR="00613BBB" w:rsidRPr="00996283" w:rsidRDefault="00613BBB" w:rsidP="007E0E37">
      <w:pPr>
        <w:numPr>
          <w:ilvl w:val="0"/>
          <w:numId w:val="72"/>
        </w:numPr>
        <w:spacing w:after="60"/>
      </w:pPr>
      <w:r w:rsidRPr="00996283">
        <w:rPr>
          <w:rFonts w:cs="Tahoma"/>
          <w:szCs w:val="18"/>
        </w:rPr>
        <w:t>SQL Server Enterprise Por Núcleo/Por Procesador</w:t>
      </w:r>
    </w:p>
    <w:p w:rsidR="00894563" w:rsidRPr="00996283" w:rsidRDefault="00894563" w:rsidP="007E0E37">
      <w:pPr>
        <w:numPr>
          <w:ilvl w:val="0"/>
          <w:numId w:val="72"/>
        </w:numPr>
        <w:spacing w:after="60"/>
      </w:pPr>
      <w:r w:rsidRPr="00996283">
        <w:rPr>
          <w:rFonts w:cs="Tahoma"/>
          <w:szCs w:val="18"/>
        </w:rPr>
        <w:t>SQL Server Business Intelligence</w:t>
      </w:r>
    </w:p>
    <w:p w:rsidR="00EB42F3" w:rsidRPr="00996283" w:rsidRDefault="00EB42F3" w:rsidP="007E0E37">
      <w:pPr>
        <w:numPr>
          <w:ilvl w:val="0"/>
          <w:numId w:val="72"/>
        </w:numPr>
        <w:spacing w:after="60"/>
      </w:pPr>
      <w:r w:rsidRPr="00996283">
        <w:rPr>
          <w:rFonts w:cs="Tahoma"/>
          <w:szCs w:val="18"/>
        </w:rPr>
        <w:t>SQL Server Datacenter Por Procesador</w:t>
      </w:r>
    </w:p>
    <w:p w:rsidR="00613BBB" w:rsidRPr="00996283" w:rsidRDefault="00613BBB" w:rsidP="007E0E37">
      <w:pPr>
        <w:numPr>
          <w:ilvl w:val="0"/>
          <w:numId w:val="72"/>
        </w:numPr>
        <w:spacing w:after="60"/>
      </w:pPr>
      <w:r w:rsidRPr="00996283">
        <w:rPr>
          <w:rFonts w:cs="Tahoma"/>
          <w:szCs w:val="18"/>
        </w:rPr>
        <w:t>BizTalk Server Standard Por Procesador</w:t>
      </w:r>
    </w:p>
    <w:p w:rsidR="00613BBB" w:rsidRPr="00996283" w:rsidRDefault="00613BBB" w:rsidP="007E0E37">
      <w:pPr>
        <w:numPr>
          <w:ilvl w:val="0"/>
          <w:numId w:val="72"/>
        </w:numPr>
        <w:spacing w:after="60"/>
      </w:pPr>
      <w:r w:rsidRPr="00996283">
        <w:rPr>
          <w:rFonts w:cs="Tahoma"/>
          <w:szCs w:val="18"/>
        </w:rPr>
        <w:t>BizTalk Server Enterprise Por Procesador</w:t>
      </w:r>
    </w:p>
    <w:p w:rsidR="00613BBB" w:rsidRPr="00996283" w:rsidRDefault="00613BBB" w:rsidP="007E0E37">
      <w:pPr>
        <w:numPr>
          <w:ilvl w:val="0"/>
          <w:numId w:val="72"/>
        </w:numPr>
        <w:spacing w:after="60"/>
      </w:pPr>
      <w:r w:rsidRPr="00996283">
        <w:rPr>
          <w:rFonts w:cs="Tahoma"/>
          <w:szCs w:val="18"/>
        </w:rPr>
        <w:t>BizTalk Server Branch Por Procesador</w:t>
      </w:r>
    </w:p>
    <w:p w:rsidR="00613BBB" w:rsidRPr="00996283" w:rsidRDefault="00613BBB" w:rsidP="007E0E37">
      <w:pPr>
        <w:numPr>
          <w:ilvl w:val="0"/>
          <w:numId w:val="72"/>
        </w:numPr>
        <w:spacing w:after="60"/>
      </w:pPr>
      <w:r w:rsidRPr="00996283">
        <w:rPr>
          <w:rFonts w:cs="Tahoma"/>
          <w:szCs w:val="18"/>
        </w:rPr>
        <w:t>Office SharePoint Server</w:t>
      </w:r>
    </w:p>
    <w:p w:rsidR="00613BBB" w:rsidRPr="00996283" w:rsidRDefault="00613BBB" w:rsidP="007E0E37">
      <w:pPr>
        <w:numPr>
          <w:ilvl w:val="0"/>
          <w:numId w:val="72"/>
        </w:numPr>
        <w:spacing w:after="60"/>
      </w:pPr>
      <w:r w:rsidRPr="00996283">
        <w:rPr>
          <w:rFonts w:cs="Tahoma"/>
          <w:szCs w:val="18"/>
        </w:rPr>
        <w:t>SharePoint Internet</w:t>
      </w:r>
    </w:p>
    <w:p w:rsidR="00894563" w:rsidRPr="00996283" w:rsidRDefault="00894563" w:rsidP="007E0E37">
      <w:pPr>
        <w:numPr>
          <w:ilvl w:val="0"/>
          <w:numId w:val="72"/>
        </w:numPr>
        <w:spacing w:after="60"/>
      </w:pPr>
      <w:r w:rsidRPr="00996283">
        <w:rPr>
          <w:rFonts w:cs="Tahoma"/>
          <w:szCs w:val="18"/>
        </w:rPr>
        <w:t>FAST para SharePoint/SharePoint Internet</w:t>
      </w:r>
    </w:p>
    <w:p w:rsidR="00613BBB" w:rsidRPr="00996283" w:rsidRDefault="00613BBB" w:rsidP="00077CE5"/>
    <w:p w:rsidR="00613BBB" w:rsidRPr="00621C8D" w:rsidRDefault="00613BBB" w:rsidP="00FF1B2B">
      <w:pPr>
        <w:pStyle w:val="AppendixBodyText"/>
        <w:spacing w:after="0"/>
        <w:jc w:val="both"/>
        <w:rPr>
          <w:lang w:val="es-ES"/>
        </w:rPr>
      </w:pPr>
      <w:r w:rsidRPr="00621C8D">
        <w:rPr>
          <w:rFonts w:ascii="Tahoma" w:hAnsi="Tahoma" w:cs="Tahoma"/>
          <w:sz w:val="18"/>
          <w:szCs w:val="18"/>
          <w:lang w:val="es-ES"/>
        </w:rPr>
        <w:t>La tabla que aparece a continuación muestra las conversiones de umbral de gastos en SA con respecto a contratos basados en monedas que no sean el dólar estadounidense (USD).</w:t>
      </w:r>
      <w:r w:rsidR="00FD60D7" w:rsidRPr="00621C8D">
        <w:rPr>
          <w:rFonts w:ascii="Tahoma" w:hAnsi="Tahoma" w:cs="Tahoma"/>
          <w:sz w:val="18"/>
          <w:szCs w:val="18"/>
          <w:lang w:val="es-ES"/>
        </w:rPr>
        <w:t xml:space="preserve"> </w:t>
      </w:r>
      <w:r w:rsidRPr="00621C8D">
        <w:rPr>
          <w:rFonts w:ascii="Tahoma" w:hAnsi="Tahoma" w:cs="Tahoma"/>
          <w:sz w:val="18"/>
          <w:szCs w:val="18"/>
          <w:lang w:val="es-ES"/>
        </w:rPr>
        <w:t>Debido a la fluctuación de los tipos de cambio, esta tabla está sujeta a cambios sin previo aviso.</w:t>
      </w:r>
    </w:p>
    <w:p w:rsidR="00E74270" w:rsidRPr="00621C8D" w:rsidRDefault="00E74270" w:rsidP="00FF1B2B">
      <w:pPr>
        <w:pStyle w:val="AppendixBodyText"/>
        <w:spacing w:after="0"/>
        <w:jc w:val="both"/>
        <w:rPr>
          <w:lang w:val="es-ES"/>
        </w:rPr>
      </w:pPr>
    </w:p>
    <w:tbl>
      <w:tblPr>
        <w:tblW w:w="65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160"/>
        <w:gridCol w:w="1371"/>
        <w:gridCol w:w="2990"/>
      </w:tblGrid>
      <w:tr w:rsidR="00E74270" w:rsidRPr="00621C8D" w:rsidTr="00EB03A4">
        <w:trPr>
          <w:trHeight w:val="178"/>
          <w:tblHeader/>
          <w:jc w:val="center"/>
        </w:trPr>
        <w:tc>
          <w:tcPr>
            <w:tcW w:w="216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96283" w:rsidRDefault="00E74270" w:rsidP="00E74270">
            <w:pPr>
              <w:pStyle w:val="AppendixBodyText"/>
              <w:jc w:val="center"/>
              <w:rPr>
                <w:rFonts w:ascii="Tahoma" w:hAnsi="Tahoma" w:cs="Tahoma"/>
                <w:b/>
                <w:bCs/>
              </w:rPr>
            </w:pPr>
            <w:r w:rsidRPr="00996283">
              <w:rPr>
                <w:rFonts w:ascii="Tahoma" w:hAnsi="Tahoma" w:cs="Tahoma"/>
                <w:b/>
                <w:bCs/>
              </w:rPr>
              <w:t>Moneda</w:t>
            </w:r>
          </w:p>
        </w:tc>
        <w:tc>
          <w:tcPr>
            <w:tcW w:w="1371"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96283" w:rsidRDefault="00E74270" w:rsidP="00E74270">
            <w:pPr>
              <w:pStyle w:val="AppendixBodyText"/>
              <w:jc w:val="center"/>
              <w:rPr>
                <w:rFonts w:ascii="Tahoma" w:hAnsi="Tahoma" w:cs="Tahoma"/>
                <w:b/>
                <w:bCs/>
              </w:rPr>
            </w:pPr>
            <w:r w:rsidRPr="00996283">
              <w:rPr>
                <w:rFonts w:ascii="Tahoma" w:hAnsi="Tahoma" w:cs="Tahoma"/>
                <w:b/>
                <w:bCs/>
              </w:rPr>
              <w:t>Código de la moneda</w:t>
            </w:r>
          </w:p>
        </w:tc>
        <w:tc>
          <w:tcPr>
            <w:tcW w:w="299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621C8D" w:rsidRDefault="00E74270" w:rsidP="00E74270">
            <w:pPr>
              <w:pStyle w:val="AppendixBodyText"/>
              <w:jc w:val="center"/>
              <w:rPr>
                <w:rFonts w:ascii="Tahoma" w:hAnsi="Tahoma" w:cs="Tahoma"/>
                <w:b/>
                <w:bCs/>
                <w:lang w:val="es-ES"/>
              </w:rPr>
            </w:pPr>
            <w:r w:rsidRPr="00621C8D">
              <w:rPr>
                <w:rFonts w:ascii="Tahoma" w:hAnsi="Tahoma" w:cs="Tahoma"/>
                <w:b/>
                <w:bCs/>
                <w:lang w:val="es-ES"/>
              </w:rPr>
              <w:t>Gastos en SA promedio anuales mínimo para ser susceptibles de obtener PRS 24x7 Ilimitado</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Dólar estadounidense</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USD</w:t>
            </w:r>
          </w:p>
        </w:tc>
        <w:tc>
          <w:tcPr>
            <w:tcW w:w="2990" w:type="dxa"/>
            <w:vAlign w:val="bottom"/>
          </w:tcPr>
          <w:p w:rsidR="00E74270" w:rsidRPr="00996283" w:rsidRDefault="00E74270" w:rsidP="00552993">
            <w:pPr>
              <w:pStyle w:val="AppendixBodyText"/>
              <w:jc w:val="right"/>
              <w:rPr>
                <w:rFonts w:ascii="Tahoma" w:hAnsi="Tahoma" w:cs="Tahoma"/>
                <w:sz w:val="18"/>
                <w:szCs w:val="18"/>
              </w:rPr>
            </w:pPr>
            <w:r w:rsidRPr="00996283">
              <w:rPr>
                <w:rFonts w:ascii="Tahoma" w:hAnsi="Tahoma" w:cs="Tahoma"/>
                <w:color w:val="000000"/>
                <w:sz w:val="18"/>
                <w:szCs w:val="18"/>
              </w:rPr>
              <w:t xml:space="preserve"> 250</w:t>
            </w:r>
            <w:r w:rsidR="00552993" w:rsidRPr="00996283">
              <w:rPr>
                <w:rFonts w:ascii="Tahoma" w:hAnsi="Tahoma" w:cs="Tahoma"/>
                <w:color w:val="000000"/>
                <w:sz w:val="18"/>
                <w:szCs w:val="18"/>
              </w:rPr>
              <w:t>.</w:t>
            </w:r>
            <w:r w:rsidRPr="00996283">
              <w:rPr>
                <w:rFonts w:ascii="Tahoma" w:hAnsi="Tahoma" w:cs="Tahoma"/>
                <w:color w:val="000000"/>
                <w:sz w:val="18"/>
                <w:szCs w:val="18"/>
              </w:rPr>
              <w:t xml:space="preserve">000 </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Dólar australiano</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AUD</w:t>
            </w:r>
          </w:p>
        </w:tc>
        <w:tc>
          <w:tcPr>
            <w:tcW w:w="2990" w:type="dxa"/>
            <w:vAlign w:val="bottom"/>
          </w:tcPr>
          <w:p w:rsidR="00E74270" w:rsidRPr="00996283" w:rsidRDefault="00E74270" w:rsidP="00552993">
            <w:pPr>
              <w:pStyle w:val="AppendixBodyText"/>
              <w:jc w:val="right"/>
              <w:rPr>
                <w:rFonts w:ascii="Tahoma" w:hAnsi="Tahoma" w:cs="Tahoma"/>
                <w:sz w:val="18"/>
                <w:szCs w:val="18"/>
              </w:rPr>
            </w:pPr>
            <w:r w:rsidRPr="00996283">
              <w:rPr>
                <w:rFonts w:ascii="Tahoma" w:hAnsi="Tahoma" w:cs="Tahoma"/>
                <w:color w:val="000000"/>
                <w:sz w:val="18"/>
                <w:szCs w:val="18"/>
              </w:rPr>
              <w:t xml:space="preserve"> 375</w:t>
            </w:r>
            <w:r w:rsidR="00552993" w:rsidRPr="00996283">
              <w:rPr>
                <w:rFonts w:ascii="Tahoma" w:hAnsi="Tahoma" w:cs="Tahoma"/>
                <w:color w:val="000000"/>
                <w:sz w:val="18"/>
                <w:szCs w:val="18"/>
              </w:rPr>
              <w:t>.</w:t>
            </w:r>
            <w:r w:rsidRPr="00996283">
              <w:rPr>
                <w:rFonts w:ascii="Tahoma" w:hAnsi="Tahoma" w:cs="Tahoma"/>
                <w:color w:val="000000"/>
                <w:sz w:val="18"/>
                <w:szCs w:val="18"/>
              </w:rPr>
              <w:t xml:space="preserve">000 </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Dólar canadiense</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CAD</w:t>
            </w:r>
          </w:p>
        </w:tc>
        <w:tc>
          <w:tcPr>
            <w:tcW w:w="2990" w:type="dxa"/>
            <w:vAlign w:val="bottom"/>
          </w:tcPr>
          <w:p w:rsidR="00E74270" w:rsidRPr="00996283" w:rsidRDefault="00E74270" w:rsidP="00552993">
            <w:pPr>
              <w:pStyle w:val="AppendixBodyText"/>
              <w:jc w:val="right"/>
              <w:rPr>
                <w:rFonts w:ascii="Tahoma" w:hAnsi="Tahoma" w:cs="Tahoma"/>
                <w:sz w:val="18"/>
                <w:szCs w:val="18"/>
              </w:rPr>
            </w:pPr>
            <w:r w:rsidRPr="00996283">
              <w:rPr>
                <w:rFonts w:ascii="Tahoma" w:hAnsi="Tahoma" w:cs="Tahoma"/>
                <w:color w:val="000000"/>
                <w:sz w:val="18"/>
                <w:szCs w:val="18"/>
              </w:rPr>
              <w:t xml:space="preserve"> 337</w:t>
            </w:r>
            <w:r w:rsidR="00552993" w:rsidRPr="00996283">
              <w:rPr>
                <w:rFonts w:ascii="Tahoma" w:hAnsi="Tahoma" w:cs="Tahoma"/>
                <w:color w:val="000000"/>
                <w:sz w:val="18"/>
                <w:szCs w:val="18"/>
              </w:rPr>
              <w:t>.</w:t>
            </w:r>
            <w:r w:rsidRPr="00996283">
              <w:rPr>
                <w:rFonts w:ascii="Tahoma" w:hAnsi="Tahoma" w:cs="Tahoma"/>
                <w:color w:val="000000"/>
                <w:sz w:val="18"/>
                <w:szCs w:val="18"/>
              </w:rPr>
              <w:t xml:space="preserve">500 </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Franco suizo</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CHF</w:t>
            </w:r>
          </w:p>
        </w:tc>
        <w:tc>
          <w:tcPr>
            <w:tcW w:w="2990" w:type="dxa"/>
            <w:vAlign w:val="bottom"/>
          </w:tcPr>
          <w:p w:rsidR="00E74270" w:rsidRPr="00996283" w:rsidRDefault="00E74270" w:rsidP="00552993">
            <w:pPr>
              <w:pStyle w:val="AppendixBodyText"/>
              <w:jc w:val="right"/>
              <w:rPr>
                <w:rFonts w:ascii="Tahoma" w:hAnsi="Tahoma" w:cs="Tahoma"/>
                <w:sz w:val="18"/>
                <w:szCs w:val="18"/>
              </w:rPr>
            </w:pPr>
            <w:r w:rsidRPr="00996283">
              <w:rPr>
                <w:rFonts w:ascii="Tahoma" w:hAnsi="Tahoma" w:cs="Tahoma"/>
                <w:color w:val="000000"/>
                <w:sz w:val="18"/>
                <w:szCs w:val="18"/>
              </w:rPr>
              <w:t xml:space="preserve"> 412</w:t>
            </w:r>
            <w:r w:rsidR="00552993" w:rsidRPr="00996283">
              <w:rPr>
                <w:rFonts w:ascii="Tahoma" w:hAnsi="Tahoma" w:cs="Tahoma"/>
                <w:color w:val="000000"/>
                <w:sz w:val="18"/>
                <w:szCs w:val="18"/>
              </w:rPr>
              <w:t>.</w:t>
            </w:r>
            <w:r w:rsidRPr="00996283">
              <w:rPr>
                <w:rFonts w:ascii="Tahoma" w:hAnsi="Tahoma" w:cs="Tahoma"/>
                <w:color w:val="000000"/>
                <w:sz w:val="18"/>
                <w:szCs w:val="18"/>
              </w:rPr>
              <w:t xml:space="preserve">500 </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Renminbi de China</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CNY</w:t>
            </w:r>
          </w:p>
        </w:tc>
        <w:tc>
          <w:tcPr>
            <w:tcW w:w="2990" w:type="dxa"/>
            <w:vAlign w:val="bottom"/>
          </w:tcPr>
          <w:p w:rsidR="00E74270" w:rsidRPr="00996283" w:rsidRDefault="00E74270" w:rsidP="00642649">
            <w:pPr>
              <w:pStyle w:val="AppendixBodyText"/>
              <w:jc w:val="right"/>
              <w:rPr>
                <w:rFonts w:ascii="Tahoma" w:hAnsi="Tahoma" w:cs="Tahoma"/>
                <w:sz w:val="18"/>
                <w:szCs w:val="18"/>
              </w:rPr>
            </w:pPr>
            <w:r w:rsidRPr="00996283">
              <w:rPr>
                <w:rFonts w:ascii="Tahoma" w:hAnsi="Tahoma" w:cs="Tahoma"/>
                <w:color w:val="000000"/>
                <w:sz w:val="18"/>
                <w:szCs w:val="18"/>
              </w:rPr>
              <w:t xml:space="preserve"> 2</w:t>
            </w:r>
            <w:r w:rsidR="00642649" w:rsidRPr="00996283">
              <w:rPr>
                <w:rFonts w:ascii="Tahoma" w:hAnsi="Tahoma" w:cs="Tahoma"/>
                <w:color w:val="000000"/>
                <w:sz w:val="18"/>
                <w:szCs w:val="18"/>
              </w:rPr>
              <w:t>.</w:t>
            </w:r>
            <w:r w:rsidRPr="00996283">
              <w:rPr>
                <w:rFonts w:ascii="Tahoma" w:hAnsi="Tahoma" w:cs="Tahoma"/>
                <w:color w:val="000000"/>
                <w:sz w:val="18"/>
                <w:szCs w:val="18"/>
              </w:rPr>
              <w:t>062</w:t>
            </w:r>
            <w:r w:rsidR="00552993" w:rsidRPr="00996283">
              <w:rPr>
                <w:rFonts w:ascii="Tahoma" w:hAnsi="Tahoma" w:cs="Tahoma"/>
                <w:color w:val="000000"/>
                <w:sz w:val="18"/>
                <w:szCs w:val="18"/>
              </w:rPr>
              <w:t>.</w:t>
            </w:r>
            <w:r w:rsidRPr="00996283">
              <w:rPr>
                <w:rFonts w:ascii="Tahoma" w:hAnsi="Tahoma" w:cs="Tahoma"/>
                <w:color w:val="000000"/>
                <w:sz w:val="18"/>
                <w:szCs w:val="18"/>
              </w:rPr>
              <w:t xml:space="preserve">500 </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Corona danesa</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DKK</w:t>
            </w:r>
          </w:p>
        </w:tc>
        <w:tc>
          <w:tcPr>
            <w:tcW w:w="2990" w:type="dxa"/>
            <w:vAlign w:val="bottom"/>
          </w:tcPr>
          <w:p w:rsidR="00E74270" w:rsidRPr="00996283" w:rsidRDefault="00E74270" w:rsidP="00642649">
            <w:pPr>
              <w:pStyle w:val="AppendixBodyText"/>
              <w:jc w:val="right"/>
              <w:rPr>
                <w:rFonts w:ascii="Tahoma" w:hAnsi="Tahoma" w:cs="Tahoma"/>
                <w:sz w:val="18"/>
                <w:szCs w:val="18"/>
              </w:rPr>
            </w:pPr>
            <w:r w:rsidRPr="00996283">
              <w:rPr>
                <w:rFonts w:ascii="Tahoma" w:hAnsi="Tahoma" w:cs="Tahoma"/>
                <w:color w:val="000000"/>
                <w:sz w:val="18"/>
                <w:szCs w:val="18"/>
              </w:rPr>
              <w:t xml:space="preserve"> 2</w:t>
            </w:r>
            <w:r w:rsidR="00642649" w:rsidRPr="00996283">
              <w:rPr>
                <w:rFonts w:ascii="Tahoma" w:hAnsi="Tahoma" w:cs="Tahoma"/>
                <w:color w:val="000000"/>
                <w:sz w:val="18"/>
                <w:szCs w:val="18"/>
              </w:rPr>
              <w:t>.</w:t>
            </w:r>
            <w:r w:rsidRPr="00996283">
              <w:rPr>
                <w:rFonts w:ascii="Tahoma" w:hAnsi="Tahoma" w:cs="Tahoma"/>
                <w:color w:val="000000"/>
                <w:sz w:val="18"/>
                <w:szCs w:val="18"/>
              </w:rPr>
              <w:t>000</w:t>
            </w:r>
            <w:r w:rsidR="00642649" w:rsidRPr="00996283">
              <w:rPr>
                <w:rFonts w:ascii="Tahoma" w:hAnsi="Tahoma" w:cs="Tahoma"/>
                <w:color w:val="000000"/>
                <w:sz w:val="18"/>
                <w:szCs w:val="18"/>
              </w:rPr>
              <w:t>.</w:t>
            </w:r>
            <w:r w:rsidRPr="00996283">
              <w:rPr>
                <w:rFonts w:ascii="Tahoma" w:hAnsi="Tahoma" w:cs="Tahoma"/>
                <w:color w:val="000000"/>
                <w:sz w:val="18"/>
                <w:szCs w:val="18"/>
              </w:rPr>
              <w:t xml:space="preserve">000 </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Euro</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EUR</w:t>
            </w:r>
          </w:p>
        </w:tc>
        <w:tc>
          <w:tcPr>
            <w:tcW w:w="2990" w:type="dxa"/>
            <w:vAlign w:val="bottom"/>
          </w:tcPr>
          <w:p w:rsidR="00E74270" w:rsidRPr="00996283" w:rsidRDefault="00E74270" w:rsidP="00642649">
            <w:pPr>
              <w:pStyle w:val="AppendixBodyText"/>
              <w:jc w:val="right"/>
              <w:rPr>
                <w:rFonts w:ascii="Tahoma" w:hAnsi="Tahoma" w:cs="Tahoma"/>
                <w:sz w:val="18"/>
                <w:szCs w:val="18"/>
              </w:rPr>
            </w:pPr>
            <w:r w:rsidRPr="00996283">
              <w:rPr>
                <w:rFonts w:ascii="Tahoma" w:hAnsi="Tahoma" w:cs="Tahoma"/>
                <w:color w:val="000000"/>
                <w:sz w:val="18"/>
                <w:szCs w:val="18"/>
              </w:rPr>
              <w:t xml:space="preserve"> 268</w:t>
            </w:r>
            <w:r w:rsidR="00642649" w:rsidRPr="00996283">
              <w:rPr>
                <w:rFonts w:ascii="Tahoma" w:hAnsi="Tahoma" w:cs="Tahoma"/>
                <w:color w:val="000000"/>
                <w:sz w:val="18"/>
                <w:szCs w:val="18"/>
              </w:rPr>
              <w:t>.</w:t>
            </w:r>
            <w:r w:rsidRPr="00996283">
              <w:rPr>
                <w:rFonts w:ascii="Tahoma" w:hAnsi="Tahoma" w:cs="Tahoma"/>
                <w:color w:val="000000"/>
                <w:sz w:val="18"/>
                <w:szCs w:val="18"/>
              </w:rPr>
              <w:t xml:space="preserve">750 </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Libra esterlina</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GBP</w:t>
            </w:r>
          </w:p>
        </w:tc>
        <w:tc>
          <w:tcPr>
            <w:tcW w:w="2990" w:type="dxa"/>
            <w:vAlign w:val="bottom"/>
          </w:tcPr>
          <w:p w:rsidR="00E74270" w:rsidRPr="00996283" w:rsidRDefault="00E74270" w:rsidP="00642649">
            <w:pPr>
              <w:pStyle w:val="AppendixBodyText"/>
              <w:jc w:val="right"/>
              <w:rPr>
                <w:rFonts w:ascii="Tahoma" w:hAnsi="Tahoma" w:cs="Tahoma"/>
                <w:sz w:val="18"/>
                <w:szCs w:val="18"/>
              </w:rPr>
            </w:pPr>
            <w:r w:rsidRPr="00996283">
              <w:rPr>
                <w:rFonts w:ascii="Tahoma" w:hAnsi="Tahoma" w:cs="Tahoma"/>
                <w:sz w:val="18"/>
                <w:szCs w:val="18"/>
              </w:rPr>
              <w:t xml:space="preserve"> </w:t>
            </w:r>
            <w:r w:rsidRPr="00996283">
              <w:rPr>
                <w:rFonts w:ascii="Tahoma" w:hAnsi="Tahoma" w:cs="Tahoma"/>
                <w:color w:val="000000"/>
                <w:sz w:val="18"/>
                <w:szCs w:val="18"/>
              </w:rPr>
              <w:t>168</w:t>
            </w:r>
            <w:r w:rsidR="00642649" w:rsidRPr="00996283">
              <w:rPr>
                <w:rFonts w:ascii="Tahoma" w:hAnsi="Tahoma" w:cs="Tahoma"/>
                <w:color w:val="000000"/>
                <w:sz w:val="18"/>
                <w:szCs w:val="18"/>
              </w:rPr>
              <w:t>.</w:t>
            </w:r>
            <w:r w:rsidRPr="00996283">
              <w:rPr>
                <w:rFonts w:ascii="Tahoma" w:hAnsi="Tahoma" w:cs="Tahoma"/>
                <w:color w:val="000000"/>
                <w:sz w:val="18"/>
                <w:szCs w:val="18"/>
              </w:rPr>
              <w:t xml:space="preserve">750 </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Yen japonés</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JPY</w:t>
            </w:r>
          </w:p>
        </w:tc>
        <w:tc>
          <w:tcPr>
            <w:tcW w:w="2990" w:type="dxa"/>
            <w:vAlign w:val="bottom"/>
          </w:tcPr>
          <w:p w:rsidR="00E74270" w:rsidRPr="00996283" w:rsidRDefault="00E74270" w:rsidP="00642649">
            <w:pPr>
              <w:pStyle w:val="AppendixBodyText"/>
              <w:jc w:val="right"/>
              <w:rPr>
                <w:rFonts w:ascii="Tahoma" w:hAnsi="Tahoma" w:cs="Tahoma"/>
                <w:sz w:val="18"/>
                <w:szCs w:val="18"/>
              </w:rPr>
            </w:pPr>
            <w:r w:rsidRPr="00996283">
              <w:rPr>
                <w:rFonts w:ascii="Tahoma" w:hAnsi="Tahoma" w:cs="Tahoma"/>
                <w:color w:val="000000"/>
                <w:sz w:val="18"/>
                <w:szCs w:val="18"/>
              </w:rPr>
              <w:t xml:space="preserve"> 30</w:t>
            </w:r>
            <w:r w:rsidR="00642649" w:rsidRPr="00996283">
              <w:rPr>
                <w:rFonts w:ascii="Tahoma" w:hAnsi="Tahoma" w:cs="Tahoma"/>
                <w:color w:val="000000"/>
                <w:sz w:val="18"/>
                <w:szCs w:val="18"/>
              </w:rPr>
              <w:t>.</w:t>
            </w:r>
            <w:r w:rsidRPr="00996283">
              <w:rPr>
                <w:rFonts w:ascii="Tahoma" w:hAnsi="Tahoma" w:cs="Tahoma"/>
                <w:color w:val="000000"/>
                <w:sz w:val="18"/>
                <w:szCs w:val="18"/>
              </w:rPr>
              <w:t>000</w:t>
            </w:r>
            <w:r w:rsidR="00642649" w:rsidRPr="00996283">
              <w:rPr>
                <w:rFonts w:ascii="Tahoma" w:hAnsi="Tahoma" w:cs="Tahoma"/>
                <w:color w:val="000000"/>
                <w:sz w:val="18"/>
                <w:szCs w:val="18"/>
              </w:rPr>
              <w:t>.</w:t>
            </w:r>
            <w:r w:rsidRPr="00996283">
              <w:rPr>
                <w:rFonts w:ascii="Tahoma" w:hAnsi="Tahoma" w:cs="Tahoma"/>
                <w:color w:val="000000"/>
                <w:sz w:val="18"/>
                <w:szCs w:val="18"/>
              </w:rPr>
              <w:t xml:space="preserve">000 </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Won coreano</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KRW</w:t>
            </w:r>
          </w:p>
        </w:tc>
        <w:tc>
          <w:tcPr>
            <w:tcW w:w="2990" w:type="dxa"/>
            <w:vAlign w:val="bottom"/>
          </w:tcPr>
          <w:p w:rsidR="00E74270" w:rsidRPr="00996283" w:rsidRDefault="00E74270" w:rsidP="00642649">
            <w:pPr>
              <w:pStyle w:val="AppendixBodyText"/>
              <w:jc w:val="right"/>
              <w:rPr>
                <w:rFonts w:ascii="Tahoma" w:hAnsi="Tahoma" w:cs="Tahoma"/>
                <w:sz w:val="18"/>
                <w:szCs w:val="18"/>
              </w:rPr>
            </w:pPr>
            <w:r w:rsidRPr="00996283">
              <w:rPr>
                <w:rFonts w:ascii="Tahoma" w:hAnsi="Tahoma" w:cs="Tahoma"/>
                <w:color w:val="000000"/>
                <w:sz w:val="18"/>
                <w:szCs w:val="18"/>
              </w:rPr>
              <w:t xml:space="preserve"> 300</w:t>
            </w:r>
            <w:r w:rsidR="00642649" w:rsidRPr="00996283">
              <w:rPr>
                <w:rFonts w:ascii="Tahoma" w:hAnsi="Tahoma" w:cs="Tahoma"/>
                <w:color w:val="000000"/>
                <w:sz w:val="18"/>
                <w:szCs w:val="18"/>
              </w:rPr>
              <w:t>.</w:t>
            </w:r>
            <w:r w:rsidRPr="00996283">
              <w:rPr>
                <w:rFonts w:ascii="Tahoma" w:hAnsi="Tahoma" w:cs="Tahoma"/>
                <w:color w:val="000000"/>
                <w:sz w:val="18"/>
                <w:szCs w:val="18"/>
              </w:rPr>
              <w:t>000</w:t>
            </w:r>
            <w:r w:rsidR="00642649" w:rsidRPr="00996283">
              <w:rPr>
                <w:rFonts w:ascii="Tahoma" w:hAnsi="Tahoma" w:cs="Tahoma"/>
                <w:color w:val="000000"/>
                <w:sz w:val="18"/>
                <w:szCs w:val="18"/>
              </w:rPr>
              <w:t>.</w:t>
            </w:r>
            <w:r w:rsidRPr="00996283">
              <w:rPr>
                <w:rFonts w:ascii="Tahoma" w:hAnsi="Tahoma" w:cs="Tahoma"/>
                <w:color w:val="000000"/>
                <w:sz w:val="18"/>
                <w:szCs w:val="18"/>
              </w:rPr>
              <w:t xml:space="preserve">000 </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Corona noruega</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NOK</w:t>
            </w:r>
          </w:p>
        </w:tc>
        <w:tc>
          <w:tcPr>
            <w:tcW w:w="2990" w:type="dxa"/>
            <w:vAlign w:val="bottom"/>
          </w:tcPr>
          <w:p w:rsidR="00E74270" w:rsidRPr="00996283" w:rsidRDefault="00E74270" w:rsidP="00642649">
            <w:pPr>
              <w:pStyle w:val="AppendixBodyText"/>
              <w:jc w:val="right"/>
              <w:rPr>
                <w:rFonts w:ascii="Tahoma" w:hAnsi="Tahoma" w:cs="Tahoma"/>
                <w:sz w:val="18"/>
                <w:szCs w:val="18"/>
              </w:rPr>
            </w:pPr>
            <w:r w:rsidRPr="00996283">
              <w:rPr>
                <w:rFonts w:ascii="Tahoma" w:hAnsi="Tahoma" w:cs="Tahoma"/>
                <w:color w:val="000000"/>
                <w:sz w:val="18"/>
                <w:szCs w:val="18"/>
              </w:rPr>
              <w:t xml:space="preserve"> 2</w:t>
            </w:r>
            <w:r w:rsidR="00642649" w:rsidRPr="00996283">
              <w:rPr>
                <w:rFonts w:ascii="Tahoma" w:hAnsi="Tahoma" w:cs="Tahoma"/>
                <w:color w:val="000000"/>
                <w:sz w:val="18"/>
                <w:szCs w:val="18"/>
              </w:rPr>
              <w:t>.</w:t>
            </w:r>
            <w:r w:rsidRPr="00996283">
              <w:rPr>
                <w:rFonts w:ascii="Tahoma" w:hAnsi="Tahoma" w:cs="Tahoma"/>
                <w:color w:val="000000"/>
                <w:sz w:val="18"/>
                <w:szCs w:val="18"/>
              </w:rPr>
              <w:t>062</w:t>
            </w:r>
            <w:r w:rsidR="00642649" w:rsidRPr="00996283">
              <w:rPr>
                <w:rFonts w:ascii="Tahoma" w:hAnsi="Tahoma" w:cs="Tahoma"/>
                <w:color w:val="000000"/>
                <w:sz w:val="18"/>
                <w:szCs w:val="18"/>
              </w:rPr>
              <w:t>.</w:t>
            </w:r>
            <w:r w:rsidRPr="00996283">
              <w:rPr>
                <w:rFonts w:ascii="Tahoma" w:hAnsi="Tahoma" w:cs="Tahoma"/>
                <w:color w:val="000000"/>
                <w:sz w:val="18"/>
                <w:szCs w:val="18"/>
              </w:rPr>
              <w:t xml:space="preserve">500 </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Dólar neozelandés</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NZD</w:t>
            </w:r>
          </w:p>
        </w:tc>
        <w:tc>
          <w:tcPr>
            <w:tcW w:w="2990" w:type="dxa"/>
            <w:vAlign w:val="bottom"/>
          </w:tcPr>
          <w:p w:rsidR="00E74270" w:rsidRPr="00996283" w:rsidRDefault="00E74270" w:rsidP="00642649">
            <w:pPr>
              <w:pStyle w:val="AppendixBodyText"/>
              <w:jc w:val="right"/>
              <w:rPr>
                <w:rFonts w:ascii="Tahoma" w:hAnsi="Tahoma" w:cs="Tahoma"/>
                <w:sz w:val="18"/>
                <w:szCs w:val="18"/>
              </w:rPr>
            </w:pPr>
            <w:r w:rsidRPr="00996283">
              <w:rPr>
                <w:rFonts w:ascii="Tahoma" w:hAnsi="Tahoma" w:cs="Tahoma"/>
                <w:color w:val="000000"/>
                <w:sz w:val="18"/>
                <w:szCs w:val="18"/>
              </w:rPr>
              <w:t xml:space="preserve"> 437</w:t>
            </w:r>
            <w:r w:rsidR="00642649" w:rsidRPr="00996283">
              <w:rPr>
                <w:rFonts w:ascii="Tahoma" w:hAnsi="Tahoma" w:cs="Tahoma"/>
                <w:color w:val="000000"/>
                <w:sz w:val="18"/>
                <w:szCs w:val="18"/>
              </w:rPr>
              <w:t>.</w:t>
            </w:r>
            <w:r w:rsidRPr="00996283">
              <w:rPr>
                <w:rFonts w:ascii="Tahoma" w:hAnsi="Tahoma" w:cs="Tahoma"/>
                <w:color w:val="000000"/>
                <w:sz w:val="18"/>
                <w:szCs w:val="18"/>
              </w:rPr>
              <w:t xml:space="preserve">500 </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lastRenderedPageBreak/>
              <w:t>Corona sueca</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SEK</w:t>
            </w:r>
          </w:p>
        </w:tc>
        <w:tc>
          <w:tcPr>
            <w:tcW w:w="2990" w:type="dxa"/>
            <w:vAlign w:val="bottom"/>
          </w:tcPr>
          <w:p w:rsidR="00E74270" w:rsidRPr="00996283" w:rsidRDefault="00E74270" w:rsidP="00642649">
            <w:pPr>
              <w:pStyle w:val="AppendixBodyText"/>
              <w:jc w:val="right"/>
              <w:rPr>
                <w:rFonts w:ascii="Tahoma" w:hAnsi="Tahoma" w:cs="Tahoma"/>
                <w:sz w:val="18"/>
                <w:szCs w:val="18"/>
              </w:rPr>
            </w:pPr>
            <w:r w:rsidRPr="00996283">
              <w:rPr>
                <w:rFonts w:ascii="Tahoma" w:hAnsi="Tahoma" w:cs="Tahoma"/>
                <w:color w:val="000000"/>
                <w:sz w:val="18"/>
                <w:szCs w:val="18"/>
              </w:rPr>
              <w:t xml:space="preserve"> 2</w:t>
            </w:r>
            <w:r w:rsidR="00642649" w:rsidRPr="00996283">
              <w:rPr>
                <w:rFonts w:ascii="Tahoma" w:hAnsi="Tahoma" w:cs="Tahoma"/>
                <w:color w:val="000000"/>
                <w:sz w:val="18"/>
                <w:szCs w:val="18"/>
              </w:rPr>
              <w:t>.</w:t>
            </w:r>
            <w:r w:rsidRPr="00996283">
              <w:rPr>
                <w:rFonts w:ascii="Tahoma" w:hAnsi="Tahoma" w:cs="Tahoma"/>
                <w:color w:val="000000"/>
                <w:sz w:val="18"/>
                <w:szCs w:val="18"/>
              </w:rPr>
              <w:t>500</w:t>
            </w:r>
            <w:r w:rsidR="00642649" w:rsidRPr="00996283">
              <w:rPr>
                <w:rFonts w:ascii="Tahoma" w:hAnsi="Tahoma" w:cs="Tahoma"/>
                <w:color w:val="000000"/>
                <w:sz w:val="18"/>
                <w:szCs w:val="18"/>
              </w:rPr>
              <w:t>.</w:t>
            </w:r>
            <w:r w:rsidRPr="00996283">
              <w:rPr>
                <w:rFonts w:ascii="Tahoma" w:hAnsi="Tahoma" w:cs="Tahoma"/>
                <w:color w:val="000000"/>
                <w:sz w:val="18"/>
                <w:szCs w:val="18"/>
              </w:rPr>
              <w:t xml:space="preserve">000 </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Nuevo dólar de Taiwán</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TWD</w:t>
            </w:r>
          </w:p>
        </w:tc>
        <w:tc>
          <w:tcPr>
            <w:tcW w:w="2990" w:type="dxa"/>
            <w:vAlign w:val="bottom"/>
          </w:tcPr>
          <w:p w:rsidR="00E74270" w:rsidRPr="00996283" w:rsidRDefault="00E74270" w:rsidP="00642649">
            <w:pPr>
              <w:pStyle w:val="AppendixBodyText"/>
              <w:jc w:val="right"/>
              <w:rPr>
                <w:rFonts w:ascii="Tahoma" w:hAnsi="Tahoma" w:cs="Tahoma"/>
                <w:sz w:val="18"/>
                <w:szCs w:val="18"/>
              </w:rPr>
            </w:pPr>
            <w:r w:rsidRPr="00996283">
              <w:rPr>
                <w:rFonts w:ascii="Tahoma" w:hAnsi="Tahoma" w:cs="Tahoma"/>
                <w:color w:val="000000"/>
                <w:sz w:val="18"/>
                <w:szCs w:val="18"/>
              </w:rPr>
              <w:t xml:space="preserve"> 8</w:t>
            </w:r>
            <w:r w:rsidR="00642649" w:rsidRPr="00996283">
              <w:rPr>
                <w:rFonts w:ascii="Tahoma" w:hAnsi="Tahoma" w:cs="Tahoma"/>
                <w:color w:val="000000"/>
                <w:sz w:val="18"/>
                <w:szCs w:val="18"/>
              </w:rPr>
              <w:t>.</w:t>
            </w:r>
            <w:r w:rsidRPr="00996283">
              <w:rPr>
                <w:rFonts w:ascii="Tahoma" w:hAnsi="Tahoma" w:cs="Tahoma"/>
                <w:color w:val="000000"/>
                <w:sz w:val="18"/>
                <w:szCs w:val="18"/>
              </w:rPr>
              <w:t>750</w:t>
            </w:r>
            <w:r w:rsidR="00642649" w:rsidRPr="00996283">
              <w:rPr>
                <w:rFonts w:ascii="Tahoma" w:hAnsi="Tahoma" w:cs="Tahoma"/>
                <w:color w:val="000000"/>
                <w:sz w:val="18"/>
                <w:szCs w:val="18"/>
              </w:rPr>
              <w:t>.</w:t>
            </w:r>
            <w:r w:rsidRPr="00996283">
              <w:rPr>
                <w:rFonts w:ascii="Tahoma" w:hAnsi="Tahoma" w:cs="Tahoma"/>
                <w:color w:val="000000"/>
                <w:sz w:val="18"/>
                <w:szCs w:val="18"/>
              </w:rPr>
              <w:t xml:space="preserve">000 </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Rupia india</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INR</w:t>
            </w:r>
          </w:p>
        </w:tc>
        <w:tc>
          <w:tcPr>
            <w:tcW w:w="2990" w:type="dxa"/>
            <w:vAlign w:val="bottom"/>
          </w:tcPr>
          <w:p w:rsidR="00E74270" w:rsidRPr="00996283" w:rsidRDefault="00E74270" w:rsidP="00642649">
            <w:pPr>
              <w:pStyle w:val="AppendixBodyText"/>
              <w:jc w:val="right"/>
              <w:rPr>
                <w:rFonts w:ascii="Tahoma" w:hAnsi="Tahoma" w:cs="Tahoma"/>
                <w:color w:val="000000"/>
                <w:sz w:val="18"/>
                <w:szCs w:val="18"/>
              </w:rPr>
            </w:pPr>
            <w:r w:rsidRPr="00996283">
              <w:rPr>
                <w:rFonts w:ascii="Tahoma" w:hAnsi="Tahoma" w:cs="Tahoma"/>
                <w:sz w:val="18"/>
                <w:szCs w:val="18"/>
              </w:rPr>
              <w:t>12</w:t>
            </w:r>
            <w:r w:rsidR="00642649" w:rsidRPr="00996283">
              <w:rPr>
                <w:rFonts w:ascii="Tahoma" w:hAnsi="Tahoma" w:cs="Tahoma"/>
                <w:sz w:val="18"/>
                <w:szCs w:val="18"/>
              </w:rPr>
              <w:t>.</w:t>
            </w:r>
            <w:r w:rsidRPr="00996283">
              <w:rPr>
                <w:rFonts w:ascii="Tahoma" w:hAnsi="Tahoma" w:cs="Tahoma"/>
                <w:sz w:val="18"/>
                <w:szCs w:val="18"/>
              </w:rPr>
              <w:t>500</w:t>
            </w:r>
            <w:r w:rsidR="00642649" w:rsidRPr="00996283">
              <w:rPr>
                <w:rFonts w:ascii="Tahoma" w:hAnsi="Tahoma" w:cs="Tahoma"/>
                <w:sz w:val="18"/>
                <w:szCs w:val="18"/>
              </w:rPr>
              <w:t>.</w:t>
            </w:r>
            <w:r w:rsidRPr="00996283">
              <w:rPr>
                <w:rFonts w:ascii="Tahoma" w:hAnsi="Tahoma" w:cs="Tahoma"/>
                <w:sz w:val="18"/>
                <w:szCs w:val="18"/>
              </w:rPr>
              <w:t>000</w:t>
            </w:r>
          </w:p>
        </w:tc>
      </w:tr>
      <w:tr w:rsidR="00E74270" w:rsidRPr="00996283" w:rsidTr="00EB03A4">
        <w:trPr>
          <w:trHeight w:val="236"/>
          <w:jc w:val="center"/>
        </w:trPr>
        <w:tc>
          <w:tcPr>
            <w:tcW w:w="2160" w:type="dxa"/>
            <w:vAlign w:val="bottom"/>
          </w:tcPr>
          <w:p w:rsidR="00E74270" w:rsidRPr="00996283" w:rsidRDefault="00E74270" w:rsidP="00E74270">
            <w:pPr>
              <w:pStyle w:val="AppendixBodyText"/>
              <w:rPr>
                <w:rFonts w:ascii="Tahoma" w:hAnsi="Tahoma" w:cs="Tahoma"/>
                <w:sz w:val="18"/>
                <w:szCs w:val="18"/>
              </w:rPr>
            </w:pPr>
            <w:r w:rsidRPr="00996283">
              <w:rPr>
                <w:rFonts w:ascii="Tahoma" w:hAnsi="Tahoma" w:cs="Tahoma"/>
                <w:sz w:val="18"/>
                <w:szCs w:val="18"/>
              </w:rPr>
              <w:t>Rublo ruso</w:t>
            </w:r>
          </w:p>
        </w:tc>
        <w:tc>
          <w:tcPr>
            <w:tcW w:w="1371" w:type="dxa"/>
            <w:vAlign w:val="bottom"/>
          </w:tcPr>
          <w:p w:rsidR="00E74270" w:rsidRPr="00996283" w:rsidRDefault="00E74270" w:rsidP="00E74270">
            <w:pPr>
              <w:pStyle w:val="AppendixBodyText"/>
              <w:jc w:val="center"/>
              <w:rPr>
                <w:rFonts w:ascii="Tahoma" w:hAnsi="Tahoma" w:cs="Tahoma"/>
                <w:sz w:val="18"/>
                <w:szCs w:val="18"/>
              </w:rPr>
            </w:pPr>
            <w:r w:rsidRPr="00996283">
              <w:rPr>
                <w:rFonts w:ascii="Tahoma" w:hAnsi="Tahoma" w:cs="Tahoma"/>
                <w:sz w:val="18"/>
                <w:szCs w:val="18"/>
              </w:rPr>
              <w:t>RUB</w:t>
            </w:r>
          </w:p>
        </w:tc>
        <w:tc>
          <w:tcPr>
            <w:tcW w:w="2990" w:type="dxa"/>
            <w:vAlign w:val="bottom"/>
          </w:tcPr>
          <w:p w:rsidR="00E74270" w:rsidRPr="00996283" w:rsidRDefault="00E74270" w:rsidP="00642649">
            <w:pPr>
              <w:pStyle w:val="AppendixBodyText"/>
              <w:jc w:val="right"/>
              <w:rPr>
                <w:rFonts w:ascii="Tahoma" w:hAnsi="Tahoma" w:cs="Tahoma"/>
                <w:color w:val="000000"/>
                <w:sz w:val="18"/>
                <w:szCs w:val="18"/>
              </w:rPr>
            </w:pPr>
            <w:r w:rsidRPr="00996283">
              <w:rPr>
                <w:rFonts w:ascii="Tahoma" w:hAnsi="Tahoma" w:cs="Tahoma"/>
                <w:sz w:val="18"/>
                <w:szCs w:val="18"/>
              </w:rPr>
              <w:t>8</w:t>
            </w:r>
            <w:r w:rsidR="00642649" w:rsidRPr="00996283">
              <w:rPr>
                <w:rFonts w:ascii="Tahoma" w:hAnsi="Tahoma" w:cs="Tahoma"/>
                <w:sz w:val="18"/>
                <w:szCs w:val="18"/>
              </w:rPr>
              <w:t>.</w:t>
            </w:r>
            <w:r w:rsidRPr="00996283">
              <w:rPr>
                <w:rFonts w:ascii="Tahoma" w:hAnsi="Tahoma" w:cs="Tahoma"/>
                <w:sz w:val="18"/>
                <w:szCs w:val="18"/>
              </w:rPr>
              <w:t>250</w:t>
            </w:r>
            <w:r w:rsidR="00642649" w:rsidRPr="00996283">
              <w:rPr>
                <w:rFonts w:ascii="Tahoma" w:hAnsi="Tahoma" w:cs="Tahoma"/>
                <w:sz w:val="18"/>
                <w:szCs w:val="18"/>
              </w:rPr>
              <w:t>.</w:t>
            </w:r>
            <w:r w:rsidRPr="00996283">
              <w:rPr>
                <w:rFonts w:ascii="Tahoma" w:hAnsi="Tahoma" w:cs="Tahoma"/>
                <w:sz w:val="18"/>
                <w:szCs w:val="18"/>
              </w:rPr>
              <w:t>000</w:t>
            </w:r>
          </w:p>
        </w:tc>
      </w:tr>
    </w:tbl>
    <w:p w:rsidR="00613BBB" w:rsidRPr="00621C8D" w:rsidRDefault="00613BBB" w:rsidP="00F42FB8">
      <w:pPr>
        <w:jc w:val="both"/>
        <w:rPr>
          <w:lang w:val="es-ES"/>
        </w:rPr>
      </w:pPr>
      <w:r w:rsidRPr="00621C8D">
        <w:rPr>
          <w:rFonts w:cs="Tahoma"/>
          <w:szCs w:val="18"/>
          <w:lang w:val="es-ES"/>
        </w:rPr>
        <w:t>Cuando los gastos en SA promedio anuales en productos Application Platform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balance del Cliente.</w:t>
      </w:r>
      <w:r w:rsidR="00FD60D7" w:rsidRPr="00621C8D">
        <w:rPr>
          <w:rFonts w:cs="Tahoma"/>
          <w:szCs w:val="18"/>
          <w:lang w:val="es-ES"/>
        </w:rPr>
        <w:t xml:space="preserve"> </w:t>
      </w:r>
      <w:r w:rsidRPr="00621C8D">
        <w:rPr>
          <w:rFonts w:cs="Tahoma"/>
          <w:szCs w:val="18"/>
          <w:lang w:val="es-ES"/>
        </w:rPr>
        <w:t xml:space="preserve">Los incidentes PRS 24x7 Ilimitado no pueden convertirse a incidentes u horas de Soporte Técnico para la Resolución de Problemas Premier. </w:t>
      </w:r>
    </w:p>
    <w:p w:rsidR="00613BBB" w:rsidRPr="00621C8D" w:rsidRDefault="00613BBB" w:rsidP="00F42FB8">
      <w:pPr>
        <w:rPr>
          <w:lang w:val="es-ES"/>
        </w:rPr>
      </w:pPr>
    </w:p>
    <w:p w:rsidR="00613BBB" w:rsidRPr="00621C8D" w:rsidRDefault="00613BBB" w:rsidP="00F42FB8">
      <w:pPr>
        <w:jc w:val="both"/>
        <w:rPr>
          <w:lang w:val="es-ES"/>
        </w:rPr>
      </w:pPr>
      <w:r w:rsidRPr="00621C8D">
        <w:rPr>
          <w:rFonts w:cs="Tahoma"/>
          <w:szCs w:val="18"/>
          <w:lang w:val="es-ES"/>
        </w:rPr>
        <w:t xml:space="preserve">Los Clientes que tengan </w:t>
      </w:r>
      <w:r w:rsidRPr="00621C8D">
        <w:rPr>
          <w:rFonts w:cs="Tahoma"/>
          <w:color w:val="000000"/>
          <w:szCs w:val="18"/>
          <w:lang w:val="es-ES"/>
        </w:rPr>
        <w:t>Contratos Application Platform (APA) con una fecha de entrada en vigor anterior al 1 de julio</w:t>
      </w:r>
      <w:r w:rsidRPr="00621C8D">
        <w:rPr>
          <w:rFonts w:cs="Tahoma"/>
          <w:color w:val="000000"/>
          <w:szCs w:val="18"/>
          <w:vertAlign w:val="superscript"/>
          <w:lang w:val="es-ES"/>
        </w:rPr>
        <w:t xml:space="preserve"> de</w:t>
      </w:r>
      <w:r w:rsidRPr="00621C8D">
        <w:rPr>
          <w:rFonts w:cs="Tahoma"/>
          <w:color w:val="000000"/>
          <w:szCs w:val="18"/>
          <w:lang w:val="es-ES"/>
        </w:rPr>
        <w:t xml:space="preserve"> 2009 con gastos en SA promedio anuales en productos Application Platform cualificados superiores a $250.000 y</w:t>
      </w:r>
      <w:r w:rsidR="00312FC4" w:rsidRPr="00621C8D">
        <w:rPr>
          <w:rFonts w:cs="Tahoma"/>
          <w:color w:val="000000"/>
          <w:szCs w:val="18"/>
          <w:lang w:val="es-ES"/>
        </w:rPr>
        <w:t> </w:t>
      </w:r>
      <w:r w:rsidRPr="00621C8D">
        <w:rPr>
          <w:rFonts w:cs="Tahoma"/>
          <w:color w:val="000000"/>
          <w:szCs w:val="18"/>
          <w:lang w:val="es-ES"/>
        </w:rPr>
        <w:t xml:space="preserve">que tengan un Contrato de Servicios Premier activo serán elegibles para optar a PRS 24x7 Ilimitado tras el primer aniversario de la fecha de entrada en vigor de APA. </w:t>
      </w:r>
    </w:p>
    <w:p w:rsidR="00613BBB" w:rsidRPr="00621C8D" w:rsidRDefault="00613BBB" w:rsidP="00F42FB8">
      <w:pPr>
        <w:rPr>
          <w:lang w:val="es-ES"/>
        </w:rPr>
      </w:pPr>
    </w:p>
    <w:p w:rsidR="00A17E03" w:rsidRPr="00621C8D" w:rsidRDefault="00A17E03" w:rsidP="00F42FB8">
      <w:pPr>
        <w:spacing w:line="276" w:lineRule="auto"/>
        <w:rPr>
          <w:lang w:val="es-ES"/>
        </w:rPr>
      </w:pPr>
      <w:r w:rsidRPr="00621C8D">
        <w:rPr>
          <w:rFonts w:eastAsia="Calibri" w:cs="Tahoma"/>
          <w:szCs w:val="18"/>
          <w:lang w:val="es-ES"/>
        </w:rPr>
        <w:t>(2) Los Clientes que adquieran licencias para PDW y tienen un Contrato de Servicios Premier son elegibles para optar a incidentes PRS 24x7 Ilimitado.</w:t>
      </w:r>
    </w:p>
    <w:p w:rsidR="00FF1B2B" w:rsidRPr="00621C8D" w:rsidRDefault="00FF1B2B" w:rsidP="00F42FB8">
      <w:pPr>
        <w:spacing w:line="276" w:lineRule="auto"/>
        <w:rPr>
          <w:lang w:val="es-ES"/>
        </w:rPr>
      </w:pPr>
    </w:p>
    <w:p w:rsidR="00A17E03" w:rsidRPr="00621C8D" w:rsidRDefault="00A17E03" w:rsidP="00F42FB8">
      <w:pPr>
        <w:spacing w:line="276" w:lineRule="auto"/>
        <w:jc w:val="both"/>
        <w:rPr>
          <w:lang w:val="es-ES"/>
        </w:rPr>
      </w:pPr>
      <w:r w:rsidRPr="00621C8D">
        <w:rPr>
          <w:rFonts w:eastAsia="Calibri" w:cs="Tahoma"/>
          <w:szCs w:val="18"/>
          <w:lang w:val="es-ES"/>
        </w:rPr>
        <w:t xml:space="preserve">Cuando los Clientes adquieren licencias para PDW, Microsoft no concederá incidentes basándose en los gastos en SA reales en estos productos. Los incidentes PRS 24x7 Ilimitado no pueden convertirse a incidentes u horas de Soporte Técnico para la Resolución de Problemas Premier. </w:t>
      </w:r>
    </w:p>
    <w:p w:rsidR="00FF1B2B" w:rsidRPr="00621C8D" w:rsidRDefault="00FF1B2B" w:rsidP="00F42FB8">
      <w:pPr>
        <w:spacing w:line="276" w:lineRule="auto"/>
        <w:jc w:val="both"/>
        <w:rPr>
          <w:lang w:val="es-ES"/>
        </w:rPr>
      </w:pPr>
    </w:p>
    <w:p w:rsidR="00A17E03" w:rsidRPr="00621C8D" w:rsidRDefault="00A17E03" w:rsidP="00F42FB8">
      <w:pPr>
        <w:jc w:val="both"/>
        <w:rPr>
          <w:spacing w:val="-2"/>
          <w:lang w:val="es-ES"/>
        </w:rPr>
      </w:pPr>
      <w:r w:rsidRPr="00621C8D">
        <w:rPr>
          <w:rFonts w:cs="Tahoma"/>
          <w:color w:val="000000"/>
          <w:spacing w:val="-2"/>
          <w:szCs w:val="18"/>
          <w:lang w:val="es-ES"/>
        </w:rPr>
        <w:t xml:space="preserve">Aunque el número de incidentes PRS 24x7 </w:t>
      </w:r>
      <w:r w:rsidRPr="00621C8D">
        <w:rPr>
          <w:rFonts w:cs="Tahoma"/>
          <w:i/>
          <w:color w:val="000000"/>
          <w:spacing w:val="-2"/>
          <w:szCs w:val="18"/>
          <w:lang w:val="es-ES"/>
        </w:rPr>
        <w:t>I</w:t>
      </w:r>
      <w:r w:rsidRPr="00621C8D">
        <w:rPr>
          <w:rFonts w:cs="Tahoma"/>
          <w:color w:val="000000"/>
          <w:spacing w:val="-2"/>
          <w:szCs w:val="18"/>
          <w:lang w:val="es-ES"/>
        </w:rPr>
        <w:t>limitado concedidos no se determina según los gastos en SA,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EAP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w:t>
      </w:r>
      <w:r w:rsidR="00FD60D7" w:rsidRPr="00621C8D">
        <w:rPr>
          <w:rFonts w:cs="Tahoma"/>
          <w:color w:val="000000"/>
          <w:spacing w:val="-2"/>
          <w:szCs w:val="18"/>
          <w:lang w:val="es-ES"/>
        </w:rPr>
        <w:t xml:space="preserve"> </w:t>
      </w:r>
      <w:r w:rsidRPr="00621C8D">
        <w:rPr>
          <w:rFonts w:cs="Tahoma"/>
          <w:color w:val="000000"/>
          <w:spacing w:val="-2"/>
          <w:szCs w:val="18"/>
          <w:lang w:val="es-ES"/>
        </w:rPr>
        <w:t>Consulte la siguiente tabla:</w:t>
      </w:r>
    </w:p>
    <w:p w:rsidR="00FF1B2B" w:rsidRPr="00621C8D" w:rsidRDefault="00FF1B2B" w:rsidP="00F42FB8">
      <w:pPr>
        <w:jc w:val="both"/>
        <w:rPr>
          <w:lang w:val="es-ES"/>
        </w:rPr>
      </w:pPr>
    </w:p>
    <w:p w:rsidR="00A17E03" w:rsidRPr="00621C8D" w:rsidRDefault="00A17E03" w:rsidP="00F42FB8">
      <w:pPr>
        <w:jc w:val="both"/>
        <w:rPr>
          <w:lang w:val="es-ES"/>
        </w:rPr>
      </w:pPr>
      <w:r w:rsidRPr="00621C8D">
        <w:rPr>
          <w:rFonts w:cs="Tahoma"/>
          <w:color w:val="000000"/>
          <w:szCs w:val="18"/>
          <w:lang w:val="es-ES"/>
        </w:rPr>
        <w:t>La siguiente tabla se aplica a los clientes que tienen un EAP o APA:</w:t>
      </w:r>
    </w:p>
    <w:p w:rsidR="00613BBB" w:rsidRPr="00621C8D" w:rsidRDefault="00613BBB" w:rsidP="00613BBB">
      <w:pPr>
        <w:rPr>
          <w:lang w:val="es-ES"/>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996283" w:rsidTr="002A6416">
        <w:tc>
          <w:tcPr>
            <w:tcW w:w="2160" w:type="dxa"/>
            <w:shd w:val="clear" w:color="auto" w:fill="FABF8F"/>
          </w:tcPr>
          <w:p w:rsidR="00613BBB" w:rsidRPr="00621C8D" w:rsidRDefault="00613BBB" w:rsidP="00613BBB">
            <w:pPr>
              <w:jc w:val="center"/>
              <w:rPr>
                <w:rFonts w:cs="Tahoma"/>
                <w:color w:val="000000"/>
                <w:szCs w:val="18"/>
                <w:lang w:val="es-ES"/>
              </w:rPr>
            </w:pPr>
            <w:r w:rsidRPr="00621C8D">
              <w:rPr>
                <w:rFonts w:cs="Tahoma"/>
                <w:b/>
                <w:bCs/>
                <w:color w:val="000000"/>
                <w:szCs w:val="18"/>
                <w:lang w:val="es-ES"/>
              </w:rPr>
              <w:t>Gastos en SA promedio anuales</w:t>
            </w:r>
          </w:p>
        </w:tc>
        <w:tc>
          <w:tcPr>
            <w:tcW w:w="2520" w:type="dxa"/>
            <w:shd w:val="clear" w:color="auto" w:fill="FABF8F"/>
          </w:tcPr>
          <w:p w:rsidR="00613BBB" w:rsidRPr="00996283" w:rsidRDefault="00A17E03" w:rsidP="00613BBB">
            <w:pPr>
              <w:jc w:val="center"/>
              <w:rPr>
                <w:rFonts w:cs="Tahoma"/>
                <w:color w:val="000000"/>
                <w:szCs w:val="18"/>
              </w:rPr>
            </w:pPr>
            <w:r w:rsidRPr="00996283">
              <w:rPr>
                <w:rFonts w:cs="Tahoma"/>
                <w:b/>
                <w:bCs/>
                <w:color w:val="000000"/>
                <w:szCs w:val="18"/>
              </w:rPr>
              <w:t>Contactos de soporte permitidos</w:t>
            </w:r>
          </w:p>
        </w:tc>
      </w:tr>
      <w:tr w:rsidR="00613BBB" w:rsidRPr="00996283" w:rsidTr="002A6416">
        <w:tc>
          <w:tcPr>
            <w:tcW w:w="2160" w:type="dxa"/>
          </w:tcPr>
          <w:p w:rsidR="00613BBB" w:rsidRPr="00996283" w:rsidRDefault="00613BBB" w:rsidP="00312FC4">
            <w:pPr>
              <w:jc w:val="center"/>
              <w:rPr>
                <w:rFonts w:cs="Tahoma"/>
                <w:color w:val="000000"/>
                <w:szCs w:val="18"/>
              </w:rPr>
            </w:pPr>
            <w:r w:rsidRPr="00996283">
              <w:rPr>
                <w:rFonts w:cs="Tahoma"/>
                <w:color w:val="000000"/>
                <w:szCs w:val="18"/>
              </w:rPr>
              <w:t>$250</w:t>
            </w:r>
            <w:r w:rsidR="00312FC4" w:rsidRPr="00996283">
              <w:rPr>
                <w:rFonts w:cs="Tahoma"/>
                <w:color w:val="000000"/>
                <w:szCs w:val="18"/>
              </w:rPr>
              <w:t>.</w:t>
            </w:r>
            <w:r w:rsidRPr="00996283">
              <w:rPr>
                <w:rFonts w:cs="Tahoma"/>
                <w:color w:val="000000"/>
                <w:szCs w:val="18"/>
              </w:rPr>
              <w:t>000 - $374</w:t>
            </w:r>
            <w:r w:rsidR="00312FC4" w:rsidRPr="00996283">
              <w:rPr>
                <w:rFonts w:cs="Tahoma"/>
                <w:color w:val="000000"/>
                <w:szCs w:val="18"/>
              </w:rPr>
              <w:t>.</w:t>
            </w:r>
            <w:r w:rsidRPr="00996283">
              <w:rPr>
                <w:rFonts w:cs="Tahoma"/>
                <w:color w:val="000000"/>
                <w:szCs w:val="18"/>
              </w:rPr>
              <w:t>999</w:t>
            </w:r>
          </w:p>
        </w:tc>
        <w:tc>
          <w:tcPr>
            <w:tcW w:w="2520" w:type="dxa"/>
          </w:tcPr>
          <w:p w:rsidR="00613BBB" w:rsidRPr="00996283" w:rsidRDefault="00613BBB" w:rsidP="00613BBB">
            <w:pPr>
              <w:jc w:val="center"/>
              <w:rPr>
                <w:rFonts w:cs="Tahoma"/>
                <w:color w:val="000000"/>
                <w:szCs w:val="18"/>
              </w:rPr>
            </w:pPr>
            <w:r w:rsidRPr="00996283">
              <w:rPr>
                <w:rFonts w:cs="Tahoma"/>
                <w:color w:val="000000"/>
                <w:szCs w:val="18"/>
              </w:rPr>
              <w:t>4</w:t>
            </w:r>
          </w:p>
        </w:tc>
      </w:tr>
      <w:tr w:rsidR="00613BBB" w:rsidRPr="00996283" w:rsidTr="002A6416">
        <w:tc>
          <w:tcPr>
            <w:tcW w:w="2160" w:type="dxa"/>
          </w:tcPr>
          <w:p w:rsidR="00613BBB" w:rsidRPr="00996283" w:rsidRDefault="00613BBB" w:rsidP="00312FC4">
            <w:pPr>
              <w:jc w:val="center"/>
              <w:rPr>
                <w:rFonts w:cs="Tahoma"/>
                <w:szCs w:val="18"/>
              </w:rPr>
            </w:pPr>
            <w:r w:rsidRPr="00996283">
              <w:rPr>
                <w:rFonts w:cs="Tahoma"/>
                <w:szCs w:val="18"/>
              </w:rPr>
              <w:t>$375</w:t>
            </w:r>
            <w:r w:rsidR="00312FC4" w:rsidRPr="00996283">
              <w:rPr>
                <w:rFonts w:cs="Tahoma"/>
                <w:szCs w:val="18"/>
              </w:rPr>
              <w:t>.</w:t>
            </w:r>
            <w:r w:rsidRPr="00996283">
              <w:rPr>
                <w:rFonts w:cs="Tahoma"/>
                <w:szCs w:val="18"/>
              </w:rPr>
              <w:t>000 - $499</w:t>
            </w:r>
            <w:r w:rsidR="00312FC4" w:rsidRPr="00996283">
              <w:rPr>
                <w:rFonts w:cs="Tahoma"/>
                <w:szCs w:val="18"/>
              </w:rPr>
              <w:t>.</w:t>
            </w:r>
            <w:r w:rsidRPr="00996283">
              <w:rPr>
                <w:rFonts w:cs="Tahoma"/>
                <w:szCs w:val="18"/>
              </w:rPr>
              <w:t>999</w:t>
            </w:r>
          </w:p>
        </w:tc>
        <w:tc>
          <w:tcPr>
            <w:tcW w:w="2520" w:type="dxa"/>
          </w:tcPr>
          <w:p w:rsidR="00613BBB" w:rsidRPr="00996283" w:rsidRDefault="00613BBB" w:rsidP="00613BBB">
            <w:pPr>
              <w:jc w:val="center"/>
              <w:rPr>
                <w:rFonts w:cs="Tahoma"/>
                <w:szCs w:val="18"/>
              </w:rPr>
            </w:pPr>
            <w:r w:rsidRPr="00996283">
              <w:rPr>
                <w:rFonts w:cs="Tahoma"/>
                <w:szCs w:val="18"/>
              </w:rPr>
              <w:t>5</w:t>
            </w:r>
          </w:p>
        </w:tc>
      </w:tr>
      <w:tr w:rsidR="00613BBB" w:rsidRPr="00996283" w:rsidTr="002A6416">
        <w:tc>
          <w:tcPr>
            <w:tcW w:w="2160" w:type="dxa"/>
          </w:tcPr>
          <w:p w:rsidR="00613BBB" w:rsidRPr="00996283" w:rsidRDefault="00613BBB" w:rsidP="00312FC4">
            <w:pPr>
              <w:jc w:val="center"/>
              <w:rPr>
                <w:rFonts w:cs="Tahoma"/>
                <w:szCs w:val="18"/>
              </w:rPr>
            </w:pPr>
            <w:r w:rsidRPr="00996283">
              <w:rPr>
                <w:rFonts w:cs="Tahoma"/>
                <w:szCs w:val="18"/>
              </w:rPr>
              <w:t>$500</w:t>
            </w:r>
            <w:r w:rsidR="00312FC4" w:rsidRPr="00996283">
              <w:rPr>
                <w:rFonts w:cs="Tahoma"/>
                <w:szCs w:val="18"/>
              </w:rPr>
              <w:t>.</w:t>
            </w:r>
            <w:r w:rsidRPr="00996283">
              <w:rPr>
                <w:rFonts w:cs="Tahoma"/>
                <w:szCs w:val="18"/>
              </w:rPr>
              <w:t>000 - $624</w:t>
            </w:r>
            <w:r w:rsidR="00312FC4" w:rsidRPr="00996283">
              <w:rPr>
                <w:rFonts w:cs="Tahoma"/>
                <w:szCs w:val="18"/>
              </w:rPr>
              <w:t>.</w:t>
            </w:r>
            <w:r w:rsidRPr="00996283">
              <w:rPr>
                <w:rFonts w:cs="Tahoma"/>
                <w:szCs w:val="18"/>
              </w:rPr>
              <w:t>999</w:t>
            </w:r>
          </w:p>
        </w:tc>
        <w:tc>
          <w:tcPr>
            <w:tcW w:w="2520" w:type="dxa"/>
          </w:tcPr>
          <w:p w:rsidR="00613BBB" w:rsidRPr="00996283" w:rsidRDefault="00613BBB" w:rsidP="00613BBB">
            <w:pPr>
              <w:jc w:val="center"/>
              <w:rPr>
                <w:rFonts w:cs="Tahoma"/>
                <w:szCs w:val="18"/>
              </w:rPr>
            </w:pPr>
            <w:r w:rsidRPr="00996283">
              <w:rPr>
                <w:rFonts w:cs="Tahoma"/>
                <w:szCs w:val="18"/>
              </w:rPr>
              <w:t>6</w:t>
            </w:r>
          </w:p>
        </w:tc>
      </w:tr>
      <w:tr w:rsidR="00613BBB" w:rsidRPr="00996283" w:rsidTr="002A6416">
        <w:tc>
          <w:tcPr>
            <w:tcW w:w="2160" w:type="dxa"/>
          </w:tcPr>
          <w:p w:rsidR="00613BBB" w:rsidRPr="00996283" w:rsidRDefault="00613BBB" w:rsidP="00312FC4">
            <w:pPr>
              <w:jc w:val="center"/>
              <w:rPr>
                <w:rFonts w:cs="Tahoma"/>
                <w:szCs w:val="18"/>
              </w:rPr>
            </w:pPr>
            <w:r w:rsidRPr="00996283">
              <w:rPr>
                <w:rFonts w:cs="Tahoma"/>
                <w:szCs w:val="18"/>
              </w:rPr>
              <w:t>$625</w:t>
            </w:r>
            <w:r w:rsidR="00312FC4" w:rsidRPr="00996283">
              <w:rPr>
                <w:rFonts w:cs="Tahoma"/>
                <w:szCs w:val="18"/>
              </w:rPr>
              <w:t>.</w:t>
            </w:r>
            <w:r w:rsidRPr="00996283">
              <w:rPr>
                <w:rFonts w:cs="Tahoma"/>
                <w:szCs w:val="18"/>
              </w:rPr>
              <w:t>000 - $749</w:t>
            </w:r>
            <w:r w:rsidR="00312FC4" w:rsidRPr="00996283">
              <w:rPr>
                <w:rFonts w:cs="Tahoma"/>
                <w:szCs w:val="18"/>
              </w:rPr>
              <w:t>.</w:t>
            </w:r>
            <w:r w:rsidRPr="00996283">
              <w:rPr>
                <w:rFonts w:cs="Tahoma"/>
                <w:szCs w:val="18"/>
              </w:rPr>
              <w:t>999</w:t>
            </w:r>
          </w:p>
        </w:tc>
        <w:tc>
          <w:tcPr>
            <w:tcW w:w="2520" w:type="dxa"/>
          </w:tcPr>
          <w:p w:rsidR="00613BBB" w:rsidRPr="00996283" w:rsidRDefault="00613BBB" w:rsidP="00613BBB">
            <w:pPr>
              <w:jc w:val="center"/>
              <w:rPr>
                <w:rFonts w:cs="Tahoma"/>
                <w:szCs w:val="18"/>
              </w:rPr>
            </w:pPr>
            <w:r w:rsidRPr="00996283">
              <w:rPr>
                <w:rFonts w:cs="Tahoma"/>
                <w:szCs w:val="18"/>
              </w:rPr>
              <w:t>7</w:t>
            </w:r>
          </w:p>
        </w:tc>
      </w:tr>
      <w:tr w:rsidR="00613BBB" w:rsidRPr="00996283" w:rsidTr="002A6416">
        <w:tc>
          <w:tcPr>
            <w:tcW w:w="2160" w:type="dxa"/>
          </w:tcPr>
          <w:p w:rsidR="00613BBB" w:rsidRPr="00996283" w:rsidRDefault="00613BBB" w:rsidP="00312FC4">
            <w:pPr>
              <w:jc w:val="center"/>
              <w:rPr>
                <w:rFonts w:cs="Tahoma"/>
                <w:szCs w:val="18"/>
              </w:rPr>
            </w:pPr>
            <w:r w:rsidRPr="00996283">
              <w:rPr>
                <w:rFonts w:cs="Tahoma"/>
                <w:szCs w:val="18"/>
              </w:rPr>
              <w:t>$750</w:t>
            </w:r>
            <w:r w:rsidR="00312FC4" w:rsidRPr="00996283">
              <w:rPr>
                <w:rFonts w:cs="Tahoma"/>
                <w:szCs w:val="18"/>
              </w:rPr>
              <w:t>.</w:t>
            </w:r>
            <w:r w:rsidRPr="00996283">
              <w:rPr>
                <w:rFonts w:cs="Tahoma"/>
                <w:szCs w:val="18"/>
              </w:rPr>
              <w:t>000 - $874</w:t>
            </w:r>
            <w:r w:rsidR="00312FC4" w:rsidRPr="00996283">
              <w:rPr>
                <w:rFonts w:cs="Tahoma"/>
                <w:szCs w:val="18"/>
              </w:rPr>
              <w:t>.</w:t>
            </w:r>
            <w:r w:rsidRPr="00996283">
              <w:rPr>
                <w:rFonts w:cs="Tahoma"/>
                <w:szCs w:val="18"/>
              </w:rPr>
              <w:t>999</w:t>
            </w:r>
          </w:p>
        </w:tc>
        <w:tc>
          <w:tcPr>
            <w:tcW w:w="2520" w:type="dxa"/>
          </w:tcPr>
          <w:p w:rsidR="00613BBB" w:rsidRPr="00996283" w:rsidRDefault="00613BBB" w:rsidP="00613BBB">
            <w:pPr>
              <w:jc w:val="center"/>
              <w:rPr>
                <w:rFonts w:cs="Tahoma"/>
                <w:szCs w:val="18"/>
              </w:rPr>
            </w:pPr>
            <w:r w:rsidRPr="00996283">
              <w:rPr>
                <w:rFonts w:cs="Tahoma"/>
                <w:szCs w:val="18"/>
              </w:rPr>
              <w:t>8</w:t>
            </w:r>
          </w:p>
        </w:tc>
      </w:tr>
    </w:tbl>
    <w:p w:rsidR="00613BBB" w:rsidRPr="00996283" w:rsidRDefault="00613BBB" w:rsidP="00613BBB"/>
    <w:p w:rsidR="00A17E03" w:rsidRPr="00621C8D" w:rsidRDefault="00A17E03" w:rsidP="00FF1B2B">
      <w:pPr>
        <w:rPr>
          <w:lang w:val="es-ES"/>
        </w:rPr>
      </w:pPr>
      <w:r w:rsidRPr="00621C8D">
        <w:rPr>
          <w:rFonts w:cs="Tahoma"/>
          <w:szCs w:val="18"/>
          <w:lang w:val="es-ES"/>
        </w:rPr>
        <w:t>La siguiente tabla se aplica a los clientes que tienen licencias para PDW:</w:t>
      </w:r>
    </w:p>
    <w:p w:rsidR="00A17E03" w:rsidRPr="00621C8D" w:rsidRDefault="00A17E03" w:rsidP="00A17E03">
      <w:pPr>
        <w:rPr>
          <w:lang w:val="es-ES"/>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996283" w:rsidTr="002A6416">
        <w:tc>
          <w:tcPr>
            <w:tcW w:w="2160" w:type="dxa"/>
            <w:shd w:val="clear" w:color="auto" w:fill="FABF8F"/>
          </w:tcPr>
          <w:p w:rsidR="00A17E03" w:rsidRPr="00621C8D" w:rsidRDefault="00A17E03" w:rsidP="00A17E03">
            <w:pPr>
              <w:jc w:val="center"/>
              <w:rPr>
                <w:rFonts w:cs="Tahoma"/>
                <w:color w:val="000000"/>
                <w:szCs w:val="18"/>
                <w:lang w:val="es-ES"/>
              </w:rPr>
            </w:pPr>
            <w:r w:rsidRPr="00621C8D">
              <w:rPr>
                <w:rFonts w:cs="Tahoma"/>
                <w:b/>
                <w:bCs/>
                <w:color w:val="000000"/>
                <w:szCs w:val="18"/>
                <w:lang w:val="es-ES"/>
              </w:rPr>
              <w:t>Gastos en SA promedio anuales</w:t>
            </w:r>
          </w:p>
        </w:tc>
        <w:tc>
          <w:tcPr>
            <w:tcW w:w="2520" w:type="dxa"/>
            <w:shd w:val="clear" w:color="auto" w:fill="FABF8F"/>
          </w:tcPr>
          <w:p w:rsidR="00A17E03" w:rsidRPr="00996283" w:rsidRDefault="00A17E03" w:rsidP="00A17E03">
            <w:pPr>
              <w:jc w:val="center"/>
              <w:rPr>
                <w:rFonts w:cs="Tahoma"/>
                <w:color w:val="000000"/>
                <w:szCs w:val="18"/>
              </w:rPr>
            </w:pPr>
            <w:r w:rsidRPr="00996283">
              <w:rPr>
                <w:rFonts w:cs="Tahoma"/>
                <w:b/>
                <w:bCs/>
                <w:color w:val="000000"/>
                <w:szCs w:val="18"/>
              </w:rPr>
              <w:t>Contactos de soporte permitidos</w:t>
            </w:r>
          </w:p>
        </w:tc>
      </w:tr>
      <w:tr w:rsidR="00A17E03" w:rsidRPr="00996283" w:rsidTr="002A6416">
        <w:tc>
          <w:tcPr>
            <w:tcW w:w="2160" w:type="dxa"/>
          </w:tcPr>
          <w:p w:rsidR="00A17E03" w:rsidRPr="00996283" w:rsidRDefault="00A17E03" w:rsidP="00312FC4">
            <w:pPr>
              <w:jc w:val="center"/>
              <w:rPr>
                <w:rFonts w:cs="Tahoma"/>
                <w:color w:val="000000"/>
                <w:szCs w:val="18"/>
              </w:rPr>
            </w:pPr>
            <w:r w:rsidRPr="00996283">
              <w:rPr>
                <w:rFonts w:cs="Tahoma"/>
                <w:color w:val="000000"/>
                <w:szCs w:val="18"/>
              </w:rPr>
              <w:t>$0 - $374</w:t>
            </w:r>
            <w:r w:rsidR="00312FC4" w:rsidRPr="00996283">
              <w:rPr>
                <w:rFonts w:cs="Tahoma"/>
                <w:color w:val="000000"/>
                <w:szCs w:val="18"/>
              </w:rPr>
              <w:t>.</w:t>
            </w:r>
            <w:r w:rsidRPr="00996283">
              <w:rPr>
                <w:rFonts w:cs="Tahoma"/>
                <w:color w:val="000000"/>
                <w:szCs w:val="18"/>
              </w:rPr>
              <w:t>999</w:t>
            </w:r>
          </w:p>
        </w:tc>
        <w:tc>
          <w:tcPr>
            <w:tcW w:w="2520" w:type="dxa"/>
          </w:tcPr>
          <w:p w:rsidR="00A17E03" w:rsidRPr="00996283" w:rsidRDefault="00A17E03" w:rsidP="00A17E03">
            <w:pPr>
              <w:jc w:val="center"/>
              <w:rPr>
                <w:rFonts w:cs="Tahoma"/>
                <w:color w:val="000000"/>
                <w:szCs w:val="18"/>
              </w:rPr>
            </w:pPr>
            <w:r w:rsidRPr="00996283">
              <w:rPr>
                <w:rFonts w:cs="Tahoma"/>
                <w:color w:val="000000"/>
                <w:szCs w:val="18"/>
              </w:rPr>
              <w:t>4</w:t>
            </w:r>
          </w:p>
        </w:tc>
      </w:tr>
      <w:tr w:rsidR="00A17E03" w:rsidRPr="00996283" w:rsidTr="002A6416">
        <w:tc>
          <w:tcPr>
            <w:tcW w:w="2160" w:type="dxa"/>
          </w:tcPr>
          <w:p w:rsidR="00A17E03" w:rsidRPr="00996283" w:rsidRDefault="00A17E03" w:rsidP="00312FC4">
            <w:pPr>
              <w:jc w:val="center"/>
              <w:rPr>
                <w:rFonts w:cs="Tahoma"/>
                <w:szCs w:val="18"/>
              </w:rPr>
            </w:pPr>
            <w:r w:rsidRPr="00996283">
              <w:rPr>
                <w:rFonts w:cs="Tahoma"/>
                <w:szCs w:val="18"/>
              </w:rPr>
              <w:t>$375</w:t>
            </w:r>
            <w:r w:rsidR="00312FC4" w:rsidRPr="00996283">
              <w:rPr>
                <w:rFonts w:cs="Tahoma"/>
                <w:szCs w:val="18"/>
              </w:rPr>
              <w:t>.</w:t>
            </w:r>
            <w:r w:rsidRPr="00996283">
              <w:rPr>
                <w:rFonts w:cs="Tahoma"/>
                <w:szCs w:val="18"/>
              </w:rPr>
              <w:t>000 - $499</w:t>
            </w:r>
            <w:r w:rsidR="00312FC4" w:rsidRPr="00996283">
              <w:rPr>
                <w:rFonts w:cs="Tahoma"/>
                <w:szCs w:val="18"/>
              </w:rPr>
              <w:t>.</w:t>
            </w:r>
            <w:r w:rsidRPr="00996283">
              <w:rPr>
                <w:rFonts w:cs="Tahoma"/>
                <w:szCs w:val="18"/>
              </w:rPr>
              <w:t>999</w:t>
            </w:r>
          </w:p>
        </w:tc>
        <w:tc>
          <w:tcPr>
            <w:tcW w:w="2520" w:type="dxa"/>
          </w:tcPr>
          <w:p w:rsidR="00A17E03" w:rsidRPr="00996283" w:rsidRDefault="00A17E03" w:rsidP="00A17E03">
            <w:pPr>
              <w:jc w:val="center"/>
              <w:rPr>
                <w:rFonts w:cs="Tahoma"/>
                <w:szCs w:val="18"/>
              </w:rPr>
            </w:pPr>
            <w:r w:rsidRPr="00996283">
              <w:rPr>
                <w:rFonts w:cs="Tahoma"/>
                <w:szCs w:val="18"/>
              </w:rPr>
              <w:t>5</w:t>
            </w:r>
          </w:p>
        </w:tc>
      </w:tr>
      <w:tr w:rsidR="00A17E03" w:rsidRPr="00996283" w:rsidTr="002A6416">
        <w:tc>
          <w:tcPr>
            <w:tcW w:w="2160" w:type="dxa"/>
          </w:tcPr>
          <w:p w:rsidR="00A17E03" w:rsidRPr="00996283" w:rsidRDefault="00A17E03" w:rsidP="00312FC4">
            <w:pPr>
              <w:jc w:val="center"/>
              <w:rPr>
                <w:rFonts w:cs="Tahoma"/>
                <w:szCs w:val="18"/>
              </w:rPr>
            </w:pPr>
            <w:r w:rsidRPr="00996283">
              <w:rPr>
                <w:rFonts w:cs="Tahoma"/>
                <w:szCs w:val="18"/>
              </w:rPr>
              <w:t>$500</w:t>
            </w:r>
            <w:r w:rsidR="00312FC4" w:rsidRPr="00996283">
              <w:rPr>
                <w:rFonts w:cs="Tahoma"/>
                <w:szCs w:val="18"/>
              </w:rPr>
              <w:t>.</w:t>
            </w:r>
            <w:r w:rsidRPr="00996283">
              <w:rPr>
                <w:rFonts w:cs="Tahoma"/>
                <w:szCs w:val="18"/>
              </w:rPr>
              <w:t>000 - $624</w:t>
            </w:r>
            <w:r w:rsidR="00312FC4" w:rsidRPr="00996283">
              <w:rPr>
                <w:rFonts w:cs="Tahoma"/>
                <w:szCs w:val="18"/>
              </w:rPr>
              <w:t>.</w:t>
            </w:r>
            <w:r w:rsidRPr="00996283">
              <w:rPr>
                <w:rFonts w:cs="Tahoma"/>
                <w:szCs w:val="18"/>
              </w:rPr>
              <w:t>999</w:t>
            </w:r>
          </w:p>
        </w:tc>
        <w:tc>
          <w:tcPr>
            <w:tcW w:w="2520" w:type="dxa"/>
          </w:tcPr>
          <w:p w:rsidR="00A17E03" w:rsidRPr="00996283" w:rsidRDefault="00A17E03" w:rsidP="00A17E03">
            <w:pPr>
              <w:jc w:val="center"/>
              <w:rPr>
                <w:rFonts w:cs="Tahoma"/>
                <w:szCs w:val="18"/>
              </w:rPr>
            </w:pPr>
            <w:r w:rsidRPr="00996283">
              <w:rPr>
                <w:rFonts w:cs="Tahoma"/>
                <w:szCs w:val="18"/>
              </w:rPr>
              <w:t>6</w:t>
            </w:r>
          </w:p>
        </w:tc>
      </w:tr>
      <w:tr w:rsidR="00A17E03" w:rsidRPr="00996283" w:rsidTr="00FC6EB6">
        <w:tc>
          <w:tcPr>
            <w:tcW w:w="2160" w:type="dxa"/>
            <w:tcBorders>
              <w:bottom w:val="single" w:sz="4" w:space="0" w:color="000000"/>
            </w:tcBorders>
          </w:tcPr>
          <w:p w:rsidR="00A17E03" w:rsidRPr="00996283" w:rsidRDefault="00A17E03" w:rsidP="00312FC4">
            <w:pPr>
              <w:jc w:val="center"/>
              <w:rPr>
                <w:rFonts w:cs="Tahoma"/>
                <w:szCs w:val="18"/>
              </w:rPr>
            </w:pPr>
            <w:r w:rsidRPr="00996283">
              <w:rPr>
                <w:rFonts w:cs="Tahoma"/>
                <w:szCs w:val="18"/>
              </w:rPr>
              <w:t>$625</w:t>
            </w:r>
            <w:r w:rsidR="00312FC4" w:rsidRPr="00996283">
              <w:rPr>
                <w:rFonts w:cs="Tahoma"/>
                <w:szCs w:val="18"/>
              </w:rPr>
              <w:t>.</w:t>
            </w:r>
            <w:r w:rsidRPr="00996283">
              <w:rPr>
                <w:rFonts w:cs="Tahoma"/>
                <w:szCs w:val="18"/>
              </w:rPr>
              <w:t>000 - $749</w:t>
            </w:r>
            <w:r w:rsidR="00312FC4" w:rsidRPr="00996283">
              <w:rPr>
                <w:rFonts w:cs="Tahoma"/>
                <w:szCs w:val="18"/>
              </w:rPr>
              <w:t>.</w:t>
            </w:r>
            <w:r w:rsidRPr="00996283">
              <w:rPr>
                <w:rFonts w:cs="Tahoma"/>
                <w:szCs w:val="18"/>
              </w:rPr>
              <w:t>999</w:t>
            </w:r>
          </w:p>
        </w:tc>
        <w:tc>
          <w:tcPr>
            <w:tcW w:w="2520" w:type="dxa"/>
            <w:tcBorders>
              <w:bottom w:val="single" w:sz="4" w:space="0" w:color="000000"/>
            </w:tcBorders>
          </w:tcPr>
          <w:p w:rsidR="00A17E03" w:rsidRPr="00996283" w:rsidRDefault="00A17E03" w:rsidP="00A17E03">
            <w:pPr>
              <w:jc w:val="center"/>
              <w:rPr>
                <w:rFonts w:cs="Tahoma"/>
                <w:szCs w:val="18"/>
              </w:rPr>
            </w:pPr>
            <w:r w:rsidRPr="00996283">
              <w:rPr>
                <w:rFonts w:cs="Tahoma"/>
                <w:szCs w:val="18"/>
              </w:rPr>
              <w:t>7</w:t>
            </w:r>
          </w:p>
        </w:tc>
      </w:tr>
      <w:tr w:rsidR="00A17E03" w:rsidRPr="00996283" w:rsidTr="00FC6EB6">
        <w:tc>
          <w:tcPr>
            <w:tcW w:w="2160" w:type="dxa"/>
            <w:tcBorders>
              <w:bottom w:val="single" w:sz="4" w:space="0" w:color="auto"/>
            </w:tcBorders>
          </w:tcPr>
          <w:p w:rsidR="00A17E03" w:rsidRPr="00996283" w:rsidRDefault="00A17E03" w:rsidP="00312FC4">
            <w:pPr>
              <w:jc w:val="center"/>
              <w:rPr>
                <w:rFonts w:cs="Tahoma"/>
                <w:szCs w:val="18"/>
              </w:rPr>
            </w:pPr>
            <w:r w:rsidRPr="00996283">
              <w:rPr>
                <w:rFonts w:cs="Tahoma"/>
                <w:szCs w:val="18"/>
              </w:rPr>
              <w:t>$750</w:t>
            </w:r>
            <w:r w:rsidR="00312FC4" w:rsidRPr="00996283">
              <w:rPr>
                <w:rFonts w:cs="Tahoma"/>
                <w:szCs w:val="18"/>
              </w:rPr>
              <w:t>.</w:t>
            </w:r>
            <w:r w:rsidRPr="00996283">
              <w:rPr>
                <w:rFonts w:cs="Tahoma"/>
                <w:szCs w:val="18"/>
              </w:rPr>
              <w:t>000 - $874</w:t>
            </w:r>
            <w:r w:rsidR="00312FC4" w:rsidRPr="00996283">
              <w:rPr>
                <w:rFonts w:cs="Tahoma"/>
                <w:szCs w:val="18"/>
              </w:rPr>
              <w:t>.</w:t>
            </w:r>
            <w:r w:rsidRPr="00996283">
              <w:rPr>
                <w:rFonts w:cs="Tahoma"/>
                <w:szCs w:val="18"/>
              </w:rPr>
              <w:t>999</w:t>
            </w:r>
          </w:p>
        </w:tc>
        <w:tc>
          <w:tcPr>
            <w:tcW w:w="2520" w:type="dxa"/>
            <w:tcBorders>
              <w:bottom w:val="single" w:sz="4" w:space="0" w:color="auto"/>
            </w:tcBorders>
          </w:tcPr>
          <w:p w:rsidR="00A17E03" w:rsidRPr="00996283" w:rsidRDefault="00A17E03" w:rsidP="00A17E03">
            <w:pPr>
              <w:jc w:val="center"/>
              <w:rPr>
                <w:rFonts w:cs="Tahoma"/>
                <w:szCs w:val="18"/>
              </w:rPr>
            </w:pPr>
            <w:r w:rsidRPr="00996283">
              <w:rPr>
                <w:rFonts w:cs="Tahoma"/>
                <w:szCs w:val="18"/>
              </w:rPr>
              <w:t>8</w:t>
            </w:r>
          </w:p>
        </w:tc>
      </w:tr>
      <w:tr w:rsidR="00FC6EB6" w:rsidRPr="00996283" w:rsidTr="00FC6EB6">
        <w:tc>
          <w:tcPr>
            <w:tcW w:w="2160" w:type="dxa"/>
            <w:tcBorders>
              <w:top w:val="single" w:sz="4" w:space="0" w:color="auto"/>
              <w:left w:val="nil"/>
              <w:bottom w:val="nil"/>
              <w:right w:val="nil"/>
            </w:tcBorders>
          </w:tcPr>
          <w:p w:rsidR="00FC6EB6" w:rsidRPr="00996283" w:rsidRDefault="00FC6EB6" w:rsidP="00312FC4">
            <w:pPr>
              <w:jc w:val="center"/>
              <w:rPr>
                <w:rFonts w:cs="Tahoma"/>
                <w:szCs w:val="18"/>
              </w:rPr>
            </w:pPr>
          </w:p>
        </w:tc>
        <w:tc>
          <w:tcPr>
            <w:tcW w:w="2520" w:type="dxa"/>
            <w:tcBorders>
              <w:top w:val="single" w:sz="4" w:space="0" w:color="auto"/>
              <w:left w:val="nil"/>
              <w:bottom w:val="nil"/>
              <w:right w:val="nil"/>
            </w:tcBorders>
          </w:tcPr>
          <w:p w:rsidR="00FC6EB6" w:rsidRPr="00996283" w:rsidRDefault="00FC6EB6" w:rsidP="00A17E03">
            <w:pPr>
              <w:jc w:val="center"/>
              <w:rPr>
                <w:rFonts w:cs="Tahoma"/>
                <w:szCs w:val="18"/>
              </w:rPr>
            </w:pPr>
          </w:p>
        </w:tc>
      </w:tr>
    </w:tbl>
    <w:p w:rsidR="00A17E03" w:rsidRPr="00621C8D" w:rsidRDefault="00A17E03" w:rsidP="00F42FB8">
      <w:pPr>
        <w:jc w:val="both"/>
        <w:rPr>
          <w:lang w:val="es-ES"/>
        </w:rPr>
      </w:pPr>
      <w:r w:rsidRPr="00621C8D">
        <w:rPr>
          <w:rFonts w:cs="Tahoma"/>
          <w:szCs w:val="18"/>
          <w:lang w:val="es-ES"/>
        </w:rPr>
        <w:lastRenderedPageBreak/>
        <w:t>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 Cuentas (TAM) o el Ingeniero de soporte técnico dedicado (DSE) a la resolución del incidente se cargará en el</w:t>
      </w:r>
      <w:r w:rsidR="00256C80" w:rsidRPr="00621C8D">
        <w:rPr>
          <w:rFonts w:cs="Tahoma"/>
          <w:szCs w:val="18"/>
          <w:lang w:val="es-ES"/>
        </w:rPr>
        <w:t> </w:t>
      </w:r>
      <w:r w:rsidRPr="00621C8D">
        <w:rPr>
          <w:rFonts w:cs="Tahoma"/>
          <w:szCs w:val="18"/>
          <w:lang w:val="es-ES"/>
        </w:rPr>
        <w:t xml:space="preserve">Contrato de Servicios Premier del Cliente. </w:t>
      </w:r>
    </w:p>
    <w:p w:rsidR="00023FE7" w:rsidRPr="00621C8D" w:rsidRDefault="00023FE7" w:rsidP="00F42FB8">
      <w:pPr>
        <w:pStyle w:val="Heading3"/>
        <w:rPr>
          <w:lang w:val="es-ES"/>
        </w:rPr>
      </w:pPr>
    </w:p>
    <w:p w:rsidR="00620185" w:rsidRPr="00621C8D" w:rsidRDefault="00620185" w:rsidP="00F42FB8">
      <w:pPr>
        <w:pStyle w:val="Heading3"/>
        <w:rPr>
          <w:lang w:val="es-ES"/>
        </w:rPr>
      </w:pPr>
      <w:bookmarkStart w:id="803" w:name="_Toc336338238"/>
      <w:bookmarkStart w:id="804" w:name="_Toc353784454"/>
      <w:r w:rsidRPr="00621C8D">
        <w:rPr>
          <w:rFonts w:ascii="Tahoma" w:hAnsi="Tahoma" w:cs="Tahoma"/>
          <w:color w:val="000000"/>
          <w:sz w:val="24"/>
          <w:szCs w:val="18"/>
          <w:lang w:val="es-ES"/>
        </w:rPr>
        <w:t>System Center Advisor</w:t>
      </w:r>
      <w:bookmarkEnd w:id="803"/>
      <w:bookmarkEnd w:id="804"/>
    </w:p>
    <w:p w:rsidR="00620185" w:rsidRPr="00621C8D" w:rsidRDefault="00620185" w:rsidP="00F42FB8">
      <w:pPr>
        <w:rPr>
          <w:lang w:val="es-ES"/>
        </w:rPr>
      </w:pPr>
    </w:p>
    <w:p w:rsidR="001C1727" w:rsidRPr="00621C8D" w:rsidRDefault="00F56FC9">
      <w:pPr>
        <w:rPr>
          <w:lang w:val="es-ES"/>
        </w:rPr>
      </w:pPr>
      <w:r w:rsidRPr="00621C8D">
        <w:rPr>
          <w:rFonts w:cs="Tahoma"/>
          <w:szCs w:val="18"/>
          <w:lang w:val="es-ES"/>
        </w:rPr>
        <w:t xml:space="preserve">Los Clientes con cobertura de Software Assurance vigente para licencias de software para ediciones Windows Server SQL Server, Exchange Server y SharePoint Server identificados en la tabla a continuación son elegibles para utilizar System Center Advisor como se define en los Derechos de Uso de los Productos. </w:t>
      </w:r>
    </w:p>
    <w:p w:rsidR="003479E5" w:rsidRPr="00621C8D" w:rsidRDefault="003479E5" w:rsidP="00792D1E">
      <w:pPr>
        <w:outlineLvl w:val="2"/>
        <w:rPr>
          <w:lang w:val="es-E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553"/>
      </w:tblGrid>
      <w:tr w:rsidR="00A13BC3" w:rsidRPr="00996283" w:rsidTr="003E40D7">
        <w:trPr>
          <w:tblHeader/>
        </w:trPr>
        <w:tc>
          <w:tcPr>
            <w:tcW w:w="3760" w:type="dxa"/>
            <w:gridSpan w:val="2"/>
            <w:shd w:val="clear" w:color="auto" w:fill="FABF8F"/>
          </w:tcPr>
          <w:p w:rsidR="00A13BC3" w:rsidRPr="00996283" w:rsidRDefault="00A13BC3" w:rsidP="007E466C">
            <w:pPr>
              <w:spacing w:before="120" w:after="120" w:line="276" w:lineRule="auto"/>
              <w:jc w:val="center"/>
              <w:rPr>
                <w:rFonts w:cs="Tahoma"/>
                <w:b/>
                <w:bCs/>
                <w:color w:val="000000"/>
                <w:szCs w:val="18"/>
                <w:lang w:eastAsia="ja-JP"/>
              </w:rPr>
            </w:pPr>
            <w:r w:rsidRPr="00996283">
              <w:rPr>
                <w:rFonts w:cs="Tahoma"/>
                <w:b/>
                <w:bCs/>
                <w:color w:val="000000"/>
                <w:szCs w:val="18"/>
              </w:rPr>
              <w:t>Software de Servidor cualificado*</w:t>
            </w:r>
          </w:p>
        </w:tc>
        <w:tc>
          <w:tcPr>
            <w:tcW w:w="1774" w:type="dxa"/>
            <w:shd w:val="clear" w:color="auto" w:fill="FABF8F"/>
          </w:tcPr>
          <w:p w:rsidR="00A13BC3" w:rsidRPr="00996283"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rsidR="00A13BC3" w:rsidRPr="00996283" w:rsidRDefault="00A13BC3" w:rsidP="003479E5">
            <w:pPr>
              <w:spacing w:after="200" w:line="276" w:lineRule="auto"/>
              <w:jc w:val="center"/>
              <w:rPr>
                <w:rFonts w:cs="Tahoma"/>
                <w:b/>
                <w:bCs/>
                <w:color w:val="000000"/>
                <w:szCs w:val="18"/>
                <w:lang w:eastAsia="ja-JP"/>
              </w:rPr>
            </w:pPr>
          </w:p>
        </w:tc>
        <w:tc>
          <w:tcPr>
            <w:tcW w:w="1553" w:type="dxa"/>
            <w:shd w:val="clear" w:color="auto" w:fill="FABF8F"/>
          </w:tcPr>
          <w:p w:rsidR="00A13BC3" w:rsidRPr="00996283" w:rsidRDefault="00A13BC3" w:rsidP="003479E5">
            <w:pPr>
              <w:spacing w:after="200" w:line="276" w:lineRule="auto"/>
              <w:jc w:val="center"/>
              <w:rPr>
                <w:rFonts w:cs="Tahoma"/>
                <w:b/>
                <w:bCs/>
                <w:color w:val="000000"/>
                <w:szCs w:val="18"/>
                <w:lang w:eastAsia="ja-JP"/>
              </w:rPr>
            </w:pPr>
          </w:p>
        </w:tc>
      </w:tr>
      <w:tr w:rsidR="00A13BC3" w:rsidRPr="00996283" w:rsidTr="003E40D7">
        <w:trPr>
          <w:tblHeader/>
        </w:trPr>
        <w:tc>
          <w:tcPr>
            <w:tcW w:w="1912" w:type="dxa"/>
            <w:shd w:val="clear" w:color="auto" w:fill="FABF8F"/>
            <w:vAlign w:val="center"/>
          </w:tcPr>
          <w:p w:rsidR="00A13BC3" w:rsidRPr="00996283" w:rsidRDefault="00A13BC3" w:rsidP="007E466C">
            <w:pPr>
              <w:spacing w:before="120" w:after="120" w:line="276" w:lineRule="auto"/>
              <w:jc w:val="center"/>
              <w:rPr>
                <w:rFonts w:cs="Tahoma"/>
                <w:color w:val="000000"/>
                <w:szCs w:val="18"/>
                <w:lang w:eastAsia="ja-JP"/>
              </w:rPr>
            </w:pPr>
            <w:r w:rsidRPr="00996283">
              <w:rPr>
                <w:rFonts w:cs="Tahoma"/>
                <w:b/>
                <w:bCs/>
                <w:color w:val="000000"/>
                <w:szCs w:val="18"/>
              </w:rPr>
              <w:t>Windows Server</w:t>
            </w:r>
          </w:p>
        </w:tc>
        <w:tc>
          <w:tcPr>
            <w:tcW w:w="1848" w:type="dxa"/>
            <w:shd w:val="clear" w:color="auto" w:fill="FABF8F"/>
            <w:vAlign w:val="center"/>
          </w:tcPr>
          <w:p w:rsidR="00A13BC3" w:rsidRPr="00996283" w:rsidRDefault="00A13BC3" w:rsidP="007E466C">
            <w:pPr>
              <w:spacing w:before="120" w:after="120" w:line="276" w:lineRule="auto"/>
              <w:jc w:val="center"/>
              <w:rPr>
                <w:rFonts w:cs="Tahoma"/>
                <w:color w:val="000000"/>
                <w:szCs w:val="18"/>
                <w:lang w:eastAsia="ja-JP"/>
              </w:rPr>
            </w:pPr>
            <w:r w:rsidRPr="00996283">
              <w:rPr>
                <w:rFonts w:cs="Tahoma"/>
                <w:b/>
                <w:bCs/>
                <w:color w:val="000000"/>
                <w:szCs w:val="18"/>
              </w:rPr>
              <w:t>SQL Server</w:t>
            </w:r>
          </w:p>
        </w:tc>
        <w:tc>
          <w:tcPr>
            <w:tcW w:w="1774" w:type="dxa"/>
            <w:shd w:val="clear" w:color="auto" w:fill="FABF8F"/>
            <w:vAlign w:val="center"/>
          </w:tcPr>
          <w:p w:rsidR="00A13BC3" w:rsidRPr="00996283" w:rsidRDefault="00A13BC3" w:rsidP="007E466C">
            <w:pPr>
              <w:spacing w:before="120" w:after="120" w:line="276" w:lineRule="auto"/>
              <w:jc w:val="center"/>
              <w:rPr>
                <w:rFonts w:cs="Tahoma"/>
                <w:b/>
                <w:bCs/>
                <w:color w:val="000000"/>
                <w:szCs w:val="18"/>
                <w:lang w:eastAsia="ja-JP"/>
              </w:rPr>
            </w:pPr>
            <w:r w:rsidRPr="00996283">
              <w:rPr>
                <w:rFonts w:cs="Tahoma"/>
                <w:b/>
                <w:bCs/>
                <w:color w:val="000000"/>
                <w:szCs w:val="18"/>
              </w:rPr>
              <w:t>Exchange Server</w:t>
            </w:r>
          </w:p>
        </w:tc>
        <w:tc>
          <w:tcPr>
            <w:tcW w:w="1913" w:type="dxa"/>
            <w:gridSpan w:val="2"/>
            <w:shd w:val="clear" w:color="auto" w:fill="FABF8F"/>
            <w:vAlign w:val="center"/>
          </w:tcPr>
          <w:p w:rsidR="00A13BC3" w:rsidRPr="00996283" w:rsidRDefault="00A13BC3" w:rsidP="007E466C">
            <w:pPr>
              <w:spacing w:before="120" w:after="120" w:line="276" w:lineRule="auto"/>
              <w:jc w:val="center"/>
              <w:rPr>
                <w:rFonts w:cs="Tahoma"/>
                <w:b/>
                <w:bCs/>
                <w:color w:val="000000"/>
                <w:szCs w:val="18"/>
                <w:lang w:eastAsia="ja-JP"/>
              </w:rPr>
            </w:pPr>
            <w:r w:rsidRPr="00996283">
              <w:rPr>
                <w:rFonts w:cs="Tahoma"/>
                <w:b/>
                <w:bCs/>
                <w:color w:val="000000"/>
                <w:szCs w:val="18"/>
              </w:rPr>
              <w:t>SharePoint Server</w:t>
            </w:r>
          </w:p>
        </w:tc>
        <w:tc>
          <w:tcPr>
            <w:tcW w:w="1553" w:type="dxa"/>
            <w:shd w:val="clear" w:color="auto" w:fill="FABF8F"/>
            <w:vAlign w:val="center"/>
          </w:tcPr>
          <w:p w:rsidR="00A13BC3" w:rsidRPr="00996283" w:rsidRDefault="00A13BC3" w:rsidP="007E466C">
            <w:pPr>
              <w:spacing w:before="120" w:after="120" w:line="276" w:lineRule="auto"/>
              <w:jc w:val="center"/>
              <w:rPr>
                <w:rFonts w:cs="Tahoma"/>
                <w:b/>
                <w:bCs/>
                <w:color w:val="000000"/>
                <w:szCs w:val="18"/>
                <w:lang w:eastAsia="ja-JP"/>
              </w:rPr>
            </w:pPr>
            <w:r w:rsidRPr="00996283">
              <w:rPr>
                <w:rFonts w:cs="Tahoma"/>
                <w:b/>
                <w:bCs/>
                <w:color w:val="000000"/>
                <w:szCs w:val="18"/>
              </w:rPr>
              <w:t>Lync Server</w:t>
            </w:r>
          </w:p>
        </w:tc>
      </w:tr>
      <w:tr w:rsidR="00A13BC3" w:rsidRPr="00996283" w:rsidTr="00256C80">
        <w:tc>
          <w:tcPr>
            <w:tcW w:w="1912" w:type="dxa"/>
          </w:tcPr>
          <w:p w:rsidR="00A13BC3" w:rsidRPr="00996283" w:rsidRDefault="00A13BC3" w:rsidP="003479E5">
            <w:pPr>
              <w:spacing w:after="200" w:line="276" w:lineRule="auto"/>
              <w:jc w:val="center"/>
              <w:rPr>
                <w:rFonts w:cs="Tahoma"/>
                <w:color w:val="000000"/>
                <w:szCs w:val="18"/>
                <w:lang w:eastAsia="ja-JP"/>
              </w:rPr>
            </w:pPr>
            <w:r w:rsidRPr="00996283">
              <w:rPr>
                <w:rFonts w:cs="Tahoma"/>
                <w:color w:val="000000"/>
                <w:szCs w:val="18"/>
              </w:rPr>
              <w:t>Windows Server Datacenter</w:t>
            </w:r>
          </w:p>
        </w:tc>
        <w:tc>
          <w:tcPr>
            <w:tcW w:w="1848" w:type="dxa"/>
          </w:tcPr>
          <w:p w:rsidR="00A13BC3" w:rsidRPr="00996283" w:rsidRDefault="00A13BC3" w:rsidP="003479E5">
            <w:pPr>
              <w:spacing w:after="200" w:line="276" w:lineRule="auto"/>
              <w:jc w:val="center"/>
              <w:rPr>
                <w:rFonts w:cs="Tahoma"/>
                <w:color w:val="000000"/>
                <w:szCs w:val="18"/>
                <w:lang w:eastAsia="ja-JP"/>
              </w:rPr>
            </w:pPr>
            <w:r w:rsidRPr="00996283">
              <w:rPr>
                <w:rFonts w:cs="Tahoma"/>
                <w:color w:val="000000"/>
                <w:szCs w:val="18"/>
              </w:rPr>
              <w:t xml:space="preserve">Almacenamiento de datos paralelos de SQL Server </w:t>
            </w:r>
          </w:p>
        </w:tc>
        <w:tc>
          <w:tcPr>
            <w:tcW w:w="1774" w:type="dxa"/>
          </w:tcPr>
          <w:p w:rsidR="00A13BC3" w:rsidRPr="00996283" w:rsidRDefault="00A13BC3" w:rsidP="003479E5">
            <w:pPr>
              <w:spacing w:after="200" w:line="276" w:lineRule="auto"/>
              <w:jc w:val="center"/>
              <w:rPr>
                <w:rFonts w:cs="Tahoma"/>
                <w:color w:val="000000"/>
                <w:szCs w:val="18"/>
                <w:lang w:eastAsia="ja-JP"/>
              </w:rPr>
            </w:pPr>
            <w:r w:rsidRPr="00996283">
              <w:rPr>
                <w:rFonts w:cs="Tahoma"/>
                <w:color w:val="000000"/>
                <w:szCs w:val="18"/>
              </w:rPr>
              <w:t>Exchange Small Business Server</w:t>
            </w:r>
          </w:p>
        </w:tc>
        <w:tc>
          <w:tcPr>
            <w:tcW w:w="1913" w:type="dxa"/>
            <w:gridSpan w:val="2"/>
          </w:tcPr>
          <w:p w:rsidR="00A13BC3" w:rsidRPr="00996283" w:rsidRDefault="00A13BC3" w:rsidP="003479E5">
            <w:pPr>
              <w:spacing w:after="200" w:line="276" w:lineRule="auto"/>
              <w:jc w:val="center"/>
              <w:rPr>
                <w:rFonts w:cs="Tahoma"/>
                <w:color w:val="000000"/>
                <w:szCs w:val="18"/>
                <w:lang w:eastAsia="ja-JP"/>
              </w:rPr>
            </w:pPr>
            <w:r w:rsidRPr="00996283">
              <w:rPr>
                <w:rFonts w:cs="Tahoma"/>
                <w:color w:val="000000"/>
                <w:szCs w:val="18"/>
              </w:rPr>
              <w:t>SharePoint para Sitios de Internet Server Enterprise</w:t>
            </w:r>
          </w:p>
        </w:tc>
        <w:tc>
          <w:tcPr>
            <w:tcW w:w="1553" w:type="dxa"/>
          </w:tcPr>
          <w:p w:rsidR="00A13BC3" w:rsidRPr="00996283" w:rsidRDefault="00A13BC3" w:rsidP="003479E5">
            <w:pPr>
              <w:spacing w:after="200" w:line="276" w:lineRule="auto"/>
              <w:jc w:val="center"/>
              <w:rPr>
                <w:rFonts w:cs="Tahoma"/>
                <w:color w:val="000000"/>
                <w:szCs w:val="18"/>
                <w:lang w:eastAsia="ja-JP"/>
              </w:rPr>
            </w:pPr>
            <w:r w:rsidRPr="00996283">
              <w:rPr>
                <w:rFonts w:cs="Tahoma"/>
                <w:color w:val="000000"/>
                <w:szCs w:val="18"/>
              </w:rPr>
              <w:t>Lync Server 2010 Enterprise Edition</w:t>
            </w:r>
          </w:p>
        </w:tc>
      </w:tr>
      <w:tr w:rsidR="00A13BC3" w:rsidRPr="00996283" w:rsidTr="00256C80">
        <w:tc>
          <w:tcPr>
            <w:tcW w:w="1912" w:type="dxa"/>
          </w:tcPr>
          <w:p w:rsidR="00A13BC3" w:rsidRPr="00996283" w:rsidRDefault="00A13BC3" w:rsidP="003479E5">
            <w:pPr>
              <w:spacing w:after="200" w:line="276" w:lineRule="auto"/>
              <w:jc w:val="center"/>
              <w:rPr>
                <w:rFonts w:cs="Tahoma"/>
                <w:szCs w:val="18"/>
              </w:rPr>
            </w:pPr>
            <w:r w:rsidRPr="00996283">
              <w:rPr>
                <w:rFonts w:cs="Tahoma"/>
                <w:color w:val="000000"/>
                <w:szCs w:val="18"/>
              </w:rPr>
              <w:t>Windows Server Enterprise</w:t>
            </w:r>
          </w:p>
        </w:tc>
        <w:tc>
          <w:tcPr>
            <w:tcW w:w="1848" w:type="dxa"/>
          </w:tcPr>
          <w:p w:rsidR="00A13BC3" w:rsidRPr="00996283" w:rsidRDefault="00A13BC3" w:rsidP="003479E5">
            <w:pPr>
              <w:spacing w:after="200" w:line="276" w:lineRule="auto"/>
              <w:jc w:val="center"/>
              <w:rPr>
                <w:rFonts w:cs="Tahoma"/>
                <w:szCs w:val="18"/>
                <w:lang w:eastAsia="ja-JP"/>
              </w:rPr>
            </w:pPr>
            <w:r w:rsidRPr="00996283">
              <w:rPr>
                <w:rFonts w:cs="Tahoma"/>
                <w:color w:val="000000"/>
                <w:szCs w:val="18"/>
              </w:rPr>
              <w:t>SQL Server Datacenter</w:t>
            </w:r>
          </w:p>
        </w:tc>
        <w:tc>
          <w:tcPr>
            <w:tcW w:w="1774" w:type="dxa"/>
          </w:tcPr>
          <w:p w:rsidR="00A13BC3" w:rsidRPr="00996283" w:rsidRDefault="00A13BC3" w:rsidP="003479E5">
            <w:pPr>
              <w:spacing w:after="200" w:line="276" w:lineRule="auto"/>
              <w:jc w:val="center"/>
              <w:rPr>
                <w:rFonts w:cs="Tahoma"/>
                <w:color w:val="000000"/>
                <w:szCs w:val="18"/>
                <w:lang w:eastAsia="ja-JP"/>
              </w:rPr>
            </w:pPr>
            <w:r w:rsidRPr="00996283">
              <w:rPr>
                <w:rFonts w:cs="Tahoma"/>
                <w:color w:val="000000"/>
                <w:szCs w:val="18"/>
              </w:rPr>
              <w:t>Exchange Server Enterprise</w:t>
            </w:r>
          </w:p>
        </w:tc>
        <w:tc>
          <w:tcPr>
            <w:tcW w:w="1913" w:type="dxa"/>
            <w:gridSpan w:val="2"/>
          </w:tcPr>
          <w:p w:rsidR="00A13BC3" w:rsidRPr="00996283" w:rsidRDefault="00A13BC3" w:rsidP="003479E5">
            <w:pPr>
              <w:spacing w:after="200" w:line="276" w:lineRule="auto"/>
              <w:jc w:val="center"/>
              <w:rPr>
                <w:rFonts w:cs="Tahoma"/>
                <w:color w:val="000000"/>
                <w:szCs w:val="18"/>
                <w:lang w:eastAsia="ja-JP"/>
              </w:rPr>
            </w:pPr>
            <w:r w:rsidRPr="00996283">
              <w:rPr>
                <w:rFonts w:cs="Tahoma"/>
                <w:color w:val="000000"/>
                <w:szCs w:val="18"/>
              </w:rPr>
              <w:t>SharePoint para sitios de Internet Server Standard</w:t>
            </w:r>
          </w:p>
        </w:tc>
        <w:tc>
          <w:tcPr>
            <w:tcW w:w="1553" w:type="dxa"/>
          </w:tcPr>
          <w:p w:rsidR="00A13BC3" w:rsidRPr="00996283" w:rsidRDefault="00A13BC3" w:rsidP="003479E5">
            <w:pPr>
              <w:spacing w:after="200" w:line="276" w:lineRule="auto"/>
              <w:jc w:val="center"/>
              <w:rPr>
                <w:rFonts w:cs="Tahoma"/>
                <w:color w:val="000000"/>
                <w:szCs w:val="18"/>
                <w:lang w:eastAsia="ja-JP"/>
              </w:rPr>
            </w:pPr>
            <w:r w:rsidRPr="00996283">
              <w:rPr>
                <w:rFonts w:cs="Tahoma"/>
                <w:color w:val="000000"/>
                <w:szCs w:val="18"/>
              </w:rPr>
              <w:t>Lync Server 2010 Standard Edition</w:t>
            </w:r>
          </w:p>
        </w:tc>
      </w:tr>
      <w:tr w:rsidR="00A13BC3" w:rsidRPr="00996283" w:rsidTr="00256C80">
        <w:tc>
          <w:tcPr>
            <w:tcW w:w="1912" w:type="dxa"/>
          </w:tcPr>
          <w:p w:rsidR="00A13BC3" w:rsidRPr="00996283" w:rsidRDefault="00A13BC3" w:rsidP="003479E5">
            <w:pPr>
              <w:spacing w:after="200" w:line="276" w:lineRule="auto"/>
              <w:jc w:val="center"/>
              <w:rPr>
                <w:rFonts w:cs="Tahoma"/>
                <w:szCs w:val="18"/>
                <w:lang w:eastAsia="ja-JP"/>
              </w:rPr>
            </w:pPr>
            <w:r w:rsidRPr="00996283">
              <w:rPr>
                <w:rFonts w:cs="Tahoma"/>
                <w:color w:val="000000"/>
                <w:szCs w:val="18"/>
              </w:rPr>
              <w:t>Windows Server Standard</w:t>
            </w:r>
          </w:p>
        </w:tc>
        <w:tc>
          <w:tcPr>
            <w:tcW w:w="1848" w:type="dxa"/>
          </w:tcPr>
          <w:p w:rsidR="00A13BC3" w:rsidRPr="00996283" w:rsidRDefault="00A13BC3" w:rsidP="003479E5">
            <w:pPr>
              <w:spacing w:after="200" w:line="276" w:lineRule="auto"/>
              <w:jc w:val="center"/>
              <w:rPr>
                <w:rFonts w:cs="Tahoma"/>
                <w:szCs w:val="18"/>
                <w:lang w:eastAsia="ja-JP"/>
              </w:rPr>
            </w:pPr>
            <w:r w:rsidRPr="00996283">
              <w:rPr>
                <w:rFonts w:cs="Tahoma"/>
                <w:szCs w:val="18"/>
              </w:rPr>
              <w:t>SQL Server Enterprise</w:t>
            </w:r>
          </w:p>
        </w:tc>
        <w:tc>
          <w:tcPr>
            <w:tcW w:w="1774" w:type="dxa"/>
          </w:tcPr>
          <w:p w:rsidR="00A13BC3" w:rsidRPr="00996283" w:rsidRDefault="00A13BC3" w:rsidP="003479E5">
            <w:pPr>
              <w:spacing w:after="200" w:line="276" w:lineRule="auto"/>
              <w:jc w:val="center"/>
              <w:rPr>
                <w:rFonts w:cs="Tahoma"/>
                <w:color w:val="000000"/>
                <w:szCs w:val="18"/>
                <w:lang w:eastAsia="ja-JP"/>
              </w:rPr>
            </w:pPr>
            <w:r w:rsidRPr="00996283">
              <w:rPr>
                <w:rFonts w:cs="Tahoma"/>
                <w:color w:val="000000"/>
                <w:szCs w:val="18"/>
              </w:rPr>
              <w:t>Exchange Server Standard</w:t>
            </w:r>
          </w:p>
        </w:tc>
        <w:tc>
          <w:tcPr>
            <w:tcW w:w="1913" w:type="dxa"/>
            <w:gridSpan w:val="2"/>
          </w:tcPr>
          <w:p w:rsidR="00A13BC3" w:rsidRPr="00996283" w:rsidRDefault="00A13BC3" w:rsidP="003479E5">
            <w:pPr>
              <w:spacing w:after="200" w:line="276" w:lineRule="auto"/>
              <w:jc w:val="center"/>
              <w:rPr>
                <w:rFonts w:cs="Tahoma"/>
                <w:color w:val="000000"/>
                <w:szCs w:val="18"/>
                <w:lang w:eastAsia="ja-JP"/>
              </w:rPr>
            </w:pPr>
            <w:r w:rsidRPr="00996283">
              <w:rPr>
                <w:rFonts w:cs="Tahoma"/>
                <w:color w:val="000000"/>
                <w:szCs w:val="18"/>
              </w:rPr>
              <w:t>SharePoint Server</w:t>
            </w:r>
          </w:p>
        </w:tc>
        <w:tc>
          <w:tcPr>
            <w:tcW w:w="1553" w:type="dxa"/>
          </w:tcPr>
          <w:p w:rsidR="00A13BC3" w:rsidRPr="00996283" w:rsidRDefault="00A13BC3" w:rsidP="003479E5">
            <w:pPr>
              <w:spacing w:after="200" w:line="276" w:lineRule="auto"/>
              <w:jc w:val="center"/>
              <w:rPr>
                <w:rFonts w:cs="Tahoma"/>
                <w:color w:val="000000"/>
                <w:szCs w:val="18"/>
                <w:lang w:eastAsia="ja-JP"/>
              </w:rPr>
            </w:pPr>
          </w:p>
        </w:tc>
      </w:tr>
      <w:tr w:rsidR="00A13BC3" w:rsidRPr="00996283" w:rsidTr="00256C80">
        <w:tc>
          <w:tcPr>
            <w:tcW w:w="1912" w:type="dxa"/>
          </w:tcPr>
          <w:p w:rsidR="00A13BC3" w:rsidRPr="00996283" w:rsidRDefault="00A13BC3" w:rsidP="003479E5">
            <w:pPr>
              <w:spacing w:after="200" w:line="276" w:lineRule="auto"/>
              <w:jc w:val="center"/>
              <w:rPr>
                <w:rFonts w:cs="Tahoma"/>
                <w:szCs w:val="18"/>
                <w:lang w:eastAsia="ja-JP"/>
              </w:rPr>
            </w:pPr>
            <w:r w:rsidRPr="00996283">
              <w:rPr>
                <w:rFonts w:cs="Tahoma"/>
                <w:szCs w:val="18"/>
              </w:rPr>
              <w:t>Complemento de Windows Small Business Server Premium</w:t>
            </w:r>
          </w:p>
        </w:tc>
        <w:tc>
          <w:tcPr>
            <w:tcW w:w="1848" w:type="dxa"/>
          </w:tcPr>
          <w:p w:rsidR="00A13BC3" w:rsidRPr="00996283" w:rsidRDefault="00A13BC3" w:rsidP="003479E5">
            <w:pPr>
              <w:spacing w:after="200" w:line="276" w:lineRule="auto"/>
              <w:jc w:val="center"/>
              <w:rPr>
                <w:rFonts w:cs="Tahoma"/>
                <w:szCs w:val="18"/>
                <w:lang w:eastAsia="ja-JP"/>
              </w:rPr>
            </w:pPr>
            <w:r w:rsidRPr="00996283">
              <w:rPr>
                <w:rFonts w:cs="Tahoma"/>
                <w:szCs w:val="18"/>
              </w:rPr>
              <w:t>SQL Server Standard</w:t>
            </w:r>
          </w:p>
        </w:tc>
        <w:tc>
          <w:tcPr>
            <w:tcW w:w="1774" w:type="dxa"/>
          </w:tcPr>
          <w:p w:rsidR="00A13BC3" w:rsidRPr="00996283" w:rsidRDefault="00A13BC3" w:rsidP="003479E5">
            <w:pPr>
              <w:spacing w:after="200" w:line="276" w:lineRule="auto"/>
              <w:jc w:val="center"/>
              <w:rPr>
                <w:rFonts w:cs="Tahoma"/>
                <w:szCs w:val="18"/>
                <w:lang w:eastAsia="ja-JP"/>
              </w:rPr>
            </w:pPr>
          </w:p>
        </w:tc>
        <w:tc>
          <w:tcPr>
            <w:tcW w:w="1913" w:type="dxa"/>
            <w:gridSpan w:val="2"/>
          </w:tcPr>
          <w:p w:rsidR="00A13BC3" w:rsidRPr="00996283" w:rsidRDefault="00A13BC3" w:rsidP="003479E5">
            <w:pPr>
              <w:spacing w:after="200" w:line="276" w:lineRule="auto"/>
              <w:jc w:val="center"/>
              <w:rPr>
                <w:rFonts w:cs="Tahoma"/>
                <w:szCs w:val="18"/>
                <w:lang w:eastAsia="ja-JP"/>
              </w:rPr>
            </w:pPr>
          </w:p>
        </w:tc>
        <w:tc>
          <w:tcPr>
            <w:tcW w:w="1553" w:type="dxa"/>
          </w:tcPr>
          <w:p w:rsidR="00A13BC3" w:rsidRPr="00996283" w:rsidRDefault="00A13BC3" w:rsidP="003479E5">
            <w:pPr>
              <w:spacing w:after="200" w:line="276" w:lineRule="auto"/>
              <w:jc w:val="center"/>
              <w:rPr>
                <w:rFonts w:cs="Tahoma"/>
                <w:szCs w:val="18"/>
                <w:lang w:eastAsia="ja-JP"/>
              </w:rPr>
            </w:pPr>
          </w:p>
        </w:tc>
      </w:tr>
      <w:tr w:rsidR="00A13BC3" w:rsidRPr="00996283" w:rsidTr="00256C80">
        <w:tc>
          <w:tcPr>
            <w:tcW w:w="1912" w:type="dxa"/>
          </w:tcPr>
          <w:p w:rsidR="00A13BC3" w:rsidRPr="00996283" w:rsidRDefault="00A13BC3" w:rsidP="003479E5">
            <w:pPr>
              <w:spacing w:after="200" w:line="276" w:lineRule="auto"/>
              <w:jc w:val="center"/>
              <w:rPr>
                <w:rFonts w:cs="Tahoma"/>
                <w:szCs w:val="18"/>
                <w:lang w:eastAsia="ja-JP"/>
              </w:rPr>
            </w:pPr>
            <w:r w:rsidRPr="00996283">
              <w:rPr>
                <w:rFonts w:cs="Tahoma"/>
                <w:szCs w:val="18"/>
              </w:rPr>
              <w:t>Windows Small Business Server Standard</w:t>
            </w:r>
          </w:p>
        </w:tc>
        <w:tc>
          <w:tcPr>
            <w:tcW w:w="1848" w:type="dxa"/>
          </w:tcPr>
          <w:p w:rsidR="00A13BC3" w:rsidRPr="00996283" w:rsidRDefault="00A13BC3" w:rsidP="003479E5">
            <w:pPr>
              <w:spacing w:after="200" w:line="276" w:lineRule="auto"/>
              <w:jc w:val="center"/>
              <w:rPr>
                <w:rFonts w:cs="Tahoma"/>
                <w:szCs w:val="18"/>
                <w:lang w:eastAsia="ja-JP"/>
              </w:rPr>
            </w:pPr>
            <w:r w:rsidRPr="00996283">
              <w:rPr>
                <w:rFonts w:cs="Tahoma"/>
                <w:szCs w:val="18"/>
              </w:rPr>
              <w:t>SQL Server Workgroup</w:t>
            </w:r>
          </w:p>
        </w:tc>
        <w:tc>
          <w:tcPr>
            <w:tcW w:w="1774" w:type="dxa"/>
          </w:tcPr>
          <w:p w:rsidR="00A13BC3" w:rsidRPr="00996283" w:rsidRDefault="00A13BC3" w:rsidP="003479E5">
            <w:pPr>
              <w:spacing w:after="200" w:line="276" w:lineRule="auto"/>
              <w:jc w:val="center"/>
              <w:rPr>
                <w:rFonts w:cs="Tahoma"/>
                <w:szCs w:val="18"/>
                <w:lang w:eastAsia="ja-JP"/>
              </w:rPr>
            </w:pPr>
          </w:p>
        </w:tc>
        <w:tc>
          <w:tcPr>
            <w:tcW w:w="1913" w:type="dxa"/>
            <w:gridSpan w:val="2"/>
          </w:tcPr>
          <w:p w:rsidR="00A13BC3" w:rsidRPr="00996283" w:rsidRDefault="00A13BC3" w:rsidP="003479E5">
            <w:pPr>
              <w:spacing w:after="200" w:line="276" w:lineRule="auto"/>
              <w:jc w:val="center"/>
              <w:rPr>
                <w:rFonts w:cs="Tahoma"/>
                <w:szCs w:val="18"/>
                <w:lang w:eastAsia="ja-JP"/>
              </w:rPr>
            </w:pPr>
          </w:p>
        </w:tc>
        <w:tc>
          <w:tcPr>
            <w:tcW w:w="1553" w:type="dxa"/>
          </w:tcPr>
          <w:p w:rsidR="00A13BC3" w:rsidRPr="00996283" w:rsidRDefault="00A13BC3" w:rsidP="003479E5">
            <w:pPr>
              <w:spacing w:after="200" w:line="276" w:lineRule="auto"/>
              <w:jc w:val="center"/>
              <w:rPr>
                <w:rFonts w:cs="Tahoma"/>
                <w:szCs w:val="18"/>
                <w:lang w:eastAsia="ja-JP"/>
              </w:rPr>
            </w:pPr>
          </w:p>
        </w:tc>
      </w:tr>
      <w:tr w:rsidR="00A13BC3" w:rsidRPr="00996283" w:rsidTr="00256C80">
        <w:tc>
          <w:tcPr>
            <w:tcW w:w="1912" w:type="dxa"/>
          </w:tcPr>
          <w:p w:rsidR="00A13BC3" w:rsidRPr="00996283" w:rsidRDefault="00A13BC3" w:rsidP="003479E5">
            <w:pPr>
              <w:spacing w:after="200" w:line="276" w:lineRule="auto"/>
              <w:jc w:val="center"/>
              <w:rPr>
                <w:rFonts w:cs="Tahoma"/>
                <w:szCs w:val="18"/>
                <w:lang w:eastAsia="ja-JP"/>
              </w:rPr>
            </w:pPr>
            <w:r w:rsidRPr="00996283">
              <w:rPr>
                <w:rFonts w:cs="Tahoma"/>
                <w:szCs w:val="18"/>
              </w:rPr>
              <w:t>Windows Small Business Server Essentials</w:t>
            </w:r>
          </w:p>
        </w:tc>
        <w:tc>
          <w:tcPr>
            <w:tcW w:w="1848" w:type="dxa"/>
          </w:tcPr>
          <w:p w:rsidR="00A13BC3" w:rsidRPr="00996283" w:rsidRDefault="00A13BC3" w:rsidP="003479E5">
            <w:pPr>
              <w:spacing w:after="200" w:line="276" w:lineRule="auto"/>
              <w:jc w:val="center"/>
              <w:rPr>
                <w:rFonts w:cs="Tahoma"/>
                <w:szCs w:val="18"/>
                <w:lang w:eastAsia="ja-JP"/>
              </w:rPr>
            </w:pPr>
            <w:r w:rsidRPr="00996283">
              <w:rPr>
                <w:rFonts w:cs="Tahoma"/>
                <w:szCs w:val="18"/>
              </w:rPr>
              <w:t>SQL Server Small Business</w:t>
            </w:r>
          </w:p>
        </w:tc>
        <w:tc>
          <w:tcPr>
            <w:tcW w:w="1774" w:type="dxa"/>
          </w:tcPr>
          <w:p w:rsidR="00A13BC3" w:rsidRPr="00996283" w:rsidRDefault="00A13BC3" w:rsidP="003479E5">
            <w:pPr>
              <w:spacing w:after="200" w:line="276" w:lineRule="auto"/>
              <w:jc w:val="center"/>
              <w:rPr>
                <w:rFonts w:cs="Tahoma"/>
                <w:szCs w:val="18"/>
                <w:lang w:eastAsia="ja-JP"/>
              </w:rPr>
            </w:pPr>
          </w:p>
        </w:tc>
        <w:tc>
          <w:tcPr>
            <w:tcW w:w="1913" w:type="dxa"/>
            <w:gridSpan w:val="2"/>
          </w:tcPr>
          <w:p w:rsidR="00A13BC3" w:rsidRPr="00996283" w:rsidRDefault="00A13BC3" w:rsidP="003479E5">
            <w:pPr>
              <w:spacing w:after="200" w:line="276" w:lineRule="auto"/>
              <w:jc w:val="center"/>
              <w:rPr>
                <w:rFonts w:cs="Tahoma"/>
                <w:szCs w:val="18"/>
                <w:lang w:eastAsia="ja-JP"/>
              </w:rPr>
            </w:pPr>
          </w:p>
        </w:tc>
        <w:tc>
          <w:tcPr>
            <w:tcW w:w="1553" w:type="dxa"/>
          </w:tcPr>
          <w:p w:rsidR="00A13BC3" w:rsidRPr="00996283" w:rsidRDefault="00A13BC3" w:rsidP="003479E5">
            <w:pPr>
              <w:spacing w:after="200" w:line="276" w:lineRule="auto"/>
              <w:jc w:val="center"/>
              <w:rPr>
                <w:rFonts w:cs="Tahoma"/>
                <w:szCs w:val="18"/>
                <w:lang w:eastAsia="ja-JP"/>
              </w:rPr>
            </w:pPr>
          </w:p>
        </w:tc>
      </w:tr>
      <w:tr w:rsidR="00A13BC3" w:rsidRPr="00996283" w:rsidTr="00256C80">
        <w:tc>
          <w:tcPr>
            <w:tcW w:w="1912" w:type="dxa"/>
          </w:tcPr>
          <w:p w:rsidR="00A13BC3" w:rsidRPr="00996283" w:rsidRDefault="00A13BC3" w:rsidP="003479E5">
            <w:pPr>
              <w:spacing w:after="200" w:line="276" w:lineRule="auto"/>
              <w:jc w:val="center"/>
              <w:rPr>
                <w:rFonts w:cs="Tahoma"/>
                <w:szCs w:val="18"/>
                <w:lang w:eastAsia="ja-JP"/>
              </w:rPr>
            </w:pPr>
            <w:r w:rsidRPr="00996283">
              <w:rPr>
                <w:rFonts w:cs="Tahoma"/>
                <w:szCs w:val="18"/>
              </w:rPr>
              <w:t>Windows Web Server</w:t>
            </w:r>
          </w:p>
        </w:tc>
        <w:tc>
          <w:tcPr>
            <w:tcW w:w="1848" w:type="dxa"/>
          </w:tcPr>
          <w:p w:rsidR="00A13BC3" w:rsidRPr="00996283" w:rsidRDefault="00A13BC3" w:rsidP="003479E5">
            <w:pPr>
              <w:spacing w:after="200" w:line="276" w:lineRule="auto"/>
              <w:jc w:val="center"/>
              <w:rPr>
                <w:rFonts w:cs="Tahoma"/>
                <w:szCs w:val="18"/>
                <w:lang w:eastAsia="ja-JP"/>
              </w:rPr>
            </w:pPr>
            <w:r w:rsidRPr="00996283">
              <w:rPr>
                <w:rFonts w:cs="Tahoma"/>
                <w:szCs w:val="18"/>
              </w:rPr>
              <w:t>SQL Server Web</w:t>
            </w:r>
          </w:p>
        </w:tc>
        <w:tc>
          <w:tcPr>
            <w:tcW w:w="1774" w:type="dxa"/>
          </w:tcPr>
          <w:p w:rsidR="00A13BC3" w:rsidRPr="00996283" w:rsidRDefault="00A13BC3" w:rsidP="003479E5">
            <w:pPr>
              <w:spacing w:after="200" w:line="276" w:lineRule="auto"/>
              <w:jc w:val="center"/>
              <w:rPr>
                <w:rFonts w:cs="Tahoma"/>
                <w:szCs w:val="18"/>
                <w:lang w:eastAsia="ja-JP"/>
              </w:rPr>
            </w:pPr>
          </w:p>
        </w:tc>
        <w:tc>
          <w:tcPr>
            <w:tcW w:w="1913" w:type="dxa"/>
            <w:gridSpan w:val="2"/>
          </w:tcPr>
          <w:p w:rsidR="00A13BC3" w:rsidRPr="00996283" w:rsidRDefault="00A13BC3" w:rsidP="003479E5">
            <w:pPr>
              <w:spacing w:after="200" w:line="276" w:lineRule="auto"/>
              <w:jc w:val="center"/>
              <w:rPr>
                <w:rFonts w:cs="Tahoma"/>
                <w:szCs w:val="18"/>
                <w:lang w:eastAsia="ja-JP"/>
              </w:rPr>
            </w:pPr>
          </w:p>
        </w:tc>
        <w:tc>
          <w:tcPr>
            <w:tcW w:w="1553" w:type="dxa"/>
          </w:tcPr>
          <w:p w:rsidR="00A13BC3" w:rsidRPr="00996283" w:rsidRDefault="00A13BC3" w:rsidP="003479E5">
            <w:pPr>
              <w:spacing w:after="200" w:line="276" w:lineRule="auto"/>
              <w:jc w:val="center"/>
              <w:rPr>
                <w:rFonts w:cs="Tahoma"/>
                <w:szCs w:val="18"/>
                <w:lang w:eastAsia="ja-JP"/>
              </w:rPr>
            </w:pPr>
          </w:p>
        </w:tc>
      </w:tr>
      <w:tr w:rsidR="00A13BC3" w:rsidRPr="00996283" w:rsidTr="00256C80">
        <w:tc>
          <w:tcPr>
            <w:tcW w:w="1912" w:type="dxa"/>
          </w:tcPr>
          <w:p w:rsidR="00A13BC3" w:rsidRPr="00996283" w:rsidRDefault="00A13BC3" w:rsidP="003479E5">
            <w:pPr>
              <w:spacing w:after="200" w:line="276" w:lineRule="auto"/>
              <w:jc w:val="center"/>
              <w:rPr>
                <w:rFonts w:cs="Tahoma"/>
                <w:szCs w:val="18"/>
                <w:lang w:eastAsia="ja-JP"/>
              </w:rPr>
            </w:pPr>
            <w:r w:rsidRPr="00996283">
              <w:rPr>
                <w:rFonts w:cs="Tahoma"/>
                <w:szCs w:val="18"/>
              </w:rPr>
              <w:t>Windows HPC Server Suite</w:t>
            </w:r>
          </w:p>
        </w:tc>
        <w:tc>
          <w:tcPr>
            <w:tcW w:w="1848" w:type="dxa"/>
          </w:tcPr>
          <w:p w:rsidR="00A13BC3" w:rsidRPr="00996283" w:rsidRDefault="00A13BC3" w:rsidP="003479E5">
            <w:pPr>
              <w:spacing w:after="200" w:line="276" w:lineRule="auto"/>
              <w:jc w:val="center"/>
              <w:rPr>
                <w:rFonts w:cs="Tahoma"/>
                <w:szCs w:val="18"/>
                <w:lang w:eastAsia="ja-JP"/>
              </w:rPr>
            </w:pPr>
            <w:r w:rsidRPr="00996283">
              <w:rPr>
                <w:rFonts w:cs="Tahoma"/>
                <w:szCs w:val="18"/>
              </w:rPr>
              <w:t>SQL Server Developer</w:t>
            </w:r>
          </w:p>
        </w:tc>
        <w:tc>
          <w:tcPr>
            <w:tcW w:w="1774" w:type="dxa"/>
          </w:tcPr>
          <w:p w:rsidR="00A13BC3" w:rsidRPr="00996283" w:rsidRDefault="00A13BC3" w:rsidP="003479E5">
            <w:pPr>
              <w:spacing w:after="200" w:line="276" w:lineRule="auto"/>
              <w:jc w:val="center"/>
              <w:rPr>
                <w:rFonts w:cs="Tahoma"/>
                <w:szCs w:val="18"/>
                <w:lang w:eastAsia="ja-JP"/>
              </w:rPr>
            </w:pPr>
          </w:p>
        </w:tc>
        <w:tc>
          <w:tcPr>
            <w:tcW w:w="1913" w:type="dxa"/>
            <w:gridSpan w:val="2"/>
          </w:tcPr>
          <w:p w:rsidR="00A13BC3" w:rsidRPr="00996283" w:rsidRDefault="00A13BC3" w:rsidP="003479E5">
            <w:pPr>
              <w:spacing w:after="200" w:line="276" w:lineRule="auto"/>
              <w:jc w:val="center"/>
              <w:rPr>
                <w:rFonts w:cs="Tahoma"/>
                <w:szCs w:val="18"/>
                <w:lang w:eastAsia="ja-JP"/>
              </w:rPr>
            </w:pPr>
          </w:p>
        </w:tc>
        <w:tc>
          <w:tcPr>
            <w:tcW w:w="1553" w:type="dxa"/>
          </w:tcPr>
          <w:p w:rsidR="00A13BC3" w:rsidRPr="00996283" w:rsidRDefault="00A13BC3" w:rsidP="003479E5">
            <w:pPr>
              <w:spacing w:after="200" w:line="276" w:lineRule="auto"/>
              <w:jc w:val="center"/>
              <w:rPr>
                <w:rFonts w:cs="Tahoma"/>
                <w:szCs w:val="18"/>
                <w:lang w:eastAsia="ja-JP"/>
              </w:rPr>
            </w:pPr>
          </w:p>
        </w:tc>
      </w:tr>
      <w:tr w:rsidR="00A13BC3" w:rsidRPr="00996283" w:rsidTr="00256C80">
        <w:tc>
          <w:tcPr>
            <w:tcW w:w="1912" w:type="dxa"/>
          </w:tcPr>
          <w:p w:rsidR="00A13BC3" w:rsidRPr="00996283" w:rsidRDefault="00A13BC3" w:rsidP="00894563">
            <w:pPr>
              <w:spacing w:after="200" w:line="276" w:lineRule="auto"/>
              <w:jc w:val="center"/>
              <w:rPr>
                <w:rFonts w:cs="Tahoma"/>
                <w:szCs w:val="18"/>
                <w:lang w:eastAsia="ja-JP"/>
              </w:rPr>
            </w:pPr>
            <w:r w:rsidRPr="00996283">
              <w:rPr>
                <w:rFonts w:cs="Tahoma"/>
                <w:szCs w:val="18"/>
              </w:rPr>
              <w:t>Windows Server HPC Edition</w:t>
            </w:r>
          </w:p>
        </w:tc>
        <w:tc>
          <w:tcPr>
            <w:tcW w:w="1848" w:type="dxa"/>
          </w:tcPr>
          <w:p w:rsidR="00A13BC3" w:rsidRPr="00996283" w:rsidRDefault="00A13BC3" w:rsidP="003479E5">
            <w:pPr>
              <w:spacing w:after="200" w:line="276" w:lineRule="auto"/>
              <w:jc w:val="center"/>
              <w:rPr>
                <w:rFonts w:cs="Tahoma"/>
                <w:szCs w:val="18"/>
                <w:lang w:eastAsia="ja-JP"/>
              </w:rPr>
            </w:pPr>
            <w:r w:rsidRPr="00996283">
              <w:rPr>
                <w:rFonts w:cs="Tahoma"/>
                <w:szCs w:val="18"/>
              </w:rPr>
              <w:t>SQL Server Business Intelligence</w:t>
            </w:r>
          </w:p>
        </w:tc>
        <w:tc>
          <w:tcPr>
            <w:tcW w:w="1774" w:type="dxa"/>
          </w:tcPr>
          <w:p w:rsidR="00A13BC3" w:rsidRPr="00996283" w:rsidRDefault="00A13BC3" w:rsidP="003479E5">
            <w:pPr>
              <w:spacing w:after="200" w:line="276" w:lineRule="auto"/>
              <w:jc w:val="center"/>
              <w:rPr>
                <w:rFonts w:cs="Tahoma"/>
                <w:szCs w:val="18"/>
                <w:lang w:eastAsia="ja-JP"/>
              </w:rPr>
            </w:pPr>
          </w:p>
        </w:tc>
        <w:tc>
          <w:tcPr>
            <w:tcW w:w="1913" w:type="dxa"/>
            <w:gridSpan w:val="2"/>
          </w:tcPr>
          <w:p w:rsidR="00A13BC3" w:rsidRPr="00996283" w:rsidRDefault="00A13BC3" w:rsidP="003479E5">
            <w:pPr>
              <w:spacing w:after="200" w:line="276" w:lineRule="auto"/>
              <w:jc w:val="center"/>
              <w:rPr>
                <w:rFonts w:cs="Tahoma"/>
                <w:szCs w:val="18"/>
                <w:lang w:eastAsia="ja-JP"/>
              </w:rPr>
            </w:pPr>
          </w:p>
        </w:tc>
        <w:tc>
          <w:tcPr>
            <w:tcW w:w="1553" w:type="dxa"/>
          </w:tcPr>
          <w:p w:rsidR="00A13BC3" w:rsidRPr="00996283" w:rsidRDefault="00A13BC3" w:rsidP="003479E5">
            <w:pPr>
              <w:spacing w:after="200" w:line="276" w:lineRule="auto"/>
              <w:jc w:val="center"/>
              <w:rPr>
                <w:rFonts w:cs="Tahoma"/>
                <w:szCs w:val="18"/>
                <w:lang w:eastAsia="ja-JP"/>
              </w:rPr>
            </w:pPr>
          </w:p>
        </w:tc>
      </w:tr>
      <w:tr w:rsidR="00A13BC3" w:rsidRPr="00621C8D" w:rsidTr="00256C80">
        <w:tc>
          <w:tcPr>
            <w:tcW w:w="1912" w:type="dxa"/>
          </w:tcPr>
          <w:p w:rsidR="00A13BC3" w:rsidRPr="00621C8D" w:rsidRDefault="00A13BC3" w:rsidP="003479E5">
            <w:pPr>
              <w:spacing w:after="200" w:line="276" w:lineRule="auto"/>
              <w:jc w:val="center"/>
              <w:rPr>
                <w:rFonts w:cs="Tahoma"/>
                <w:szCs w:val="18"/>
                <w:lang w:val="fr-FR" w:eastAsia="ja-JP"/>
              </w:rPr>
            </w:pPr>
            <w:r w:rsidRPr="00621C8D">
              <w:rPr>
                <w:rFonts w:cs="Tahoma"/>
                <w:szCs w:val="18"/>
                <w:lang w:val="fr-FR"/>
              </w:rPr>
              <w:t xml:space="preserve">Core Infrastructure Server Suite Datacenter </w:t>
            </w:r>
          </w:p>
        </w:tc>
        <w:tc>
          <w:tcPr>
            <w:tcW w:w="1848" w:type="dxa"/>
          </w:tcPr>
          <w:p w:rsidR="00A13BC3" w:rsidRPr="00621C8D" w:rsidRDefault="00A13BC3" w:rsidP="003479E5">
            <w:pPr>
              <w:spacing w:after="200" w:line="276" w:lineRule="auto"/>
              <w:jc w:val="center"/>
              <w:rPr>
                <w:rFonts w:cs="Tahoma"/>
                <w:szCs w:val="18"/>
                <w:lang w:val="fr-FR"/>
              </w:rPr>
            </w:pPr>
          </w:p>
        </w:tc>
        <w:tc>
          <w:tcPr>
            <w:tcW w:w="1774" w:type="dxa"/>
          </w:tcPr>
          <w:p w:rsidR="00A13BC3" w:rsidRPr="00621C8D" w:rsidRDefault="00A13BC3" w:rsidP="003479E5">
            <w:pPr>
              <w:spacing w:after="200" w:line="276" w:lineRule="auto"/>
              <w:jc w:val="center"/>
              <w:rPr>
                <w:rFonts w:cs="Tahoma"/>
                <w:szCs w:val="18"/>
                <w:lang w:val="fr-FR"/>
              </w:rPr>
            </w:pPr>
          </w:p>
        </w:tc>
        <w:tc>
          <w:tcPr>
            <w:tcW w:w="1913" w:type="dxa"/>
            <w:gridSpan w:val="2"/>
          </w:tcPr>
          <w:p w:rsidR="00A13BC3" w:rsidRPr="00621C8D" w:rsidRDefault="00A13BC3" w:rsidP="003479E5">
            <w:pPr>
              <w:spacing w:after="200" w:line="276" w:lineRule="auto"/>
              <w:jc w:val="center"/>
              <w:rPr>
                <w:rFonts w:cs="Tahoma"/>
                <w:szCs w:val="18"/>
                <w:lang w:val="fr-FR"/>
              </w:rPr>
            </w:pPr>
          </w:p>
        </w:tc>
        <w:tc>
          <w:tcPr>
            <w:tcW w:w="1553" w:type="dxa"/>
          </w:tcPr>
          <w:p w:rsidR="00A13BC3" w:rsidRPr="00621C8D" w:rsidRDefault="00A13BC3" w:rsidP="003479E5">
            <w:pPr>
              <w:spacing w:after="200" w:line="276" w:lineRule="auto"/>
              <w:jc w:val="center"/>
              <w:rPr>
                <w:rFonts w:cs="Tahoma"/>
                <w:szCs w:val="18"/>
                <w:lang w:val="fr-FR"/>
              </w:rPr>
            </w:pPr>
          </w:p>
        </w:tc>
      </w:tr>
      <w:tr w:rsidR="00A13BC3" w:rsidRPr="00621C8D" w:rsidTr="003E40D7">
        <w:trPr>
          <w:cantSplit/>
        </w:trPr>
        <w:tc>
          <w:tcPr>
            <w:tcW w:w="1912" w:type="dxa"/>
          </w:tcPr>
          <w:p w:rsidR="00A13BC3" w:rsidRPr="00621C8D" w:rsidRDefault="00A13BC3" w:rsidP="003479E5">
            <w:pPr>
              <w:spacing w:after="200" w:line="276" w:lineRule="auto"/>
              <w:jc w:val="center"/>
              <w:rPr>
                <w:rFonts w:cs="Tahoma"/>
                <w:szCs w:val="18"/>
                <w:lang w:val="fr-FR" w:eastAsia="ja-JP"/>
              </w:rPr>
            </w:pPr>
            <w:r w:rsidRPr="00621C8D">
              <w:rPr>
                <w:rFonts w:cs="Tahoma"/>
                <w:szCs w:val="18"/>
                <w:lang w:val="fr-FR"/>
              </w:rPr>
              <w:lastRenderedPageBreak/>
              <w:t>Core Infrastructure Server Suite Enterprise</w:t>
            </w:r>
          </w:p>
        </w:tc>
        <w:tc>
          <w:tcPr>
            <w:tcW w:w="1848" w:type="dxa"/>
          </w:tcPr>
          <w:p w:rsidR="00A13BC3" w:rsidRPr="00621C8D" w:rsidRDefault="00A13BC3" w:rsidP="003479E5">
            <w:pPr>
              <w:spacing w:after="200" w:line="276" w:lineRule="auto"/>
              <w:jc w:val="center"/>
              <w:rPr>
                <w:rFonts w:cs="Tahoma"/>
                <w:szCs w:val="18"/>
                <w:lang w:val="fr-FR"/>
              </w:rPr>
            </w:pPr>
          </w:p>
        </w:tc>
        <w:tc>
          <w:tcPr>
            <w:tcW w:w="1774" w:type="dxa"/>
          </w:tcPr>
          <w:p w:rsidR="00A13BC3" w:rsidRPr="00621C8D" w:rsidRDefault="00A13BC3" w:rsidP="003479E5">
            <w:pPr>
              <w:spacing w:after="200" w:line="276" w:lineRule="auto"/>
              <w:jc w:val="center"/>
              <w:rPr>
                <w:rFonts w:cs="Tahoma"/>
                <w:szCs w:val="18"/>
                <w:lang w:val="fr-FR"/>
              </w:rPr>
            </w:pPr>
          </w:p>
        </w:tc>
        <w:tc>
          <w:tcPr>
            <w:tcW w:w="1830" w:type="dxa"/>
          </w:tcPr>
          <w:p w:rsidR="00A13BC3" w:rsidRPr="00621C8D" w:rsidRDefault="00A13BC3" w:rsidP="003479E5">
            <w:pPr>
              <w:spacing w:after="200" w:line="276" w:lineRule="auto"/>
              <w:jc w:val="center"/>
              <w:rPr>
                <w:rFonts w:cs="Tahoma"/>
                <w:szCs w:val="18"/>
                <w:lang w:val="fr-FR"/>
              </w:rPr>
            </w:pPr>
          </w:p>
        </w:tc>
        <w:tc>
          <w:tcPr>
            <w:tcW w:w="1636" w:type="dxa"/>
            <w:gridSpan w:val="2"/>
          </w:tcPr>
          <w:p w:rsidR="00A13BC3" w:rsidRPr="00621C8D" w:rsidRDefault="00A13BC3" w:rsidP="003479E5">
            <w:pPr>
              <w:spacing w:after="200" w:line="276" w:lineRule="auto"/>
              <w:jc w:val="center"/>
              <w:rPr>
                <w:rFonts w:cs="Tahoma"/>
                <w:szCs w:val="18"/>
                <w:lang w:val="fr-FR"/>
              </w:rPr>
            </w:pPr>
          </w:p>
        </w:tc>
      </w:tr>
      <w:tr w:rsidR="00A13BC3" w:rsidRPr="00621C8D" w:rsidTr="00256C80">
        <w:tc>
          <w:tcPr>
            <w:tcW w:w="1912" w:type="dxa"/>
          </w:tcPr>
          <w:p w:rsidR="00A13BC3" w:rsidRPr="00621C8D" w:rsidRDefault="00A13BC3" w:rsidP="003479E5">
            <w:pPr>
              <w:spacing w:after="200" w:line="276" w:lineRule="auto"/>
              <w:jc w:val="center"/>
              <w:rPr>
                <w:rFonts w:cs="Tahoma"/>
                <w:szCs w:val="18"/>
                <w:lang w:val="fr-FR" w:eastAsia="ja-JP"/>
              </w:rPr>
            </w:pPr>
            <w:r w:rsidRPr="00621C8D">
              <w:rPr>
                <w:rFonts w:cs="Tahoma"/>
                <w:szCs w:val="18"/>
                <w:lang w:val="fr-FR"/>
              </w:rPr>
              <w:t>Core Infrastructure Server Suite Standard</w:t>
            </w:r>
          </w:p>
        </w:tc>
        <w:tc>
          <w:tcPr>
            <w:tcW w:w="1848" w:type="dxa"/>
          </w:tcPr>
          <w:p w:rsidR="00A13BC3" w:rsidRPr="00621C8D" w:rsidRDefault="00A13BC3" w:rsidP="003479E5">
            <w:pPr>
              <w:spacing w:after="200" w:line="276" w:lineRule="auto"/>
              <w:jc w:val="center"/>
              <w:rPr>
                <w:rFonts w:cs="Tahoma"/>
                <w:szCs w:val="18"/>
                <w:lang w:val="fr-FR"/>
              </w:rPr>
            </w:pPr>
          </w:p>
        </w:tc>
        <w:tc>
          <w:tcPr>
            <w:tcW w:w="1774" w:type="dxa"/>
          </w:tcPr>
          <w:p w:rsidR="00A13BC3" w:rsidRPr="00621C8D" w:rsidRDefault="00A13BC3" w:rsidP="003479E5">
            <w:pPr>
              <w:spacing w:after="200" w:line="276" w:lineRule="auto"/>
              <w:jc w:val="center"/>
              <w:rPr>
                <w:rFonts w:cs="Tahoma"/>
                <w:szCs w:val="18"/>
                <w:lang w:val="fr-FR"/>
              </w:rPr>
            </w:pPr>
          </w:p>
        </w:tc>
        <w:tc>
          <w:tcPr>
            <w:tcW w:w="1830" w:type="dxa"/>
          </w:tcPr>
          <w:p w:rsidR="00A13BC3" w:rsidRPr="00621C8D" w:rsidRDefault="00A13BC3" w:rsidP="003479E5">
            <w:pPr>
              <w:spacing w:after="200" w:line="276" w:lineRule="auto"/>
              <w:jc w:val="center"/>
              <w:rPr>
                <w:rFonts w:cs="Tahoma"/>
                <w:szCs w:val="18"/>
                <w:lang w:val="fr-FR"/>
              </w:rPr>
            </w:pPr>
          </w:p>
        </w:tc>
        <w:tc>
          <w:tcPr>
            <w:tcW w:w="1636" w:type="dxa"/>
            <w:gridSpan w:val="2"/>
          </w:tcPr>
          <w:p w:rsidR="00A13BC3" w:rsidRPr="00621C8D" w:rsidRDefault="00A13BC3" w:rsidP="003479E5">
            <w:pPr>
              <w:spacing w:after="200" w:line="276" w:lineRule="auto"/>
              <w:jc w:val="center"/>
              <w:rPr>
                <w:rFonts w:cs="Tahoma"/>
                <w:szCs w:val="18"/>
                <w:lang w:val="fr-FR"/>
              </w:rPr>
            </w:pPr>
          </w:p>
        </w:tc>
      </w:tr>
    </w:tbl>
    <w:p w:rsidR="003479E5" w:rsidRPr="00621C8D" w:rsidRDefault="003479E5" w:rsidP="00792D1E">
      <w:pPr>
        <w:rPr>
          <w:lang w:val="fr-FR"/>
        </w:rPr>
      </w:pPr>
    </w:p>
    <w:p w:rsidR="003479E5" w:rsidRPr="00621C8D" w:rsidRDefault="003479E5" w:rsidP="00792D1E">
      <w:pPr>
        <w:rPr>
          <w:lang w:val="es-ES"/>
        </w:rPr>
      </w:pPr>
      <w:r w:rsidRPr="00621C8D">
        <w:rPr>
          <w:rFonts w:cs="Tahoma"/>
          <w:bCs/>
          <w:szCs w:val="18"/>
          <w:lang w:val="fr-FR"/>
        </w:rPr>
        <w:t>*La cobertura de Software Assurance para las licencias CAL para Software de Servidor Cualificado no califica a los clientes para el beneficio de Software Assurance de System Center Advisor.</w:t>
      </w:r>
      <w:r w:rsidR="00FD60D7" w:rsidRPr="00621C8D">
        <w:rPr>
          <w:rFonts w:cs="Tahoma"/>
          <w:bCs/>
          <w:szCs w:val="18"/>
          <w:lang w:val="fr-FR"/>
        </w:rPr>
        <w:t xml:space="preserve"> </w:t>
      </w:r>
      <w:r w:rsidRPr="00621C8D">
        <w:rPr>
          <w:rFonts w:cs="Tahoma"/>
          <w:bCs/>
          <w:szCs w:val="18"/>
          <w:lang w:val="es-ES"/>
        </w:rPr>
        <w:t>Los clientes deben mantener cobertura de las licencias de software bajo las cuales se ejecuta el Software Server Cualificado.</w:t>
      </w:r>
    </w:p>
    <w:p w:rsidR="003479E5" w:rsidRPr="00621C8D" w:rsidRDefault="003479E5" w:rsidP="00792D1E">
      <w:pPr>
        <w:rPr>
          <w:lang w:val="es-ES"/>
        </w:rPr>
      </w:pPr>
    </w:p>
    <w:p w:rsidR="000D454E" w:rsidRPr="00621C8D" w:rsidRDefault="000D454E" w:rsidP="00792D1E">
      <w:pPr>
        <w:rPr>
          <w:spacing w:val="-2"/>
          <w:lang w:val="es-ES"/>
        </w:rPr>
      </w:pPr>
      <w:r w:rsidRPr="00621C8D">
        <w:rPr>
          <w:rFonts w:cs="Tahoma"/>
          <w:spacing w:val="-2"/>
          <w:szCs w:val="18"/>
          <w:lang w:val="es-ES"/>
        </w:rPr>
        <w:t>Los Clientes con cobertura de Software Assurance vigente para Licencias de Administración identificadas en la tabla a continuación son elegibles para utilizar System Center Advisor como se define en los Derechos de Uso de los Productos.</w:t>
      </w:r>
    </w:p>
    <w:p w:rsidR="000D454E" w:rsidRPr="00621C8D" w:rsidRDefault="000D454E" w:rsidP="000D454E">
      <w:pPr>
        <w:outlineLvl w:val="2"/>
        <w:rPr>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22"/>
      </w:tblGrid>
      <w:tr w:rsidR="000D454E" w:rsidRPr="00996283" w:rsidTr="00256C80">
        <w:trPr>
          <w:jc w:val="center"/>
        </w:trPr>
        <w:tc>
          <w:tcPr>
            <w:tcW w:w="5922"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996283" w:rsidRDefault="000D454E" w:rsidP="007E466C">
            <w:pPr>
              <w:spacing w:before="120" w:after="120" w:line="276" w:lineRule="auto"/>
              <w:jc w:val="center"/>
              <w:rPr>
                <w:rFonts w:cs="Tahoma"/>
                <w:b/>
                <w:color w:val="000000"/>
                <w:szCs w:val="18"/>
                <w:lang w:eastAsia="ja-JP"/>
              </w:rPr>
            </w:pPr>
            <w:r w:rsidRPr="00996283">
              <w:rPr>
                <w:rFonts w:cs="Tahoma"/>
                <w:b/>
                <w:color w:val="000000"/>
                <w:szCs w:val="18"/>
              </w:rPr>
              <w:t>Licencias de Administración Cualificadas</w:t>
            </w:r>
          </w:p>
        </w:tc>
      </w:tr>
      <w:tr w:rsidR="000D454E" w:rsidRPr="00621C8D" w:rsidTr="00256C80">
        <w:trPr>
          <w:jc w:val="center"/>
        </w:trPr>
        <w:tc>
          <w:tcPr>
            <w:tcW w:w="5922" w:type="dxa"/>
            <w:tcBorders>
              <w:top w:val="single" w:sz="4" w:space="0" w:color="000000"/>
              <w:left w:val="single" w:sz="4" w:space="0" w:color="000000"/>
              <w:bottom w:val="single" w:sz="4" w:space="0" w:color="000000"/>
              <w:right w:val="single" w:sz="4" w:space="0" w:color="000000"/>
            </w:tcBorders>
            <w:vAlign w:val="center"/>
            <w:hideMark/>
          </w:tcPr>
          <w:p w:rsidR="000D454E" w:rsidRPr="00621C8D" w:rsidRDefault="000D454E" w:rsidP="007E466C">
            <w:pPr>
              <w:spacing w:before="120" w:after="120"/>
              <w:jc w:val="center"/>
              <w:rPr>
                <w:rFonts w:cs="Tahoma"/>
                <w:color w:val="000000"/>
                <w:szCs w:val="18"/>
                <w:lang w:val="pt-BR" w:eastAsia="ja-JP"/>
              </w:rPr>
            </w:pPr>
            <w:r w:rsidRPr="00621C8D">
              <w:rPr>
                <w:rFonts w:cs="Tahoma"/>
                <w:color w:val="000000"/>
                <w:szCs w:val="18"/>
                <w:lang w:val="pt-BR"/>
              </w:rPr>
              <w:t>Licencia de Administración de System Center 2012 Datacenter Server</w:t>
            </w:r>
          </w:p>
        </w:tc>
      </w:tr>
      <w:tr w:rsidR="000D454E" w:rsidRPr="00996283" w:rsidTr="00256C80">
        <w:trPr>
          <w:jc w:val="center"/>
        </w:trPr>
        <w:tc>
          <w:tcPr>
            <w:tcW w:w="5922" w:type="dxa"/>
            <w:tcBorders>
              <w:top w:val="single" w:sz="4" w:space="0" w:color="000000"/>
              <w:left w:val="single" w:sz="4" w:space="0" w:color="000000"/>
              <w:bottom w:val="single" w:sz="4" w:space="0" w:color="000000"/>
              <w:right w:val="single" w:sz="4" w:space="0" w:color="000000"/>
            </w:tcBorders>
            <w:vAlign w:val="center"/>
            <w:hideMark/>
          </w:tcPr>
          <w:p w:rsidR="000D454E" w:rsidRPr="00996283" w:rsidRDefault="000D454E" w:rsidP="007E466C">
            <w:pPr>
              <w:spacing w:before="120" w:after="120" w:line="276" w:lineRule="auto"/>
              <w:jc w:val="center"/>
              <w:rPr>
                <w:rFonts w:cs="Tahoma"/>
                <w:szCs w:val="18"/>
              </w:rPr>
            </w:pPr>
            <w:r w:rsidRPr="00996283">
              <w:rPr>
                <w:rFonts w:cs="Tahoma"/>
                <w:color w:val="000000"/>
                <w:szCs w:val="18"/>
              </w:rPr>
              <w:t>Licencia de Administración de System Center 2012 Standard Server</w:t>
            </w:r>
          </w:p>
        </w:tc>
      </w:tr>
    </w:tbl>
    <w:p w:rsidR="00E06FE8" w:rsidRPr="00996283" w:rsidRDefault="000E6E21" w:rsidP="00E06FE8">
      <w:pPr>
        <w:keepNext/>
        <w:keepLines/>
        <w:spacing w:before="40" w:line="259" w:lineRule="auto"/>
        <w:outlineLvl w:val="2"/>
      </w:pPr>
      <w:bookmarkStart w:id="805" w:name="_Toc336338239"/>
      <w:r w:rsidRPr="00996283">
        <w:rPr>
          <w:rFonts w:eastAsiaTheme="majorEastAsia" w:cs="Tahoma"/>
          <w:color w:val="000000"/>
          <w:szCs w:val="18"/>
        </w:rPr>
        <w:cr/>
      </w:r>
      <w:r w:rsidRPr="00996283">
        <w:rPr>
          <w:rFonts w:eastAsiaTheme="majorEastAsia" w:cs="Tahoma"/>
          <w:b/>
          <w:color w:val="000000"/>
          <w:sz w:val="24"/>
          <w:szCs w:val="18"/>
        </w:rPr>
        <w:t>System Center Global Service Monitor</w:t>
      </w:r>
    </w:p>
    <w:p w:rsidR="00E06FE8" w:rsidRPr="00621C8D" w:rsidRDefault="00E06FE8" w:rsidP="007E466C">
      <w:pPr>
        <w:rPr>
          <w:lang w:val="es-ES"/>
        </w:rPr>
      </w:pPr>
      <w:r w:rsidRPr="00621C8D">
        <w:rPr>
          <w:rFonts w:cs="Tahoma"/>
          <w:szCs w:val="18"/>
          <w:lang w:val="es-ES"/>
        </w:rPr>
        <w:t>Los Clientes con cobertura de Software Assurance vigente para Licencias de Administración identificadas en la tabla a</w:t>
      </w:r>
      <w:r w:rsidR="00256C80" w:rsidRPr="00621C8D">
        <w:rPr>
          <w:rFonts w:cs="Tahoma"/>
          <w:szCs w:val="18"/>
          <w:lang w:val="es-ES"/>
        </w:rPr>
        <w:t> </w:t>
      </w:r>
      <w:r w:rsidRPr="00621C8D">
        <w:rPr>
          <w:rFonts w:cs="Tahoma"/>
          <w:szCs w:val="18"/>
          <w:lang w:val="es-ES"/>
        </w:rPr>
        <w:t>continuación son elegibles para utilizar System Center Global Service Monitor como se define en los Derechos de Uso de los Productos.</w:t>
      </w:r>
    </w:p>
    <w:p w:rsidR="000E6E21" w:rsidRPr="00621C8D" w:rsidRDefault="000E6E21" w:rsidP="007E466C">
      <w:pPr>
        <w:rPr>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87"/>
      </w:tblGrid>
      <w:tr w:rsidR="000E6E21" w:rsidRPr="00996283" w:rsidTr="00256C80">
        <w:trPr>
          <w:jc w:val="center"/>
        </w:trPr>
        <w:tc>
          <w:tcPr>
            <w:tcW w:w="5787"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996283" w:rsidRDefault="00E06FE8" w:rsidP="007E466C">
            <w:pPr>
              <w:spacing w:before="120" w:after="120"/>
              <w:jc w:val="center"/>
              <w:rPr>
                <w:rFonts w:cs="Tahoma"/>
                <w:b/>
                <w:szCs w:val="18"/>
              </w:rPr>
            </w:pPr>
            <w:r w:rsidRPr="00996283">
              <w:rPr>
                <w:rFonts w:cs="Tahoma"/>
                <w:b/>
                <w:szCs w:val="18"/>
              </w:rPr>
              <w:t>Licencias de Administración Cualificadas</w:t>
            </w:r>
          </w:p>
        </w:tc>
      </w:tr>
      <w:tr w:rsidR="000E6E21" w:rsidRPr="00996283" w:rsidTr="00256C80">
        <w:trPr>
          <w:jc w:val="center"/>
        </w:trPr>
        <w:tc>
          <w:tcPr>
            <w:tcW w:w="5787" w:type="dxa"/>
            <w:tcBorders>
              <w:top w:val="single" w:sz="4" w:space="0" w:color="000000"/>
              <w:left w:val="single" w:sz="4" w:space="0" w:color="000000"/>
              <w:bottom w:val="single" w:sz="4" w:space="0" w:color="000000"/>
              <w:right w:val="single" w:sz="4" w:space="0" w:color="000000"/>
            </w:tcBorders>
            <w:vAlign w:val="center"/>
            <w:hideMark/>
          </w:tcPr>
          <w:p w:rsidR="00E06FE8" w:rsidRPr="00996283" w:rsidRDefault="00E06FE8" w:rsidP="007E466C">
            <w:pPr>
              <w:spacing w:before="120" w:after="120"/>
              <w:jc w:val="center"/>
              <w:rPr>
                <w:rFonts w:cs="Tahoma"/>
                <w:szCs w:val="18"/>
              </w:rPr>
            </w:pPr>
            <w:r w:rsidRPr="00996283">
              <w:rPr>
                <w:rFonts w:cs="Tahoma"/>
                <w:szCs w:val="18"/>
              </w:rPr>
              <w:t>Licencia de Administración de Servidor de System Center Datacenter</w:t>
            </w:r>
          </w:p>
        </w:tc>
      </w:tr>
      <w:tr w:rsidR="000E6E21" w:rsidRPr="00996283" w:rsidTr="00256C80">
        <w:trPr>
          <w:jc w:val="center"/>
        </w:trPr>
        <w:tc>
          <w:tcPr>
            <w:tcW w:w="5787" w:type="dxa"/>
            <w:tcBorders>
              <w:top w:val="single" w:sz="4" w:space="0" w:color="000000"/>
              <w:left w:val="single" w:sz="4" w:space="0" w:color="000000"/>
              <w:bottom w:val="single" w:sz="4" w:space="0" w:color="000000"/>
              <w:right w:val="single" w:sz="4" w:space="0" w:color="000000"/>
            </w:tcBorders>
            <w:vAlign w:val="center"/>
            <w:hideMark/>
          </w:tcPr>
          <w:p w:rsidR="00E06FE8" w:rsidRPr="00996283" w:rsidRDefault="00E06FE8" w:rsidP="007E466C">
            <w:pPr>
              <w:spacing w:before="120" w:after="120"/>
              <w:jc w:val="center"/>
              <w:rPr>
                <w:rFonts w:cs="Tahoma"/>
                <w:szCs w:val="18"/>
              </w:rPr>
            </w:pPr>
            <w:r w:rsidRPr="00996283">
              <w:rPr>
                <w:rFonts w:cs="Tahoma"/>
                <w:szCs w:val="18"/>
              </w:rPr>
              <w:t>Licencia de Administración de Servidor de System Center Standard</w:t>
            </w:r>
          </w:p>
        </w:tc>
      </w:tr>
    </w:tbl>
    <w:p w:rsidR="00E06FE8" w:rsidRPr="00996283" w:rsidRDefault="00E06FE8"/>
    <w:p w:rsidR="00023FE7" w:rsidRPr="00621C8D" w:rsidRDefault="00023FE7">
      <w:pPr>
        <w:pStyle w:val="Heading3"/>
        <w:rPr>
          <w:lang w:val="es-ES"/>
        </w:rPr>
      </w:pPr>
      <w:bookmarkStart w:id="806" w:name="_Toc353784455"/>
      <w:r w:rsidRPr="00621C8D">
        <w:rPr>
          <w:rFonts w:ascii="Tahoma" w:hAnsi="Tahoma" w:cs="Tahoma"/>
          <w:sz w:val="24"/>
          <w:lang w:val="es-ES"/>
        </w:rPr>
        <w:t xml:space="preserve">Copias de Seguridad para Recuperación ante Desastres </w:t>
      </w:r>
      <w:r w:rsidR="00622059" w:rsidRPr="00621C8D">
        <w:rPr>
          <w:rFonts w:ascii="Tahoma" w:hAnsi="Tahoma" w:cs="Tahoma"/>
          <w:sz w:val="24"/>
          <w:lang w:val="es-ES"/>
        </w:rPr>
        <w:t>“</w:t>
      </w:r>
      <w:r w:rsidRPr="00621C8D">
        <w:rPr>
          <w:rFonts w:ascii="Tahoma" w:hAnsi="Tahoma" w:cs="Tahoma"/>
          <w:sz w:val="24"/>
          <w:lang w:val="es-ES"/>
        </w:rPr>
        <w:t>en Frío”</w:t>
      </w:r>
      <w:bookmarkEnd w:id="805"/>
      <w:bookmarkEnd w:id="806"/>
      <w:r w:rsidRPr="00621C8D">
        <w:rPr>
          <w:rFonts w:ascii="Tahoma" w:hAnsi="Tahoma" w:cs="Tahoma"/>
          <w:sz w:val="24"/>
          <w:lang w:val="es-ES"/>
        </w:rPr>
        <w:t xml:space="preserve"> </w:t>
      </w:r>
    </w:p>
    <w:p w:rsidR="00023FE7" w:rsidRPr="00621C8D" w:rsidRDefault="00023FE7">
      <w:pPr>
        <w:rPr>
          <w:lang w:val="es-ES"/>
        </w:rPr>
      </w:pPr>
    </w:p>
    <w:p w:rsidR="008A15A8" w:rsidRPr="00621C8D" w:rsidRDefault="008A15A8" w:rsidP="00792D1E">
      <w:pPr>
        <w:rPr>
          <w:lang w:val="es-ES"/>
        </w:rPr>
      </w:pPr>
      <w:r w:rsidRPr="00621C8D">
        <w:rPr>
          <w:rFonts w:eastAsia="Calibri" w:cs="Tahoma"/>
          <w:szCs w:val="18"/>
          <w:lang w:val="es-ES"/>
        </w:rPr>
        <w:t>Los Clientes con Software Assurance (SA) para productos de servidor cualificados y CAL relacionadas son elegibles para licencias de servidor gratuitas para dichos productos para fines de recuperación ante desastres (DR).</w:t>
      </w:r>
    </w:p>
    <w:p w:rsidR="00792D1E" w:rsidRPr="00621C8D" w:rsidRDefault="00792D1E" w:rsidP="00792D1E">
      <w:pPr>
        <w:rPr>
          <w:lang w:val="es-ES"/>
        </w:rPr>
      </w:pPr>
    </w:p>
    <w:p w:rsidR="00023FE7" w:rsidRPr="00621C8D" w:rsidRDefault="00023FE7" w:rsidP="00792D1E">
      <w:pPr>
        <w:pStyle w:val="AppendixFlushBulletedList"/>
        <w:tabs>
          <w:tab w:val="clear" w:pos="360"/>
          <w:tab w:val="num" w:pos="0"/>
        </w:tabs>
        <w:ind w:left="0" w:firstLine="0"/>
        <w:rPr>
          <w:lang w:val="es-ES"/>
        </w:rPr>
      </w:pPr>
      <w:r w:rsidRPr="00621C8D">
        <w:rPr>
          <w:rFonts w:ascii="Tahoma" w:hAnsi="Tahoma" w:cs="Tahoma"/>
          <w:sz w:val="18"/>
          <w:szCs w:val="18"/>
          <w:lang w:val="es-ES"/>
        </w:rPr>
        <w:t>Por cada licencia de servidor cualificada que (i) un Cliente haya inscrito en SA y (ii) para la que el Cliente ha inscrito</w:t>
      </w:r>
      <w:r w:rsidR="00656BE8" w:rsidRPr="00621C8D">
        <w:rPr>
          <w:color w:val="000000"/>
          <w:lang w:val="es-ES"/>
        </w:rPr>
        <w:t> </w:t>
      </w:r>
      <w:r w:rsidRPr="00621C8D">
        <w:rPr>
          <w:rFonts w:ascii="Tahoma" w:hAnsi="Tahoma" w:cs="Tahoma"/>
          <w:sz w:val="18"/>
          <w:szCs w:val="18"/>
          <w:lang w:val="es-ES"/>
        </w:rPr>
        <w:t>todas las CAL relacionadas (si así lo exige el producto) en SA, se considerará que el Cliente dispone de una segunda</w:t>
      </w:r>
      <w:r w:rsidR="00656BE8" w:rsidRPr="00621C8D">
        <w:rPr>
          <w:color w:val="000000"/>
          <w:lang w:val="es-ES"/>
        </w:rPr>
        <w:t> </w:t>
      </w:r>
      <w:r w:rsidRPr="00621C8D">
        <w:rPr>
          <w:rFonts w:ascii="Tahoma" w:hAnsi="Tahoma" w:cs="Tahoma"/>
          <w:sz w:val="18"/>
          <w:szCs w:val="18"/>
          <w:lang w:val="es-ES"/>
        </w:rPr>
        <w:t xml:space="preserve">licencia de servidor en virtud de la cual se podrá implementar el mismo producto en un servidor de copia de seguridad </w:t>
      </w:r>
      <w:r w:rsidR="00622059" w:rsidRPr="00621C8D">
        <w:rPr>
          <w:rFonts w:ascii="Tahoma" w:hAnsi="Tahoma" w:cs="Tahoma"/>
          <w:sz w:val="18"/>
          <w:szCs w:val="18"/>
          <w:lang w:val="es-ES"/>
        </w:rPr>
        <w:t>“</w:t>
      </w:r>
      <w:r w:rsidRPr="00621C8D">
        <w:rPr>
          <w:rFonts w:ascii="Tahoma" w:hAnsi="Tahoma" w:cs="Tahoma"/>
          <w:sz w:val="18"/>
          <w:szCs w:val="18"/>
          <w:lang w:val="es-ES"/>
        </w:rPr>
        <w:t>en frío</w:t>
      </w:r>
      <w:r w:rsidR="00622059" w:rsidRPr="00621C8D">
        <w:rPr>
          <w:rFonts w:ascii="Tahoma" w:hAnsi="Tahoma" w:cs="Tahoma"/>
          <w:sz w:val="18"/>
          <w:szCs w:val="18"/>
          <w:lang w:val="es-ES"/>
        </w:rPr>
        <w:t>”</w:t>
      </w:r>
      <w:r w:rsidRPr="00621C8D">
        <w:rPr>
          <w:rFonts w:ascii="Tahoma" w:hAnsi="Tahoma" w:cs="Tahoma"/>
          <w:sz w:val="18"/>
          <w:szCs w:val="18"/>
          <w:lang w:val="es-ES"/>
        </w:rPr>
        <w:t xml:space="preserve"> únicamente para fines de recuperación ante desastres (DR) durante el periodo de vigencia de su cobertura de Software Assurance.</w:t>
      </w:r>
      <w:r w:rsidR="00FD60D7" w:rsidRPr="00621C8D">
        <w:rPr>
          <w:rFonts w:ascii="Tahoma" w:hAnsi="Tahoma" w:cs="Tahoma"/>
          <w:sz w:val="18"/>
          <w:szCs w:val="18"/>
          <w:lang w:val="es-ES"/>
        </w:rPr>
        <w:t xml:space="preserve"> </w:t>
      </w:r>
      <w:r w:rsidRPr="00621C8D">
        <w:rPr>
          <w:rFonts w:ascii="Tahoma" w:hAnsi="Tahoma" w:cs="Tahoma"/>
          <w:sz w:val="18"/>
          <w:szCs w:val="18"/>
          <w:lang w:val="es-ES"/>
        </w:rPr>
        <w:t>El uso y la implementación por parte de los Clientes del software en virtud de las licencias de recuperación ante desastres (DR) están sujetos a los términos y condiciones de su contrato de licencia.</w:t>
      </w:r>
    </w:p>
    <w:p w:rsidR="00FE5F1D" w:rsidRPr="00621C8D" w:rsidRDefault="00FE5F1D" w:rsidP="00792D1E">
      <w:pPr>
        <w:pStyle w:val="AppendixBodyText"/>
        <w:spacing w:after="0"/>
        <w:rPr>
          <w:lang w:val="es-ES"/>
        </w:rPr>
      </w:pPr>
    </w:p>
    <w:p w:rsidR="003E40D7" w:rsidRPr="00621C8D" w:rsidRDefault="003E40D7" w:rsidP="00792D1E">
      <w:pPr>
        <w:pStyle w:val="AppendixBodyText"/>
        <w:spacing w:after="0"/>
        <w:rPr>
          <w:lang w:val="es-ES"/>
        </w:rPr>
      </w:pPr>
    </w:p>
    <w:p w:rsidR="003E40D7" w:rsidRPr="00621C8D" w:rsidRDefault="003E40D7" w:rsidP="00792D1E">
      <w:pPr>
        <w:pStyle w:val="AppendixBodyText"/>
        <w:spacing w:after="0"/>
        <w:rPr>
          <w:lang w:val="es-ES"/>
        </w:rPr>
      </w:pPr>
    </w:p>
    <w:p w:rsidR="003E40D7" w:rsidRPr="00621C8D" w:rsidRDefault="003E40D7" w:rsidP="00792D1E">
      <w:pPr>
        <w:pStyle w:val="AppendixBodyText"/>
        <w:spacing w:after="0"/>
        <w:rPr>
          <w:lang w:val="es-ES"/>
        </w:rPr>
      </w:pPr>
    </w:p>
    <w:p w:rsidR="003E40D7" w:rsidRPr="00621C8D" w:rsidRDefault="003E40D7" w:rsidP="00792D1E">
      <w:pPr>
        <w:pStyle w:val="AppendixBodyText"/>
        <w:spacing w:after="0"/>
        <w:rPr>
          <w:lang w:val="es-ES"/>
        </w:rPr>
      </w:pPr>
    </w:p>
    <w:p w:rsidR="00023FE7" w:rsidRPr="00621C8D" w:rsidRDefault="00023FE7" w:rsidP="00792D1E">
      <w:pPr>
        <w:pStyle w:val="Heading3"/>
        <w:rPr>
          <w:lang w:val="es-ES"/>
        </w:rPr>
      </w:pPr>
      <w:bookmarkStart w:id="807" w:name="_Toc336338240"/>
      <w:bookmarkStart w:id="808" w:name="_Toc353784456"/>
      <w:r w:rsidRPr="00621C8D">
        <w:rPr>
          <w:rFonts w:ascii="Tahoma" w:hAnsi="Tahoma" w:cs="Tahoma"/>
          <w:sz w:val="24"/>
          <w:lang w:val="es-ES"/>
        </w:rPr>
        <w:lastRenderedPageBreak/>
        <w:t>Servicios de Suscripción a TechNet SA</w:t>
      </w:r>
      <w:bookmarkEnd w:id="807"/>
      <w:bookmarkEnd w:id="808"/>
    </w:p>
    <w:p w:rsidR="00023FE7" w:rsidRPr="00621C8D" w:rsidRDefault="00023FE7" w:rsidP="00792D1E">
      <w:pPr>
        <w:rPr>
          <w:lang w:val="es-ES"/>
        </w:rPr>
      </w:pPr>
    </w:p>
    <w:p w:rsidR="004A4D28" w:rsidRPr="00621C8D" w:rsidRDefault="00A65414" w:rsidP="00792D1E">
      <w:pPr>
        <w:pStyle w:val="AppendixBodyText"/>
        <w:spacing w:after="0"/>
        <w:rPr>
          <w:lang w:val="es-ES"/>
        </w:rPr>
      </w:pPr>
      <w:r w:rsidRPr="00621C8D">
        <w:rPr>
          <w:rFonts w:ascii="Tahoma" w:eastAsia="Calibri" w:hAnsi="Tahoma" w:cs="Tahoma"/>
          <w:sz w:val="18"/>
          <w:szCs w:val="18"/>
          <w:lang w:val="es-ES"/>
        </w:rPr>
        <w:t>Los Clientes con Software Assurance para productos cualificados dentro del grupo de servidores de productos son elegibles para optar a soporte técnico de Servicios de Suscripción a TechNet SA durante el periodo de vigencia de la</w:t>
      </w:r>
      <w:r w:rsidR="00256C80" w:rsidRPr="00621C8D">
        <w:rPr>
          <w:rFonts w:ascii="Tahoma" w:eastAsia="Calibri" w:hAnsi="Tahoma" w:cs="Tahoma"/>
          <w:sz w:val="18"/>
          <w:szCs w:val="18"/>
          <w:lang w:val="es-ES"/>
        </w:rPr>
        <w:t> </w:t>
      </w:r>
      <w:r w:rsidRPr="00621C8D">
        <w:rPr>
          <w:rFonts w:ascii="Tahoma" w:eastAsia="Calibri" w:hAnsi="Tahoma" w:cs="Tahoma"/>
          <w:sz w:val="18"/>
          <w:szCs w:val="18"/>
          <w:lang w:val="es-ES"/>
        </w:rPr>
        <w:t xml:space="preserve">cobertura de Software Assurance. </w:t>
      </w:r>
      <w:r w:rsidRPr="00621C8D">
        <w:rPr>
          <w:rFonts w:ascii="Tahoma" w:hAnsi="Tahoma" w:cs="Tahoma"/>
          <w:sz w:val="18"/>
          <w:szCs w:val="18"/>
          <w:lang w:val="es-ES"/>
        </w:rPr>
        <w:t>Con esta opción, los profesionales de TI podrán resolver sus dudas técnicas gracias a las respuestas de colegas del sector.</w:t>
      </w:r>
      <w:r w:rsidR="00FD60D7" w:rsidRPr="00621C8D">
        <w:rPr>
          <w:rFonts w:ascii="Tahoma" w:hAnsi="Tahoma" w:cs="Tahoma"/>
          <w:sz w:val="18"/>
          <w:szCs w:val="18"/>
          <w:lang w:val="es-ES"/>
        </w:rPr>
        <w:t xml:space="preserve"> </w:t>
      </w:r>
      <w:r w:rsidRPr="00621C8D">
        <w:rPr>
          <w:rFonts w:ascii="Tahoma" w:hAnsi="Tahoma" w:cs="Tahoma"/>
          <w:sz w:val="18"/>
          <w:szCs w:val="18"/>
          <w:lang w:val="es-ES"/>
        </w:rPr>
        <w:t>Los profesionales de soporte técnico de Microsoft supervisan los grupos de noticias para garantizar la exactitud de la información.</w:t>
      </w:r>
      <w:r w:rsidR="00FD60D7" w:rsidRPr="00621C8D">
        <w:rPr>
          <w:rFonts w:ascii="Tahoma" w:hAnsi="Tahoma" w:cs="Tahoma"/>
          <w:sz w:val="18"/>
          <w:szCs w:val="18"/>
          <w:lang w:val="es-ES"/>
        </w:rPr>
        <w:t xml:space="preserve"> </w:t>
      </w:r>
      <w:r w:rsidRPr="00621C8D">
        <w:rPr>
          <w:rFonts w:ascii="Tahoma" w:hAnsi="Tahoma" w:cs="Tahoma"/>
          <w:sz w:val="18"/>
          <w:szCs w:val="18"/>
          <w:lang w:val="es-ES"/>
        </w:rPr>
        <w:t xml:space="preserve">A los Clientes elegibles se les proporciona Id. </w:t>
      </w:r>
      <w:r w:rsidR="00256C80" w:rsidRPr="00621C8D">
        <w:rPr>
          <w:rFonts w:ascii="Tahoma" w:hAnsi="Tahoma" w:cs="Tahoma"/>
          <w:sz w:val="18"/>
          <w:szCs w:val="18"/>
          <w:lang w:val="es-ES"/>
        </w:rPr>
        <w:t>D</w:t>
      </w:r>
      <w:r w:rsidRPr="00621C8D">
        <w:rPr>
          <w:rFonts w:ascii="Tahoma" w:hAnsi="Tahoma" w:cs="Tahoma"/>
          <w:sz w:val="18"/>
          <w:szCs w:val="18"/>
          <w:lang w:val="es-ES"/>
        </w:rPr>
        <w:t>e</w:t>
      </w:r>
      <w:r w:rsidR="00256C80" w:rsidRPr="00621C8D">
        <w:rPr>
          <w:rFonts w:ascii="Tahoma" w:hAnsi="Tahoma" w:cs="Tahoma"/>
          <w:sz w:val="18"/>
          <w:szCs w:val="18"/>
          <w:lang w:val="es-ES"/>
        </w:rPr>
        <w:t> </w:t>
      </w:r>
      <w:r w:rsidRPr="00621C8D">
        <w:rPr>
          <w:rFonts w:ascii="Tahoma" w:hAnsi="Tahoma" w:cs="Tahoma"/>
          <w:sz w:val="18"/>
          <w:szCs w:val="18"/>
          <w:lang w:val="es-ES"/>
        </w:rPr>
        <w:t>usuario que otorgan acceso a los Servicios Online.</w:t>
      </w:r>
      <w:r w:rsidR="00FD60D7" w:rsidRPr="00621C8D">
        <w:rPr>
          <w:rFonts w:ascii="Tahoma" w:hAnsi="Tahoma" w:cs="Tahoma"/>
          <w:sz w:val="18"/>
          <w:szCs w:val="18"/>
          <w:lang w:val="es-ES"/>
        </w:rPr>
        <w:t xml:space="preserve"> </w:t>
      </w:r>
    </w:p>
    <w:p w:rsidR="00FE5F1D" w:rsidRPr="00621C8D" w:rsidRDefault="00FE5F1D" w:rsidP="00792D1E">
      <w:pPr>
        <w:pStyle w:val="AppendixBodyText"/>
        <w:spacing w:after="0"/>
        <w:rPr>
          <w:lang w:val="es-ES"/>
        </w:rPr>
      </w:pPr>
    </w:p>
    <w:p w:rsidR="00023FE7" w:rsidRPr="00621C8D" w:rsidRDefault="00023FE7" w:rsidP="00792D1E">
      <w:pPr>
        <w:pStyle w:val="AppendixBodyText"/>
        <w:spacing w:after="0"/>
        <w:rPr>
          <w:lang w:val="es-ES"/>
        </w:rPr>
      </w:pPr>
      <w:r w:rsidRPr="00621C8D">
        <w:rPr>
          <w:rFonts w:ascii="Tahoma" w:hAnsi="Tahoma" w:cs="Tahoma"/>
          <w:sz w:val="18"/>
          <w:szCs w:val="18"/>
          <w:lang w:val="es-ES"/>
        </w:rPr>
        <w:t>Los Clientes recibirán un Id. de usuario por cada producto elegible con cobertura de Software Assurance, como se</w:t>
      </w:r>
      <w:r w:rsidR="00256C80" w:rsidRPr="00621C8D">
        <w:rPr>
          <w:rFonts w:ascii="Tahoma" w:hAnsi="Tahoma" w:cs="Tahoma"/>
          <w:sz w:val="18"/>
          <w:szCs w:val="18"/>
          <w:lang w:val="es-ES"/>
        </w:rPr>
        <w:t> </w:t>
      </w:r>
      <w:r w:rsidRPr="00621C8D">
        <w:rPr>
          <w:rFonts w:ascii="Tahoma" w:hAnsi="Tahoma" w:cs="Tahoma"/>
          <w:sz w:val="18"/>
          <w:szCs w:val="18"/>
          <w:lang w:val="es-ES"/>
        </w:rPr>
        <w:t>indica a continuación:</w:t>
      </w:r>
    </w:p>
    <w:p w:rsidR="00023FE7" w:rsidRPr="00621C8D" w:rsidRDefault="00023FE7" w:rsidP="00792D1E">
      <w:pPr>
        <w:pStyle w:val="AppendixBodyText"/>
        <w:spacing w:after="0"/>
        <w:rPr>
          <w:lang w:val="es-ES"/>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996283"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96283" w:rsidRDefault="0036654E">
            <w:pPr>
              <w:pStyle w:val="AppendixTableHeadings"/>
              <w:rPr>
                <w:rFonts w:ascii="Tahoma" w:hAnsi="Tahoma" w:cs="Tahoma"/>
                <w:sz w:val="20"/>
                <w:szCs w:val="20"/>
              </w:rPr>
            </w:pPr>
            <w:r w:rsidRPr="00996283">
              <w:rPr>
                <w:rFonts w:ascii="Tahoma" w:hAnsi="Tahoma" w:cs="Tahoma"/>
                <w:sz w:val="20"/>
                <w:szCs w:val="20"/>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96283" w:rsidRDefault="0036654E" w:rsidP="00DD1A86">
            <w:pPr>
              <w:pStyle w:val="AppendixTableHeadings"/>
              <w:rPr>
                <w:rFonts w:ascii="Tahoma" w:hAnsi="Tahoma" w:cs="Tahoma"/>
                <w:sz w:val="20"/>
                <w:szCs w:val="20"/>
              </w:rPr>
            </w:pPr>
            <w:r w:rsidRPr="00996283">
              <w:rPr>
                <w:rFonts w:ascii="Tahoma" w:hAnsi="Tahoma" w:cs="Tahoma"/>
                <w:sz w:val="20"/>
                <w:szCs w:val="20"/>
              </w:rPr>
              <w:t>Open License, Open Value Subscription – Education Solutions, Open Value y</w:t>
            </w:r>
            <w:r w:rsidR="00DD1A86" w:rsidRPr="00996283">
              <w:rPr>
                <w:rFonts w:ascii="Tahoma" w:hAnsi="Tahoma" w:cs="Tahoma"/>
                <w:sz w:val="20"/>
                <w:szCs w:val="20"/>
              </w:rPr>
              <w:t> </w:t>
            </w:r>
            <w:r w:rsidRPr="00996283">
              <w:rPr>
                <w:rFonts w:ascii="Tahoma" w:hAnsi="Tahoma" w:cs="Tahoma"/>
                <w:sz w:val="20"/>
                <w:szCs w:val="20"/>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96283" w:rsidRDefault="0036654E">
            <w:pPr>
              <w:pStyle w:val="AppendixTableHeadings"/>
              <w:rPr>
                <w:rFonts w:ascii="Tahoma" w:hAnsi="Tahoma" w:cs="Tahoma"/>
                <w:sz w:val="20"/>
                <w:szCs w:val="20"/>
              </w:rPr>
            </w:pPr>
            <w:r w:rsidRPr="00996283">
              <w:rPr>
                <w:rFonts w:ascii="Tahoma" w:hAnsi="Tahoma" w:cs="Tahoma"/>
                <w:sz w:val="20"/>
                <w:szCs w:val="20"/>
              </w:rPr>
              <w:t>Select/Select Plus/EA</w:t>
            </w:r>
          </w:p>
        </w:tc>
      </w:tr>
      <w:tr w:rsidR="0036654E" w:rsidRPr="00996283"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96283" w:rsidRDefault="0036654E">
            <w:pPr>
              <w:pStyle w:val="AppendixTableText"/>
              <w:rPr>
                <w:rFonts w:ascii="Tahoma" w:hAnsi="Tahoma" w:cs="Tahoma"/>
                <w:b/>
              </w:rPr>
            </w:pPr>
            <w:r w:rsidRPr="00996283">
              <w:rPr>
                <w:rFonts w:ascii="Tahoma" w:hAnsi="Tahoma" w:cs="Tahoma"/>
                <w:b/>
                <w:sz w:val="20"/>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621C8D" w:rsidRDefault="0036654E" w:rsidP="00A9099B">
            <w:pPr>
              <w:pStyle w:val="AppendixTableText"/>
              <w:rPr>
                <w:lang w:val="es-ES"/>
              </w:rPr>
            </w:pPr>
            <w:r w:rsidRPr="00621C8D">
              <w:rPr>
                <w:rFonts w:ascii="Tahoma" w:hAnsi="Tahoma" w:cs="Tahoma"/>
                <w:lang w:val="es-ES"/>
              </w:rPr>
              <w:t>1 Id. de usuario por</w:t>
            </w:r>
          </w:p>
          <w:p w:rsidR="0036654E" w:rsidRPr="00621C8D" w:rsidRDefault="0036654E" w:rsidP="00A9099B">
            <w:pPr>
              <w:pStyle w:val="AppendixTableText"/>
              <w:rPr>
                <w:lang w:val="es-ES"/>
              </w:rPr>
            </w:pPr>
            <w:r w:rsidRPr="00621C8D">
              <w:rPr>
                <w:rFonts w:ascii="Tahoma" w:hAnsi="Tahoma" w:cs="Tahoma"/>
                <w:lang w:val="es-ES"/>
              </w:rPr>
              <w:t>Licencia de Servidor</w:t>
            </w:r>
          </w:p>
          <w:p w:rsidR="0036654E" w:rsidRPr="00621C8D" w:rsidRDefault="0036654E" w:rsidP="00256C80">
            <w:pPr>
              <w:pStyle w:val="AppendixTableText"/>
              <w:rPr>
                <w:rFonts w:ascii="Tahoma" w:hAnsi="Tahoma" w:cs="Tahoma"/>
                <w:lang w:val="es-ES"/>
              </w:rPr>
            </w:pPr>
            <w:r w:rsidRPr="00621C8D">
              <w:rPr>
                <w:rFonts w:ascii="Tahoma" w:hAnsi="Tahoma" w:cs="Tahoma"/>
                <w:lang w:val="es-ES"/>
              </w:rPr>
              <w:t>(una vez cumplido el requisito de</w:t>
            </w:r>
            <w:r w:rsidR="00256C80" w:rsidRPr="00621C8D">
              <w:rPr>
                <w:rFonts w:ascii="Tahoma" w:hAnsi="Tahoma" w:cs="Tahoma"/>
                <w:lang w:val="es-ES"/>
              </w:rPr>
              <w:t> </w:t>
            </w:r>
            <w:r w:rsidRPr="00621C8D">
              <w:rPr>
                <w:rFonts w:ascii="Tahoma" w:hAnsi="Tahoma" w:cs="Tahoma"/>
                <w:lang w:val="es-ES"/>
              </w:rPr>
              <w:t>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96283" w:rsidRDefault="0036654E" w:rsidP="00A9099B">
            <w:pPr>
              <w:pStyle w:val="AppendixTableText"/>
            </w:pPr>
            <w:r w:rsidRPr="00996283">
              <w:rPr>
                <w:rFonts w:ascii="Tahoma" w:hAnsi="Tahoma" w:cs="Tahoma"/>
              </w:rPr>
              <w:t>1 Id. de usuario por</w:t>
            </w:r>
          </w:p>
          <w:p w:rsidR="0036654E" w:rsidRPr="00996283" w:rsidRDefault="0036654E">
            <w:pPr>
              <w:pStyle w:val="AppendixTableText"/>
              <w:rPr>
                <w:rFonts w:ascii="Tahoma" w:hAnsi="Tahoma" w:cs="Tahoma"/>
              </w:rPr>
            </w:pPr>
            <w:r w:rsidRPr="00996283">
              <w:rPr>
                <w:rFonts w:ascii="Tahoma" w:hAnsi="Tahoma" w:cs="Tahoma"/>
              </w:rPr>
              <w:t>Licencia de Servidor</w:t>
            </w:r>
          </w:p>
        </w:tc>
      </w:tr>
    </w:tbl>
    <w:p w:rsidR="00B2460D" w:rsidRPr="00996283" w:rsidRDefault="00B2460D">
      <w:pPr>
        <w:pStyle w:val="AppendixBodyText"/>
      </w:pPr>
    </w:p>
    <w:p w:rsidR="00023FE7" w:rsidRPr="00996283" w:rsidRDefault="00023FE7" w:rsidP="005949C6">
      <w:pPr>
        <w:pStyle w:val="AppendixBodyText"/>
        <w:spacing w:after="0" w:line="180" w:lineRule="exact"/>
        <w:rPr>
          <w:sz w:val="18"/>
          <w:szCs w:val="18"/>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14"/>
        <w:gridCol w:w="1035"/>
        <w:gridCol w:w="1260"/>
        <w:gridCol w:w="1260"/>
        <w:gridCol w:w="1350"/>
        <w:gridCol w:w="1350"/>
        <w:gridCol w:w="1881"/>
      </w:tblGrid>
      <w:tr w:rsidR="00DD1A86" w:rsidRPr="00996283" w:rsidTr="005949C6">
        <w:trPr>
          <w:trHeight w:val="178"/>
        </w:trPr>
        <w:tc>
          <w:tcPr>
            <w:tcW w:w="1314" w:type="dxa"/>
            <w:shd w:val="clear" w:color="auto" w:fill="FFCC99"/>
            <w:vAlign w:val="center"/>
          </w:tcPr>
          <w:p w:rsidR="0043190C" w:rsidRPr="00996283" w:rsidRDefault="0043190C" w:rsidP="002A6416">
            <w:pPr>
              <w:pStyle w:val="AppendixTableHeadings"/>
              <w:keepNext/>
              <w:spacing w:line="240" w:lineRule="auto"/>
              <w:rPr>
                <w:rFonts w:ascii="Tahoma" w:hAnsi="Tahoma" w:cs="Tahoma"/>
                <w:sz w:val="20"/>
                <w:szCs w:val="20"/>
              </w:rPr>
            </w:pPr>
            <w:r w:rsidRPr="00996283">
              <w:rPr>
                <w:rFonts w:ascii="Tahoma" w:hAnsi="Tahoma" w:cs="Tahoma"/>
                <w:sz w:val="20"/>
                <w:szCs w:val="20"/>
              </w:rPr>
              <w:t>Grupos de productos</w:t>
            </w:r>
          </w:p>
        </w:tc>
        <w:tc>
          <w:tcPr>
            <w:tcW w:w="1035" w:type="dxa"/>
            <w:shd w:val="clear" w:color="auto" w:fill="FFCC99"/>
            <w:vAlign w:val="center"/>
          </w:tcPr>
          <w:p w:rsidR="0043190C" w:rsidRPr="00996283" w:rsidRDefault="0043190C" w:rsidP="002A6416">
            <w:pPr>
              <w:pStyle w:val="AppendixTableHeadings"/>
              <w:keepNext/>
              <w:spacing w:line="240" w:lineRule="auto"/>
              <w:rPr>
                <w:rFonts w:ascii="Tahoma" w:hAnsi="Tahoma" w:cs="Tahoma"/>
                <w:sz w:val="20"/>
                <w:szCs w:val="20"/>
              </w:rPr>
            </w:pPr>
            <w:r w:rsidRPr="00996283">
              <w:rPr>
                <w:rFonts w:ascii="Tahoma" w:hAnsi="Tahoma" w:cs="Tahoma"/>
                <w:sz w:val="20"/>
                <w:szCs w:val="20"/>
              </w:rPr>
              <w:t>Open Value con SAM</w:t>
            </w:r>
          </w:p>
        </w:tc>
        <w:tc>
          <w:tcPr>
            <w:tcW w:w="1260" w:type="dxa"/>
            <w:shd w:val="clear" w:color="auto" w:fill="FFCC99"/>
            <w:vAlign w:val="center"/>
          </w:tcPr>
          <w:p w:rsidR="0043190C" w:rsidRPr="00996283" w:rsidRDefault="0043190C" w:rsidP="002A6416">
            <w:pPr>
              <w:pStyle w:val="AppendixTableHeadings"/>
              <w:keepNext/>
              <w:spacing w:line="240" w:lineRule="auto"/>
            </w:pPr>
            <w:r w:rsidRPr="00996283">
              <w:rPr>
                <w:rFonts w:ascii="Tahoma" w:hAnsi="Tahoma" w:cs="Tahoma"/>
                <w:sz w:val="20"/>
                <w:szCs w:val="20"/>
              </w:rPr>
              <w:t>SAM</w:t>
            </w:r>
          </w:p>
          <w:p w:rsidR="0043190C" w:rsidRPr="00996283" w:rsidRDefault="0043190C" w:rsidP="00FC6EB6">
            <w:pPr>
              <w:pStyle w:val="AppendixTableHeadings"/>
              <w:keepNext/>
              <w:spacing w:line="240" w:lineRule="auto"/>
              <w:rPr>
                <w:rFonts w:ascii="Tahoma" w:hAnsi="Tahoma" w:cs="Tahoma"/>
                <w:sz w:val="20"/>
                <w:szCs w:val="20"/>
              </w:rPr>
            </w:pPr>
            <w:r w:rsidRPr="00996283">
              <w:rPr>
                <w:rFonts w:ascii="Tahoma" w:hAnsi="Tahoma" w:cs="Tahoma"/>
                <w:sz w:val="20"/>
                <w:szCs w:val="20"/>
              </w:rPr>
              <w:t>250-2</w:t>
            </w:r>
            <w:r w:rsidR="00FC6EB6">
              <w:rPr>
                <w:rFonts w:ascii="Tahoma" w:hAnsi="Tahoma" w:cs="Tahoma"/>
                <w:sz w:val="20"/>
                <w:szCs w:val="20"/>
              </w:rPr>
              <w:t>.</w:t>
            </w:r>
            <w:r w:rsidRPr="00996283">
              <w:rPr>
                <w:rFonts w:ascii="Tahoma" w:hAnsi="Tahoma" w:cs="Tahoma"/>
                <w:sz w:val="20"/>
                <w:szCs w:val="20"/>
              </w:rPr>
              <w:t xml:space="preserve">399 </w:t>
            </w:r>
          </w:p>
        </w:tc>
        <w:tc>
          <w:tcPr>
            <w:tcW w:w="1260" w:type="dxa"/>
            <w:shd w:val="clear" w:color="auto" w:fill="FFCC99"/>
            <w:vAlign w:val="center"/>
          </w:tcPr>
          <w:p w:rsidR="0043190C" w:rsidRPr="00996283" w:rsidRDefault="0043190C" w:rsidP="002A6416">
            <w:pPr>
              <w:pStyle w:val="AppendixTableHeadings"/>
              <w:keepNext/>
              <w:spacing w:line="240" w:lineRule="auto"/>
            </w:pPr>
            <w:r w:rsidRPr="00996283">
              <w:rPr>
                <w:rFonts w:ascii="Tahoma" w:hAnsi="Tahoma" w:cs="Tahoma"/>
                <w:sz w:val="20"/>
                <w:szCs w:val="20"/>
              </w:rPr>
              <w:t>SAM</w:t>
            </w:r>
          </w:p>
          <w:p w:rsidR="0043190C" w:rsidRPr="00996283" w:rsidRDefault="0043190C" w:rsidP="00FC6EB6">
            <w:pPr>
              <w:pStyle w:val="AppendixTableHeadings"/>
              <w:keepNext/>
              <w:spacing w:line="240" w:lineRule="auto"/>
              <w:rPr>
                <w:rFonts w:ascii="Tahoma" w:hAnsi="Tahoma" w:cs="Tahoma"/>
                <w:sz w:val="20"/>
                <w:szCs w:val="20"/>
              </w:rPr>
            </w:pPr>
            <w:r w:rsidRPr="00996283">
              <w:rPr>
                <w:rFonts w:ascii="Tahoma" w:hAnsi="Tahoma" w:cs="Tahoma"/>
                <w:sz w:val="20"/>
                <w:szCs w:val="20"/>
              </w:rPr>
              <w:t>2</w:t>
            </w:r>
            <w:r w:rsidR="00FC6EB6">
              <w:rPr>
                <w:rFonts w:ascii="Tahoma" w:hAnsi="Tahoma" w:cs="Tahoma"/>
                <w:sz w:val="20"/>
                <w:szCs w:val="20"/>
              </w:rPr>
              <w:t>.</w:t>
            </w:r>
            <w:r w:rsidRPr="00996283">
              <w:rPr>
                <w:rFonts w:ascii="Tahoma" w:hAnsi="Tahoma" w:cs="Tahoma"/>
                <w:sz w:val="20"/>
                <w:szCs w:val="20"/>
              </w:rPr>
              <w:t>400-5</w:t>
            </w:r>
            <w:r w:rsidR="00FC6EB6">
              <w:rPr>
                <w:rFonts w:ascii="Tahoma" w:hAnsi="Tahoma" w:cs="Tahoma"/>
                <w:sz w:val="20"/>
                <w:szCs w:val="20"/>
              </w:rPr>
              <w:t>.</w:t>
            </w:r>
            <w:r w:rsidRPr="00996283">
              <w:rPr>
                <w:rFonts w:ascii="Tahoma" w:hAnsi="Tahoma" w:cs="Tahoma"/>
                <w:sz w:val="20"/>
                <w:szCs w:val="20"/>
              </w:rPr>
              <w:t>999</w:t>
            </w:r>
          </w:p>
        </w:tc>
        <w:tc>
          <w:tcPr>
            <w:tcW w:w="1350" w:type="dxa"/>
            <w:shd w:val="clear" w:color="auto" w:fill="FFCC99"/>
            <w:vAlign w:val="center"/>
          </w:tcPr>
          <w:p w:rsidR="0043190C" w:rsidRPr="00996283" w:rsidRDefault="0043190C" w:rsidP="002A6416">
            <w:pPr>
              <w:pStyle w:val="AppendixTableHeadings"/>
              <w:keepNext/>
              <w:spacing w:line="240" w:lineRule="auto"/>
            </w:pPr>
            <w:r w:rsidRPr="00996283">
              <w:rPr>
                <w:rFonts w:ascii="Tahoma" w:hAnsi="Tahoma" w:cs="Tahoma"/>
                <w:sz w:val="20"/>
                <w:szCs w:val="20"/>
              </w:rPr>
              <w:t>SAM</w:t>
            </w:r>
          </w:p>
          <w:p w:rsidR="0043190C" w:rsidRPr="00996283" w:rsidRDefault="0043190C" w:rsidP="00FC6EB6">
            <w:pPr>
              <w:pStyle w:val="AppendixTableHeadings"/>
              <w:keepNext/>
              <w:spacing w:line="240" w:lineRule="auto"/>
              <w:rPr>
                <w:rFonts w:ascii="Tahoma" w:hAnsi="Tahoma" w:cs="Tahoma"/>
                <w:sz w:val="20"/>
                <w:szCs w:val="20"/>
              </w:rPr>
            </w:pPr>
            <w:r w:rsidRPr="00996283">
              <w:rPr>
                <w:rFonts w:ascii="Tahoma" w:hAnsi="Tahoma" w:cs="Tahoma"/>
                <w:sz w:val="20"/>
                <w:szCs w:val="20"/>
              </w:rPr>
              <w:t>6</w:t>
            </w:r>
            <w:r w:rsidR="00FC6EB6">
              <w:rPr>
                <w:rFonts w:ascii="Tahoma" w:hAnsi="Tahoma" w:cs="Tahoma"/>
                <w:sz w:val="20"/>
                <w:szCs w:val="20"/>
              </w:rPr>
              <w:t>.</w:t>
            </w:r>
            <w:r w:rsidRPr="00996283">
              <w:rPr>
                <w:rFonts w:ascii="Tahoma" w:hAnsi="Tahoma" w:cs="Tahoma"/>
                <w:sz w:val="20"/>
                <w:szCs w:val="20"/>
              </w:rPr>
              <w:t>000-14</w:t>
            </w:r>
            <w:r w:rsidR="00FC6EB6">
              <w:rPr>
                <w:rFonts w:ascii="Tahoma" w:hAnsi="Tahoma" w:cs="Tahoma"/>
                <w:sz w:val="20"/>
                <w:szCs w:val="20"/>
              </w:rPr>
              <w:t>.</w:t>
            </w:r>
            <w:r w:rsidRPr="00996283">
              <w:rPr>
                <w:rFonts w:ascii="Tahoma" w:hAnsi="Tahoma" w:cs="Tahoma"/>
                <w:sz w:val="20"/>
                <w:szCs w:val="20"/>
              </w:rPr>
              <w:t>999</w:t>
            </w:r>
          </w:p>
        </w:tc>
        <w:tc>
          <w:tcPr>
            <w:tcW w:w="1350" w:type="dxa"/>
            <w:shd w:val="clear" w:color="auto" w:fill="FFCC99"/>
            <w:vAlign w:val="center"/>
          </w:tcPr>
          <w:p w:rsidR="0043190C" w:rsidRPr="00996283" w:rsidRDefault="0043190C" w:rsidP="002A6416">
            <w:pPr>
              <w:pStyle w:val="AppendixTableHeadings"/>
              <w:keepNext/>
              <w:spacing w:line="240" w:lineRule="auto"/>
            </w:pPr>
            <w:r w:rsidRPr="00996283">
              <w:rPr>
                <w:rFonts w:ascii="Tahoma" w:hAnsi="Tahoma" w:cs="Tahoma"/>
                <w:sz w:val="20"/>
                <w:szCs w:val="20"/>
              </w:rPr>
              <w:t>SAM</w:t>
            </w:r>
          </w:p>
          <w:p w:rsidR="0043190C" w:rsidRPr="00996283" w:rsidRDefault="0043190C" w:rsidP="00FC6EB6">
            <w:pPr>
              <w:pStyle w:val="AppendixTableHeadings"/>
              <w:keepNext/>
              <w:spacing w:line="240" w:lineRule="auto"/>
              <w:rPr>
                <w:rFonts w:ascii="Tahoma" w:hAnsi="Tahoma" w:cs="Tahoma"/>
                <w:sz w:val="20"/>
                <w:szCs w:val="20"/>
              </w:rPr>
            </w:pPr>
            <w:r w:rsidRPr="00996283">
              <w:rPr>
                <w:rFonts w:ascii="Tahoma" w:hAnsi="Tahoma" w:cs="Tahoma"/>
                <w:sz w:val="20"/>
                <w:szCs w:val="20"/>
              </w:rPr>
              <w:t>15</w:t>
            </w:r>
            <w:r w:rsidR="00FC6EB6">
              <w:rPr>
                <w:rFonts w:ascii="Tahoma" w:hAnsi="Tahoma" w:cs="Tahoma"/>
                <w:sz w:val="20"/>
                <w:szCs w:val="20"/>
              </w:rPr>
              <w:t>.</w:t>
            </w:r>
            <w:r w:rsidRPr="00996283">
              <w:rPr>
                <w:rFonts w:ascii="Tahoma" w:hAnsi="Tahoma" w:cs="Tahoma"/>
                <w:sz w:val="20"/>
                <w:szCs w:val="20"/>
              </w:rPr>
              <w:t>000+</w:t>
            </w:r>
          </w:p>
        </w:tc>
        <w:tc>
          <w:tcPr>
            <w:tcW w:w="1881" w:type="dxa"/>
            <w:shd w:val="clear" w:color="auto" w:fill="FFCC99"/>
            <w:vAlign w:val="center"/>
          </w:tcPr>
          <w:p w:rsidR="0043190C" w:rsidRPr="00996283" w:rsidRDefault="0043190C" w:rsidP="002A6416">
            <w:pPr>
              <w:pStyle w:val="AppendixTableHeadings"/>
              <w:keepNext/>
              <w:spacing w:line="240" w:lineRule="auto"/>
              <w:rPr>
                <w:rFonts w:ascii="Tahoma" w:hAnsi="Tahoma" w:cs="Tahoma"/>
                <w:sz w:val="20"/>
                <w:szCs w:val="20"/>
              </w:rPr>
            </w:pPr>
            <w:r w:rsidRPr="00996283">
              <w:rPr>
                <w:rFonts w:ascii="Tahoma" w:hAnsi="Tahoma" w:cs="Tahoma"/>
                <w:sz w:val="20"/>
                <w:szCs w:val="20"/>
              </w:rPr>
              <w:t>Academic Select/Select Plus for Academic/</w:t>
            </w:r>
            <w:r w:rsidR="00DD1A86" w:rsidRPr="00996283">
              <w:rPr>
                <w:rFonts w:ascii="Tahoma" w:hAnsi="Tahoma" w:cs="Tahoma"/>
                <w:sz w:val="20"/>
                <w:szCs w:val="20"/>
              </w:rPr>
              <w:br/>
            </w:r>
            <w:r w:rsidRPr="00996283">
              <w:rPr>
                <w:rFonts w:ascii="Tahoma" w:hAnsi="Tahoma" w:cs="Tahoma"/>
                <w:sz w:val="20"/>
                <w:szCs w:val="20"/>
              </w:rPr>
              <w:t>Open con SAM</w:t>
            </w:r>
          </w:p>
        </w:tc>
      </w:tr>
      <w:tr w:rsidR="00DD1A86" w:rsidRPr="00621C8D" w:rsidTr="005949C6">
        <w:trPr>
          <w:trHeight w:val="236"/>
        </w:trPr>
        <w:tc>
          <w:tcPr>
            <w:tcW w:w="1314" w:type="dxa"/>
            <w:vAlign w:val="center"/>
          </w:tcPr>
          <w:p w:rsidR="0043190C" w:rsidRPr="00996283" w:rsidRDefault="0043190C" w:rsidP="002A6416">
            <w:pPr>
              <w:pStyle w:val="AppendixTableText"/>
              <w:keepNext/>
              <w:spacing w:line="240" w:lineRule="auto"/>
              <w:rPr>
                <w:rFonts w:ascii="Tahoma" w:hAnsi="Tahoma" w:cs="Tahoma"/>
              </w:rPr>
            </w:pPr>
            <w:r w:rsidRPr="00996283">
              <w:rPr>
                <w:rFonts w:ascii="Tahoma" w:hAnsi="Tahoma" w:cs="Tahoma"/>
                <w:b/>
              </w:rPr>
              <w:t>Grupo</w:t>
            </w:r>
            <w:r w:rsidRPr="00996283">
              <w:rPr>
                <w:rFonts w:ascii="Tahoma" w:hAnsi="Tahoma" w:cs="Tahoma"/>
              </w:rPr>
              <w:t xml:space="preserve"> </w:t>
            </w:r>
            <w:r w:rsidRPr="00996283">
              <w:rPr>
                <w:rFonts w:ascii="Tahoma" w:hAnsi="Tahoma" w:cs="Tahoma"/>
                <w:b/>
              </w:rPr>
              <w:t>de aplicaciones</w:t>
            </w:r>
          </w:p>
        </w:tc>
        <w:tc>
          <w:tcPr>
            <w:tcW w:w="1035" w:type="dxa"/>
            <w:vAlign w:val="center"/>
          </w:tcPr>
          <w:p w:rsidR="0043190C" w:rsidRPr="00621C8D" w:rsidRDefault="0043190C" w:rsidP="002A6416">
            <w:pPr>
              <w:pStyle w:val="AppendixTableText"/>
              <w:keepNext/>
              <w:spacing w:line="240" w:lineRule="auto"/>
              <w:rPr>
                <w:rFonts w:ascii="Tahoma" w:hAnsi="Tahoma" w:cs="Tahoma"/>
                <w:lang w:val="es-ES"/>
              </w:rPr>
            </w:pPr>
            <w:r w:rsidRPr="00621C8D">
              <w:rPr>
                <w:rFonts w:ascii="Tahoma" w:hAnsi="Tahoma" w:cs="Tahoma"/>
                <w:lang w:val="es-ES"/>
              </w:rPr>
              <w:t>1 Id. de usuario por contrato</w:t>
            </w:r>
          </w:p>
        </w:tc>
        <w:tc>
          <w:tcPr>
            <w:tcW w:w="1260" w:type="dxa"/>
            <w:vAlign w:val="center"/>
          </w:tcPr>
          <w:p w:rsidR="0043190C" w:rsidRPr="00621C8D" w:rsidRDefault="0043190C" w:rsidP="002A6416">
            <w:pPr>
              <w:pStyle w:val="AppendixTableText"/>
              <w:keepNext/>
              <w:spacing w:line="240" w:lineRule="auto"/>
              <w:rPr>
                <w:lang w:val="es-ES"/>
              </w:rPr>
            </w:pPr>
            <w:r w:rsidRPr="00621C8D">
              <w:rPr>
                <w:rFonts w:ascii="Tahoma" w:hAnsi="Tahoma" w:cs="Tahoma"/>
                <w:lang w:val="es-ES"/>
              </w:rPr>
              <w:t>2 Id. de usuario por</w:t>
            </w:r>
          </w:p>
          <w:p w:rsidR="0043190C" w:rsidRPr="00621C8D" w:rsidRDefault="0043190C" w:rsidP="002A6416">
            <w:pPr>
              <w:pStyle w:val="AppendixTableText"/>
              <w:keepNext/>
              <w:spacing w:line="240" w:lineRule="auto"/>
              <w:rPr>
                <w:lang w:val="es-ES"/>
              </w:rPr>
            </w:pPr>
            <w:r w:rsidRPr="00621C8D">
              <w:rPr>
                <w:rFonts w:ascii="Tahoma" w:hAnsi="Tahoma" w:cs="Tahoma"/>
                <w:lang w:val="es-ES"/>
              </w:rPr>
              <w:t>Inscripción</w:t>
            </w:r>
          </w:p>
          <w:p w:rsidR="0043190C" w:rsidRPr="00621C8D" w:rsidRDefault="0043190C" w:rsidP="002A6416">
            <w:pPr>
              <w:pStyle w:val="AppendixTableText"/>
              <w:keepNext/>
              <w:spacing w:line="240" w:lineRule="auto"/>
              <w:rPr>
                <w:rFonts w:ascii="Tahoma" w:hAnsi="Tahoma" w:cs="Tahoma"/>
                <w:lang w:val="es-ES"/>
              </w:rPr>
            </w:pPr>
            <w:r w:rsidRPr="00621C8D">
              <w:rPr>
                <w:rFonts w:ascii="Tahoma" w:hAnsi="Tahoma" w:cs="Tahoma"/>
                <w:lang w:val="es-ES"/>
              </w:rPr>
              <w:t>Elegible</w:t>
            </w:r>
          </w:p>
        </w:tc>
        <w:tc>
          <w:tcPr>
            <w:tcW w:w="1260" w:type="dxa"/>
            <w:vAlign w:val="center"/>
          </w:tcPr>
          <w:p w:rsidR="0043190C" w:rsidRPr="00621C8D" w:rsidRDefault="0043190C" w:rsidP="002A6416">
            <w:pPr>
              <w:pStyle w:val="AppendixTableText"/>
              <w:keepNext/>
              <w:spacing w:line="240" w:lineRule="auto"/>
              <w:rPr>
                <w:lang w:val="es-ES"/>
              </w:rPr>
            </w:pPr>
            <w:r w:rsidRPr="00621C8D">
              <w:rPr>
                <w:rFonts w:ascii="Tahoma" w:hAnsi="Tahoma" w:cs="Tahoma"/>
                <w:lang w:val="es-ES"/>
              </w:rPr>
              <w:t>5 Id. de usuario por</w:t>
            </w:r>
          </w:p>
          <w:p w:rsidR="0043190C" w:rsidRPr="00621C8D" w:rsidRDefault="0043190C" w:rsidP="002A6416">
            <w:pPr>
              <w:pStyle w:val="AppendixTableText"/>
              <w:keepNext/>
              <w:spacing w:line="240" w:lineRule="auto"/>
              <w:rPr>
                <w:lang w:val="es-ES"/>
              </w:rPr>
            </w:pPr>
            <w:r w:rsidRPr="00621C8D">
              <w:rPr>
                <w:rFonts w:ascii="Tahoma" w:hAnsi="Tahoma" w:cs="Tahoma"/>
                <w:lang w:val="es-ES"/>
              </w:rPr>
              <w:t>Inscripción</w:t>
            </w:r>
          </w:p>
          <w:p w:rsidR="0043190C" w:rsidRPr="00621C8D" w:rsidRDefault="0043190C" w:rsidP="002A6416">
            <w:pPr>
              <w:pStyle w:val="AppendixTableText"/>
              <w:keepNext/>
              <w:spacing w:line="240" w:lineRule="auto"/>
              <w:rPr>
                <w:rFonts w:ascii="Tahoma" w:hAnsi="Tahoma" w:cs="Tahoma"/>
                <w:lang w:val="es-ES"/>
              </w:rPr>
            </w:pPr>
            <w:r w:rsidRPr="00621C8D">
              <w:rPr>
                <w:rFonts w:ascii="Tahoma" w:hAnsi="Tahoma" w:cs="Tahoma"/>
                <w:lang w:val="es-ES"/>
              </w:rPr>
              <w:t>Elegible</w:t>
            </w:r>
          </w:p>
        </w:tc>
        <w:tc>
          <w:tcPr>
            <w:tcW w:w="1350" w:type="dxa"/>
            <w:vAlign w:val="center"/>
          </w:tcPr>
          <w:p w:rsidR="0043190C" w:rsidRPr="00621C8D" w:rsidRDefault="0043190C" w:rsidP="002A6416">
            <w:pPr>
              <w:pStyle w:val="AppendixTableText"/>
              <w:keepNext/>
              <w:spacing w:line="240" w:lineRule="auto"/>
              <w:rPr>
                <w:lang w:val="es-ES"/>
              </w:rPr>
            </w:pPr>
            <w:r w:rsidRPr="00621C8D">
              <w:rPr>
                <w:rFonts w:ascii="Tahoma" w:hAnsi="Tahoma" w:cs="Tahoma"/>
                <w:lang w:val="es-ES"/>
              </w:rPr>
              <w:t>10 Id. de usuario por</w:t>
            </w:r>
          </w:p>
          <w:p w:rsidR="0043190C" w:rsidRPr="00621C8D" w:rsidRDefault="0043190C" w:rsidP="002A6416">
            <w:pPr>
              <w:pStyle w:val="AppendixTableText"/>
              <w:keepNext/>
              <w:spacing w:line="240" w:lineRule="auto"/>
              <w:rPr>
                <w:lang w:val="es-ES"/>
              </w:rPr>
            </w:pPr>
            <w:r w:rsidRPr="00621C8D">
              <w:rPr>
                <w:rFonts w:ascii="Tahoma" w:hAnsi="Tahoma" w:cs="Tahoma"/>
                <w:lang w:val="es-ES"/>
              </w:rPr>
              <w:t>Inscripción</w:t>
            </w:r>
          </w:p>
          <w:p w:rsidR="0043190C" w:rsidRPr="00621C8D" w:rsidRDefault="0043190C" w:rsidP="002A6416">
            <w:pPr>
              <w:pStyle w:val="AppendixTableText"/>
              <w:keepNext/>
              <w:spacing w:line="240" w:lineRule="auto"/>
              <w:rPr>
                <w:rFonts w:ascii="Tahoma" w:hAnsi="Tahoma" w:cs="Tahoma"/>
                <w:lang w:val="es-ES"/>
              </w:rPr>
            </w:pPr>
            <w:r w:rsidRPr="00621C8D">
              <w:rPr>
                <w:rFonts w:ascii="Tahoma" w:hAnsi="Tahoma" w:cs="Tahoma"/>
                <w:lang w:val="es-ES"/>
              </w:rPr>
              <w:t>Elegible</w:t>
            </w:r>
          </w:p>
        </w:tc>
        <w:tc>
          <w:tcPr>
            <w:tcW w:w="1350" w:type="dxa"/>
            <w:vAlign w:val="center"/>
          </w:tcPr>
          <w:p w:rsidR="0043190C" w:rsidRPr="00621C8D" w:rsidRDefault="0043190C" w:rsidP="002A6416">
            <w:pPr>
              <w:pStyle w:val="AppendixTableText"/>
              <w:keepNext/>
              <w:spacing w:line="240" w:lineRule="auto"/>
              <w:rPr>
                <w:lang w:val="es-ES"/>
              </w:rPr>
            </w:pPr>
            <w:r w:rsidRPr="00621C8D">
              <w:rPr>
                <w:rFonts w:ascii="Tahoma" w:hAnsi="Tahoma" w:cs="Tahoma"/>
                <w:lang w:val="es-ES"/>
              </w:rPr>
              <w:t>20 Id. de usuario por</w:t>
            </w:r>
          </w:p>
          <w:p w:rsidR="0043190C" w:rsidRPr="00621C8D" w:rsidRDefault="0043190C" w:rsidP="002A6416">
            <w:pPr>
              <w:pStyle w:val="AppendixTableText"/>
              <w:keepNext/>
              <w:spacing w:line="240" w:lineRule="auto"/>
              <w:rPr>
                <w:lang w:val="es-ES"/>
              </w:rPr>
            </w:pPr>
            <w:r w:rsidRPr="00621C8D">
              <w:rPr>
                <w:rFonts w:ascii="Tahoma" w:hAnsi="Tahoma" w:cs="Tahoma"/>
                <w:lang w:val="es-ES"/>
              </w:rPr>
              <w:t>Inscripción</w:t>
            </w:r>
          </w:p>
          <w:p w:rsidR="0043190C" w:rsidRPr="00621C8D" w:rsidRDefault="0043190C" w:rsidP="002A6416">
            <w:pPr>
              <w:pStyle w:val="AppendixTableText"/>
              <w:keepNext/>
              <w:spacing w:line="240" w:lineRule="auto"/>
              <w:rPr>
                <w:rFonts w:ascii="Tahoma" w:hAnsi="Tahoma" w:cs="Tahoma"/>
                <w:lang w:val="es-ES"/>
              </w:rPr>
            </w:pPr>
            <w:r w:rsidRPr="00621C8D">
              <w:rPr>
                <w:rFonts w:ascii="Tahoma" w:hAnsi="Tahoma" w:cs="Tahoma"/>
                <w:lang w:val="es-ES"/>
              </w:rPr>
              <w:t>Elegible</w:t>
            </w:r>
          </w:p>
        </w:tc>
        <w:tc>
          <w:tcPr>
            <w:tcW w:w="1881" w:type="dxa"/>
            <w:vAlign w:val="center"/>
          </w:tcPr>
          <w:p w:rsidR="0043190C" w:rsidRPr="00621C8D" w:rsidRDefault="0043190C" w:rsidP="00DD1A86">
            <w:pPr>
              <w:pStyle w:val="AppendixTableText"/>
              <w:keepNext/>
              <w:spacing w:line="240" w:lineRule="auto"/>
              <w:rPr>
                <w:rFonts w:ascii="Tahoma" w:hAnsi="Tahoma" w:cs="Tahoma"/>
                <w:lang w:val="es-ES"/>
              </w:rPr>
            </w:pPr>
            <w:r w:rsidRPr="00621C8D">
              <w:rPr>
                <w:rFonts w:ascii="Tahoma" w:hAnsi="Tahoma" w:cs="Tahoma"/>
                <w:lang w:val="es-ES"/>
              </w:rPr>
              <w:t>1 Id. de usuario</w:t>
            </w:r>
            <w:r w:rsidR="00DD1A86" w:rsidRPr="00621C8D">
              <w:rPr>
                <w:rFonts w:ascii="Tahoma" w:hAnsi="Tahoma" w:cs="Tahoma"/>
                <w:lang w:val="es-ES"/>
              </w:rPr>
              <w:t> </w:t>
            </w:r>
            <w:r w:rsidRPr="00621C8D">
              <w:rPr>
                <w:rFonts w:ascii="Tahoma" w:hAnsi="Tahoma" w:cs="Tahoma"/>
                <w:lang w:val="es-ES"/>
              </w:rPr>
              <w:t>por inscripción/</w:t>
            </w:r>
            <w:r w:rsidR="00DD1A86" w:rsidRPr="00621C8D">
              <w:rPr>
                <w:rFonts w:ascii="Tahoma" w:hAnsi="Tahoma" w:cs="Tahoma"/>
                <w:lang w:val="es-ES"/>
              </w:rPr>
              <w:br/>
            </w:r>
            <w:r w:rsidRPr="00621C8D">
              <w:rPr>
                <w:rFonts w:ascii="Tahoma" w:hAnsi="Tahoma" w:cs="Tahoma"/>
                <w:lang w:val="es-ES"/>
              </w:rPr>
              <w:t>contrato</w:t>
            </w:r>
          </w:p>
        </w:tc>
      </w:tr>
      <w:tr w:rsidR="00DD1A86" w:rsidRPr="00621C8D" w:rsidTr="005949C6">
        <w:trPr>
          <w:trHeight w:val="236"/>
        </w:trPr>
        <w:tc>
          <w:tcPr>
            <w:tcW w:w="1314" w:type="dxa"/>
            <w:vAlign w:val="center"/>
          </w:tcPr>
          <w:p w:rsidR="0043190C" w:rsidRPr="00996283" w:rsidRDefault="0043190C" w:rsidP="002A6416">
            <w:pPr>
              <w:pStyle w:val="AppendixTableText"/>
              <w:keepNext/>
              <w:spacing w:line="240" w:lineRule="auto"/>
              <w:rPr>
                <w:rFonts w:ascii="Tahoma" w:hAnsi="Tahoma" w:cs="Tahoma"/>
              </w:rPr>
            </w:pPr>
            <w:r w:rsidRPr="00996283">
              <w:rPr>
                <w:rFonts w:ascii="Tahoma" w:hAnsi="Tahoma" w:cs="Tahoma"/>
                <w:b/>
              </w:rPr>
              <w:t>Grupo</w:t>
            </w:r>
            <w:r w:rsidRPr="00996283">
              <w:rPr>
                <w:rFonts w:ascii="Tahoma" w:hAnsi="Tahoma" w:cs="Tahoma"/>
              </w:rPr>
              <w:t xml:space="preserve"> </w:t>
            </w:r>
            <w:r w:rsidRPr="00996283">
              <w:rPr>
                <w:rFonts w:ascii="Tahoma" w:hAnsi="Tahoma" w:cs="Tahoma"/>
                <w:b/>
              </w:rPr>
              <w:t>de sistemas</w:t>
            </w:r>
          </w:p>
        </w:tc>
        <w:tc>
          <w:tcPr>
            <w:tcW w:w="1035" w:type="dxa"/>
            <w:vAlign w:val="center"/>
          </w:tcPr>
          <w:p w:rsidR="0043190C" w:rsidRPr="00621C8D" w:rsidRDefault="0043190C" w:rsidP="002A6416">
            <w:pPr>
              <w:pStyle w:val="AppendixTableText"/>
              <w:keepNext/>
              <w:spacing w:line="240" w:lineRule="auto"/>
              <w:rPr>
                <w:rFonts w:ascii="Tahoma" w:hAnsi="Tahoma" w:cs="Tahoma"/>
                <w:lang w:val="es-ES"/>
              </w:rPr>
            </w:pPr>
            <w:r w:rsidRPr="00621C8D">
              <w:rPr>
                <w:rFonts w:ascii="Tahoma" w:hAnsi="Tahoma" w:cs="Tahoma"/>
                <w:lang w:val="es-ES"/>
              </w:rPr>
              <w:t>1 Id. de usuario por contrato</w:t>
            </w:r>
          </w:p>
        </w:tc>
        <w:tc>
          <w:tcPr>
            <w:tcW w:w="1260" w:type="dxa"/>
            <w:vAlign w:val="center"/>
          </w:tcPr>
          <w:p w:rsidR="0043190C" w:rsidRPr="00621C8D" w:rsidRDefault="0043190C" w:rsidP="002A6416">
            <w:pPr>
              <w:pStyle w:val="AppendixTableText"/>
              <w:keepNext/>
              <w:spacing w:line="240" w:lineRule="auto"/>
              <w:rPr>
                <w:lang w:val="es-ES"/>
              </w:rPr>
            </w:pPr>
            <w:r w:rsidRPr="00621C8D">
              <w:rPr>
                <w:rFonts w:ascii="Tahoma" w:hAnsi="Tahoma" w:cs="Tahoma"/>
                <w:lang w:val="es-ES"/>
              </w:rPr>
              <w:t>2 Id. de usuario por</w:t>
            </w:r>
          </w:p>
          <w:p w:rsidR="0043190C" w:rsidRPr="00621C8D" w:rsidRDefault="0043190C" w:rsidP="002A6416">
            <w:pPr>
              <w:pStyle w:val="AppendixTableText"/>
              <w:keepNext/>
              <w:spacing w:line="240" w:lineRule="auto"/>
              <w:rPr>
                <w:lang w:val="es-ES"/>
              </w:rPr>
            </w:pPr>
            <w:r w:rsidRPr="00621C8D">
              <w:rPr>
                <w:rFonts w:ascii="Tahoma" w:hAnsi="Tahoma" w:cs="Tahoma"/>
                <w:lang w:val="es-ES"/>
              </w:rPr>
              <w:t>Inscripción</w:t>
            </w:r>
          </w:p>
          <w:p w:rsidR="0043190C" w:rsidRPr="00621C8D" w:rsidRDefault="0043190C" w:rsidP="002A6416">
            <w:pPr>
              <w:pStyle w:val="AppendixTableText"/>
              <w:keepNext/>
              <w:spacing w:line="240" w:lineRule="auto"/>
              <w:rPr>
                <w:rFonts w:ascii="Tahoma" w:hAnsi="Tahoma" w:cs="Tahoma"/>
                <w:lang w:val="es-ES"/>
              </w:rPr>
            </w:pPr>
            <w:r w:rsidRPr="00621C8D">
              <w:rPr>
                <w:rFonts w:ascii="Tahoma" w:hAnsi="Tahoma" w:cs="Tahoma"/>
                <w:lang w:val="es-ES"/>
              </w:rPr>
              <w:t>Elegible</w:t>
            </w:r>
          </w:p>
        </w:tc>
        <w:tc>
          <w:tcPr>
            <w:tcW w:w="1260" w:type="dxa"/>
            <w:vAlign w:val="center"/>
          </w:tcPr>
          <w:p w:rsidR="0043190C" w:rsidRPr="00621C8D" w:rsidRDefault="00F30075" w:rsidP="002A6416">
            <w:pPr>
              <w:pStyle w:val="AppendixTableText"/>
              <w:keepNext/>
              <w:spacing w:line="240" w:lineRule="auto"/>
              <w:rPr>
                <w:lang w:val="es-ES"/>
              </w:rPr>
            </w:pPr>
            <w:r w:rsidRPr="00621C8D">
              <w:rPr>
                <w:rFonts w:ascii="Tahoma" w:hAnsi="Tahoma" w:cs="Tahoma"/>
                <w:lang w:val="es-ES"/>
              </w:rPr>
              <w:t>3 Id. de usuario por</w:t>
            </w:r>
          </w:p>
          <w:p w:rsidR="0043190C" w:rsidRPr="00621C8D" w:rsidRDefault="0043190C" w:rsidP="002A6416">
            <w:pPr>
              <w:pStyle w:val="AppendixTableText"/>
              <w:keepNext/>
              <w:spacing w:line="240" w:lineRule="auto"/>
              <w:rPr>
                <w:lang w:val="es-ES"/>
              </w:rPr>
            </w:pPr>
            <w:r w:rsidRPr="00621C8D">
              <w:rPr>
                <w:rFonts w:ascii="Tahoma" w:hAnsi="Tahoma" w:cs="Tahoma"/>
                <w:lang w:val="es-ES"/>
              </w:rPr>
              <w:t>Inscripción</w:t>
            </w:r>
          </w:p>
          <w:p w:rsidR="0043190C" w:rsidRPr="00621C8D" w:rsidRDefault="0043190C" w:rsidP="002A6416">
            <w:pPr>
              <w:pStyle w:val="AppendixTableText"/>
              <w:keepNext/>
              <w:spacing w:line="240" w:lineRule="auto"/>
              <w:rPr>
                <w:rFonts w:ascii="Tahoma" w:hAnsi="Tahoma" w:cs="Tahoma"/>
                <w:lang w:val="es-ES"/>
              </w:rPr>
            </w:pPr>
            <w:r w:rsidRPr="00621C8D">
              <w:rPr>
                <w:rFonts w:ascii="Tahoma" w:hAnsi="Tahoma" w:cs="Tahoma"/>
                <w:lang w:val="es-ES"/>
              </w:rPr>
              <w:t>Elegible</w:t>
            </w:r>
          </w:p>
        </w:tc>
        <w:tc>
          <w:tcPr>
            <w:tcW w:w="1350" w:type="dxa"/>
            <w:vAlign w:val="center"/>
          </w:tcPr>
          <w:p w:rsidR="0043190C" w:rsidRPr="00621C8D" w:rsidRDefault="00F30075" w:rsidP="002A6416">
            <w:pPr>
              <w:pStyle w:val="AppendixTableText"/>
              <w:keepNext/>
              <w:spacing w:line="240" w:lineRule="auto"/>
              <w:rPr>
                <w:lang w:val="es-ES"/>
              </w:rPr>
            </w:pPr>
            <w:r w:rsidRPr="00621C8D">
              <w:rPr>
                <w:rFonts w:ascii="Tahoma" w:hAnsi="Tahoma" w:cs="Tahoma"/>
                <w:lang w:val="es-ES"/>
              </w:rPr>
              <w:t>5 Id. de usuario por</w:t>
            </w:r>
          </w:p>
          <w:p w:rsidR="0043190C" w:rsidRPr="00621C8D" w:rsidRDefault="0043190C" w:rsidP="002A6416">
            <w:pPr>
              <w:pStyle w:val="AppendixTableText"/>
              <w:keepNext/>
              <w:spacing w:line="240" w:lineRule="auto"/>
              <w:rPr>
                <w:lang w:val="es-ES"/>
              </w:rPr>
            </w:pPr>
            <w:r w:rsidRPr="00621C8D">
              <w:rPr>
                <w:rFonts w:ascii="Tahoma" w:hAnsi="Tahoma" w:cs="Tahoma"/>
                <w:lang w:val="es-ES"/>
              </w:rPr>
              <w:t>Inscripción</w:t>
            </w:r>
          </w:p>
          <w:p w:rsidR="0043190C" w:rsidRPr="00621C8D" w:rsidRDefault="0043190C" w:rsidP="002A6416">
            <w:pPr>
              <w:pStyle w:val="AppendixTableText"/>
              <w:keepNext/>
              <w:spacing w:line="240" w:lineRule="auto"/>
              <w:rPr>
                <w:rFonts w:ascii="Tahoma" w:hAnsi="Tahoma" w:cs="Tahoma"/>
                <w:lang w:val="es-ES"/>
              </w:rPr>
            </w:pPr>
            <w:r w:rsidRPr="00621C8D">
              <w:rPr>
                <w:rFonts w:ascii="Tahoma" w:hAnsi="Tahoma" w:cs="Tahoma"/>
                <w:lang w:val="es-ES"/>
              </w:rPr>
              <w:t>Elegible</w:t>
            </w:r>
          </w:p>
        </w:tc>
        <w:tc>
          <w:tcPr>
            <w:tcW w:w="1350" w:type="dxa"/>
            <w:vAlign w:val="center"/>
          </w:tcPr>
          <w:p w:rsidR="0043190C" w:rsidRPr="00621C8D" w:rsidRDefault="00F30075" w:rsidP="002A6416">
            <w:pPr>
              <w:pStyle w:val="AppendixTableText"/>
              <w:keepNext/>
              <w:spacing w:line="240" w:lineRule="auto"/>
              <w:rPr>
                <w:lang w:val="es-ES"/>
              </w:rPr>
            </w:pPr>
            <w:r w:rsidRPr="00621C8D">
              <w:rPr>
                <w:rFonts w:ascii="Tahoma" w:hAnsi="Tahoma" w:cs="Tahoma"/>
                <w:lang w:val="es-ES"/>
              </w:rPr>
              <w:t>10 Id. de usuario por</w:t>
            </w:r>
          </w:p>
          <w:p w:rsidR="0043190C" w:rsidRPr="00621C8D" w:rsidRDefault="0043190C" w:rsidP="002A6416">
            <w:pPr>
              <w:pStyle w:val="AppendixTableText"/>
              <w:keepNext/>
              <w:spacing w:line="240" w:lineRule="auto"/>
              <w:rPr>
                <w:lang w:val="es-ES"/>
              </w:rPr>
            </w:pPr>
            <w:r w:rsidRPr="00621C8D">
              <w:rPr>
                <w:rFonts w:ascii="Tahoma" w:hAnsi="Tahoma" w:cs="Tahoma"/>
                <w:lang w:val="es-ES"/>
              </w:rPr>
              <w:t>Inscripción</w:t>
            </w:r>
          </w:p>
          <w:p w:rsidR="0043190C" w:rsidRPr="00621C8D" w:rsidRDefault="0043190C" w:rsidP="002A6416">
            <w:pPr>
              <w:pStyle w:val="AppendixTableText"/>
              <w:keepNext/>
              <w:spacing w:line="240" w:lineRule="auto"/>
              <w:rPr>
                <w:rFonts w:ascii="Tahoma" w:hAnsi="Tahoma" w:cs="Tahoma"/>
                <w:lang w:val="es-ES"/>
              </w:rPr>
            </w:pPr>
            <w:r w:rsidRPr="00621C8D">
              <w:rPr>
                <w:rFonts w:ascii="Tahoma" w:hAnsi="Tahoma" w:cs="Tahoma"/>
                <w:lang w:val="es-ES"/>
              </w:rPr>
              <w:t>Elegible</w:t>
            </w:r>
          </w:p>
        </w:tc>
        <w:tc>
          <w:tcPr>
            <w:tcW w:w="1881" w:type="dxa"/>
            <w:vAlign w:val="center"/>
          </w:tcPr>
          <w:p w:rsidR="0043190C" w:rsidRPr="00621C8D" w:rsidRDefault="0043190C" w:rsidP="00DD1A86">
            <w:pPr>
              <w:pStyle w:val="AppendixTableText"/>
              <w:keepNext/>
              <w:spacing w:line="240" w:lineRule="auto"/>
              <w:rPr>
                <w:rFonts w:ascii="Tahoma" w:hAnsi="Tahoma" w:cs="Tahoma"/>
                <w:lang w:val="es-ES"/>
              </w:rPr>
            </w:pPr>
            <w:r w:rsidRPr="00621C8D">
              <w:rPr>
                <w:rFonts w:ascii="Tahoma" w:hAnsi="Tahoma" w:cs="Tahoma"/>
                <w:lang w:val="es-ES"/>
              </w:rPr>
              <w:t>1 Id. de usuario</w:t>
            </w:r>
            <w:r w:rsidR="00DD1A86" w:rsidRPr="00621C8D">
              <w:rPr>
                <w:rFonts w:ascii="Tahoma" w:hAnsi="Tahoma" w:cs="Tahoma"/>
                <w:lang w:val="es-ES"/>
              </w:rPr>
              <w:t> </w:t>
            </w:r>
            <w:r w:rsidRPr="00621C8D">
              <w:rPr>
                <w:rFonts w:ascii="Tahoma" w:hAnsi="Tahoma" w:cs="Tahoma"/>
                <w:lang w:val="es-ES"/>
              </w:rPr>
              <w:t>por inscripción/</w:t>
            </w:r>
            <w:r w:rsidR="00DD1A86" w:rsidRPr="00621C8D">
              <w:rPr>
                <w:rFonts w:ascii="Tahoma" w:hAnsi="Tahoma" w:cs="Tahoma"/>
                <w:lang w:val="es-ES"/>
              </w:rPr>
              <w:br/>
            </w:r>
            <w:r w:rsidRPr="00621C8D">
              <w:rPr>
                <w:rFonts w:ascii="Tahoma" w:hAnsi="Tahoma" w:cs="Tahoma"/>
                <w:lang w:val="es-ES"/>
              </w:rPr>
              <w:t>contrato</w:t>
            </w:r>
          </w:p>
        </w:tc>
      </w:tr>
    </w:tbl>
    <w:p w:rsidR="009D26EE" w:rsidRPr="00621C8D" w:rsidRDefault="009D26EE" w:rsidP="00792D1E">
      <w:pPr>
        <w:pStyle w:val="AppendixFlushBulletedList"/>
        <w:tabs>
          <w:tab w:val="clear" w:pos="360"/>
          <w:tab w:val="num" w:pos="0"/>
        </w:tabs>
        <w:ind w:left="0" w:firstLine="0"/>
        <w:rPr>
          <w:lang w:val="es-ES"/>
        </w:rPr>
      </w:pPr>
      <w:r w:rsidRPr="00621C8D">
        <w:rPr>
          <w:rFonts w:ascii="Tahoma" w:hAnsi="Tahoma" w:cs="Tahoma"/>
          <w:sz w:val="18"/>
          <w:szCs w:val="18"/>
          <w:lang w:val="es-ES"/>
        </w:rPr>
        <w:t>Con cada Id. de usuario, una persona puede registrarse y obtener acceso al sitio de Servicios Online solo para suscriptores, que incluye sin limitación: Chat de soporte online, Grupos de noticias gestionados y contenido Premium.</w:t>
      </w:r>
    </w:p>
    <w:p w:rsidR="00792D1E" w:rsidRPr="00621C8D" w:rsidRDefault="00792D1E" w:rsidP="005949C6">
      <w:pPr>
        <w:pStyle w:val="AppendixFlushBulletedList"/>
        <w:tabs>
          <w:tab w:val="clear" w:pos="360"/>
          <w:tab w:val="num" w:pos="0"/>
        </w:tabs>
        <w:spacing w:line="180" w:lineRule="exact"/>
        <w:ind w:left="0" w:firstLine="0"/>
        <w:rPr>
          <w:rFonts w:ascii="Tahoma" w:hAnsi="Tahoma" w:cs="Tahoma"/>
          <w:sz w:val="18"/>
          <w:szCs w:val="18"/>
          <w:lang w:val="es-ES"/>
        </w:rPr>
      </w:pPr>
    </w:p>
    <w:p w:rsidR="008C0608" w:rsidRPr="00621C8D" w:rsidRDefault="008C0608" w:rsidP="00792D1E">
      <w:pPr>
        <w:pStyle w:val="AppendixFlushBulletedList"/>
        <w:tabs>
          <w:tab w:val="clear" w:pos="360"/>
          <w:tab w:val="num" w:pos="0"/>
        </w:tabs>
        <w:ind w:left="0" w:firstLine="0"/>
        <w:rPr>
          <w:lang w:val="es-ES"/>
        </w:rPr>
      </w:pPr>
      <w:r w:rsidRPr="00621C8D">
        <w:rPr>
          <w:rFonts w:ascii="Tahoma" w:hAnsi="Tahoma" w:cs="Tahoma"/>
          <w:sz w:val="18"/>
          <w:szCs w:val="18"/>
          <w:lang w:val="es-ES"/>
        </w:rPr>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rsidR="00792D1E" w:rsidRPr="00621C8D" w:rsidRDefault="00792D1E" w:rsidP="005949C6">
      <w:pPr>
        <w:pStyle w:val="AppendixFlushBulletedList"/>
        <w:tabs>
          <w:tab w:val="clear" w:pos="360"/>
          <w:tab w:val="num" w:pos="0"/>
        </w:tabs>
        <w:spacing w:line="180" w:lineRule="exact"/>
        <w:ind w:left="0" w:firstLine="0"/>
        <w:rPr>
          <w:rFonts w:ascii="Tahoma" w:hAnsi="Tahoma" w:cs="Tahoma"/>
          <w:sz w:val="18"/>
          <w:szCs w:val="18"/>
          <w:lang w:val="es-ES"/>
        </w:rPr>
      </w:pPr>
    </w:p>
    <w:p w:rsidR="00023FE7" w:rsidRPr="00621C8D" w:rsidRDefault="009D26EE" w:rsidP="00792D1E">
      <w:pPr>
        <w:pStyle w:val="AppendixBodyText"/>
        <w:spacing w:after="0"/>
        <w:rPr>
          <w:lang w:val="es-ES"/>
        </w:rPr>
      </w:pPr>
      <w:r w:rsidRPr="00621C8D">
        <w:rPr>
          <w:rFonts w:ascii="Tahoma" w:hAnsi="Tahoma" w:cs="Tahoma"/>
          <w:sz w:val="18"/>
          <w:szCs w:val="18"/>
          <w:lang w:val="es-ES"/>
        </w:rPr>
        <w:t>El uso por parte de los Clientes del software de Servicios de Suscripción a TechNet SA está sujeto a los términos y</w:t>
      </w:r>
      <w:r w:rsidR="00DA2AC7" w:rsidRPr="00621C8D">
        <w:rPr>
          <w:rFonts w:ascii="Tahoma" w:hAnsi="Tahoma" w:cs="Tahoma"/>
          <w:sz w:val="18"/>
          <w:szCs w:val="18"/>
          <w:lang w:val="es-ES"/>
        </w:rPr>
        <w:t> </w:t>
      </w:r>
      <w:r w:rsidRPr="00621C8D">
        <w:rPr>
          <w:rFonts w:ascii="Tahoma" w:hAnsi="Tahoma" w:cs="Tahoma"/>
          <w:sz w:val="18"/>
          <w:szCs w:val="18"/>
          <w:lang w:val="es-ES"/>
        </w:rPr>
        <w:t>condiciones de su contrato de licencia.</w:t>
      </w:r>
    </w:p>
    <w:p w:rsidR="004D4D43" w:rsidRPr="00621C8D" w:rsidRDefault="004D4D43" w:rsidP="005949C6">
      <w:pPr>
        <w:pStyle w:val="Heading3"/>
        <w:spacing w:line="180" w:lineRule="exact"/>
        <w:rPr>
          <w:rFonts w:ascii="Tahoma" w:hAnsi="Tahoma" w:cs="Tahoma"/>
          <w:sz w:val="18"/>
          <w:szCs w:val="18"/>
          <w:lang w:val="es-ES"/>
        </w:rPr>
      </w:pPr>
    </w:p>
    <w:p w:rsidR="00023FE7" w:rsidRPr="00621C8D" w:rsidRDefault="00023FE7" w:rsidP="00F0652C">
      <w:pPr>
        <w:pStyle w:val="Heading3"/>
        <w:rPr>
          <w:lang w:val="es-ES"/>
        </w:rPr>
      </w:pPr>
      <w:bookmarkStart w:id="809" w:name="_Toc336338241"/>
      <w:bookmarkStart w:id="810" w:name="_Toc353784457"/>
      <w:r w:rsidRPr="00621C8D">
        <w:rPr>
          <w:rFonts w:ascii="Tahoma" w:hAnsi="Tahoma"/>
          <w:sz w:val="24"/>
          <w:lang w:val="es-ES"/>
        </w:rPr>
        <w:t>TechNet Plus Direct</w:t>
      </w:r>
      <w:bookmarkEnd w:id="809"/>
      <w:bookmarkEnd w:id="810"/>
    </w:p>
    <w:p w:rsidR="00F0652C" w:rsidRPr="00621C8D" w:rsidRDefault="00F0652C" w:rsidP="005949C6">
      <w:pPr>
        <w:spacing w:line="180" w:lineRule="exact"/>
        <w:rPr>
          <w:rFonts w:cs="Tahoma"/>
          <w:szCs w:val="18"/>
          <w:lang w:val="es-ES"/>
        </w:rPr>
      </w:pPr>
    </w:p>
    <w:p w:rsidR="00792D1E" w:rsidRPr="00996283" w:rsidRDefault="00A65414" w:rsidP="00792D1E">
      <w:pPr>
        <w:pStyle w:val="AppendixBodyText"/>
        <w:spacing w:after="0"/>
      </w:pPr>
      <w:r w:rsidRPr="00621C8D">
        <w:rPr>
          <w:rFonts w:ascii="Tahoma" w:hAnsi="Tahoma" w:cs="Tahoma"/>
          <w:sz w:val="18"/>
          <w:szCs w:val="18"/>
          <w:lang w:val="es-ES"/>
        </w:rPr>
        <w:t>Los Clientes con Software Assurance para productos cualificados dentro de cualquier grupo de servidores son elegibles para optar a una Suscripción a TechNet Plus Direct durante el periodo de vigencia de la cobertura de Software Assurance.</w:t>
      </w:r>
      <w:r w:rsidR="00FD60D7" w:rsidRPr="00621C8D">
        <w:rPr>
          <w:rFonts w:ascii="Tahoma" w:hAnsi="Tahoma" w:cs="Tahoma"/>
          <w:sz w:val="18"/>
          <w:szCs w:val="18"/>
          <w:lang w:val="es-ES"/>
        </w:rPr>
        <w:t xml:space="preserve"> </w:t>
      </w:r>
      <w:r w:rsidRPr="00621C8D">
        <w:rPr>
          <w:rFonts w:ascii="Tahoma" w:hAnsi="Tahoma" w:cs="Tahoma"/>
          <w:sz w:val="18"/>
          <w:szCs w:val="18"/>
          <w:lang w:val="es-ES"/>
        </w:rPr>
        <w:t>Con esta opción, los profesionales de TI accederán al contenido de TechNet Plus Direct, que incluye Microsoft Knowledge Base, formación técnica, descargas, revisiones de seguridad, service packs y artículos de</w:t>
      </w:r>
      <w:r w:rsidR="00DA2AC7" w:rsidRPr="00621C8D">
        <w:rPr>
          <w:rFonts w:ascii="Tahoma" w:hAnsi="Tahoma" w:cs="Tahoma"/>
          <w:sz w:val="18"/>
          <w:szCs w:val="18"/>
          <w:lang w:val="es-ES"/>
        </w:rPr>
        <w:t> </w:t>
      </w:r>
      <w:r w:rsidRPr="00621C8D">
        <w:rPr>
          <w:rFonts w:ascii="Tahoma" w:hAnsi="Tahoma" w:cs="Tahoma"/>
          <w:sz w:val="18"/>
          <w:szCs w:val="18"/>
          <w:lang w:val="es-ES"/>
        </w:rPr>
        <w:t xml:space="preserve">procedimientos. </w:t>
      </w:r>
      <w:r w:rsidRPr="00996283">
        <w:rPr>
          <w:rFonts w:ascii="Tahoma" w:hAnsi="Tahoma" w:cs="Tahoma"/>
          <w:sz w:val="18"/>
          <w:szCs w:val="18"/>
        </w:rPr>
        <w:t>Además, los Clientes también recibirán los beneficios siguientes:</w:t>
      </w:r>
    </w:p>
    <w:p w:rsidR="00023FE7" w:rsidRPr="00996283" w:rsidRDefault="00023FE7" w:rsidP="005949C6">
      <w:pPr>
        <w:pStyle w:val="AppendixBodyText"/>
        <w:spacing w:after="0" w:line="180" w:lineRule="exact"/>
        <w:rPr>
          <w:rFonts w:ascii="Tahoma" w:hAnsi="Tahoma" w:cs="Tahoma"/>
          <w:sz w:val="18"/>
          <w:szCs w:val="18"/>
        </w:rPr>
      </w:pPr>
    </w:p>
    <w:p w:rsidR="00023FE7" w:rsidRPr="00621C8D" w:rsidRDefault="00023FE7" w:rsidP="007E0E37">
      <w:pPr>
        <w:pStyle w:val="AppendixFlushBulletedList"/>
        <w:numPr>
          <w:ilvl w:val="0"/>
          <w:numId w:val="110"/>
        </w:numPr>
        <w:spacing w:after="60"/>
        <w:ind w:left="1440"/>
        <w:rPr>
          <w:lang w:val="es-ES"/>
        </w:rPr>
      </w:pPr>
      <w:r w:rsidRPr="00621C8D">
        <w:rPr>
          <w:rFonts w:ascii="Tahoma" w:hAnsi="Tahoma" w:cs="Tahoma"/>
          <w:sz w:val="18"/>
          <w:szCs w:val="18"/>
          <w:lang w:val="es-ES"/>
        </w:rPr>
        <w:t>Acceso para descargar la versión completa del software licenciado para fines de evaluación; incluye</w:t>
      </w:r>
      <w:r w:rsidR="00DA2AC7" w:rsidRPr="00621C8D">
        <w:rPr>
          <w:rFonts w:ascii="Tahoma" w:hAnsi="Tahoma" w:cs="Tahoma"/>
          <w:sz w:val="18"/>
          <w:szCs w:val="18"/>
          <w:lang w:val="es-ES"/>
        </w:rPr>
        <w:t> </w:t>
      </w:r>
      <w:r w:rsidRPr="00621C8D">
        <w:rPr>
          <w:rFonts w:ascii="Tahoma" w:hAnsi="Tahoma" w:cs="Tahoma"/>
          <w:sz w:val="18"/>
          <w:szCs w:val="18"/>
          <w:lang w:val="es-ES"/>
        </w:rPr>
        <w:t xml:space="preserve">servidores, sistemas operativos de Microsoft y software de Office System. </w:t>
      </w:r>
    </w:p>
    <w:p w:rsidR="00023FE7" w:rsidRPr="00996283" w:rsidRDefault="00023FE7" w:rsidP="007E0E37">
      <w:pPr>
        <w:pStyle w:val="AppendixFlushBulletedList"/>
        <w:numPr>
          <w:ilvl w:val="0"/>
          <w:numId w:val="110"/>
        </w:numPr>
        <w:spacing w:after="60"/>
        <w:ind w:left="1440"/>
      </w:pPr>
      <w:r w:rsidRPr="00996283">
        <w:rPr>
          <w:rFonts w:ascii="Tahoma" w:hAnsi="Tahoma" w:cs="Tahoma"/>
          <w:sz w:val="18"/>
          <w:szCs w:val="18"/>
        </w:rPr>
        <w:t xml:space="preserve">Acceso para descargar software Beta: versiones preliminares de software de Microsoft </w:t>
      </w:r>
    </w:p>
    <w:p w:rsidR="00023FE7" w:rsidRPr="00621C8D" w:rsidRDefault="00023FE7" w:rsidP="007E0E37">
      <w:pPr>
        <w:pStyle w:val="AppendixFlushBulletedList"/>
        <w:numPr>
          <w:ilvl w:val="0"/>
          <w:numId w:val="110"/>
        </w:numPr>
        <w:spacing w:after="60"/>
        <w:ind w:left="1440"/>
        <w:rPr>
          <w:lang w:val="es-ES"/>
        </w:rPr>
      </w:pPr>
      <w:r w:rsidRPr="00621C8D">
        <w:rPr>
          <w:rFonts w:ascii="Tahoma" w:hAnsi="Tahoma" w:cs="Tahoma"/>
          <w:sz w:val="18"/>
          <w:szCs w:val="18"/>
          <w:lang w:val="es-ES"/>
        </w:rPr>
        <w:lastRenderedPageBreak/>
        <w:t>Dos (2) incidentes de soporte técnico gratuitos al año y un descuento del 20</w:t>
      </w:r>
      <w:r w:rsidR="001B51BB" w:rsidRPr="00621C8D">
        <w:rPr>
          <w:rFonts w:ascii="Tahoma" w:hAnsi="Tahoma" w:cs="Tahoma"/>
          <w:sz w:val="18"/>
          <w:szCs w:val="18"/>
          <w:lang w:val="es-ES"/>
        </w:rPr>
        <w:t xml:space="preserve"> %</w:t>
      </w:r>
      <w:r w:rsidRPr="00621C8D">
        <w:rPr>
          <w:rFonts w:ascii="Tahoma" w:hAnsi="Tahoma" w:cs="Tahoma"/>
          <w:sz w:val="18"/>
          <w:szCs w:val="18"/>
          <w:lang w:val="es-ES"/>
        </w:rPr>
        <w:t xml:space="preserve"> en incidentes de</w:t>
      </w:r>
      <w:r w:rsidR="00DA2AC7" w:rsidRPr="00621C8D">
        <w:rPr>
          <w:rFonts w:ascii="Tahoma" w:hAnsi="Tahoma" w:cs="Tahoma"/>
          <w:sz w:val="18"/>
          <w:szCs w:val="18"/>
          <w:lang w:val="es-ES"/>
        </w:rPr>
        <w:t> </w:t>
      </w:r>
      <w:r w:rsidRPr="00621C8D">
        <w:rPr>
          <w:rFonts w:ascii="Tahoma" w:hAnsi="Tahoma" w:cs="Tahoma"/>
          <w:sz w:val="18"/>
          <w:szCs w:val="18"/>
          <w:lang w:val="es-ES"/>
        </w:rPr>
        <w:t xml:space="preserve">soporte técnico telefónico adicional que un Cliente adquiere. </w:t>
      </w:r>
    </w:p>
    <w:p w:rsidR="00023FE7" w:rsidRPr="00996283" w:rsidRDefault="00023FE7" w:rsidP="007E0E37">
      <w:pPr>
        <w:pStyle w:val="AppendixFlushBulletedList"/>
        <w:numPr>
          <w:ilvl w:val="0"/>
          <w:numId w:val="110"/>
        </w:numPr>
        <w:spacing w:after="60"/>
        <w:ind w:left="1440"/>
      </w:pPr>
      <w:r w:rsidRPr="00996283">
        <w:rPr>
          <w:rFonts w:ascii="Tahoma" w:hAnsi="Tahoma" w:cs="Tahoma"/>
          <w:sz w:val="18"/>
          <w:szCs w:val="18"/>
        </w:rPr>
        <w:t xml:space="preserve">Soporte ilimitado de Grupos de noticias gestionados y servicios de soporte online. </w:t>
      </w:r>
    </w:p>
    <w:p w:rsidR="00023FE7" w:rsidRPr="00996283" w:rsidRDefault="00023FE7" w:rsidP="005949C6">
      <w:pPr>
        <w:pStyle w:val="AppendixBodyText"/>
        <w:spacing w:after="0" w:line="180" w:lineRule="exact"/>
        <w:rPr>
          <w:rFonts w:ascii="Tahoma" w:hAnsi="Tahoma" w:cs="Tahoma"/>
          <w:sz w:val="18"/>
          <w:szCs w:val="18"/>
        </w:rPr>
      </w:pPr>
    </w:p>
    <w:p w:rsidR="00023FE7" w:rsidRPr="00621C8D" w:rsidRDefault="00023FE7" w:rsidP="00792D1E">
      <w:pPr>
        <w:pStyle w:val="AppendixBodyText"/>
        <w:spacing w:after="0"/>
        <w:rPr>
          <w:lang w:val="es-ES"/>
        </w:rPr>
      </w:pPr>
      <w:r w:rsidRPr="00621C8D">
        <w:rPr>
          <w:rFonts w:ascii="Tahoma" w:hAnsi="Tahoma" w:cs="Tahoma"/>
          <w:sz w:val="18"/>
          <w:szCs w:val="18"/>
          <w:lang w:val="es-ES"/>
        </w:rPr>
        <w:t>Los Clientes elegibles reciben una suscripción por inscripción cualificada, como se indica a continuación:</w:t>
      </w:r>
    </w:p>
    <w:p w:rsidR="00023FE7" w:rsidRPr="00621C8D" w:rsidRDefault="00023FE7" w:rsidP="005949C6">
      <w:pPr>
        <w:pStyle w:val="AppendixBodyText"/>
        <w:tabs>
          <w:tab w:val="left" w:pos="1425"/>
        </w:tabs>
        <w:spacing w:after="0" w:line="180" w:lineRule="exact"/>
        <w:rPr>
          <w:rFonts w:ascii="Tahoma" w:hAnsi="Tahoma" w:cs="Tahoma"/>
          <w:sz w:val="18"/>
          <w:szCs w:val="18"/>
          <w:lang w:val="es-ES"/>
        </w:rPr>
      </w:pPr>
    </w:p>
    <w:tbl>
      <w:tblPr>
        <w:tblW w:w="9459" w:type="dxa"/>
        <w:tblInd w:w="99" w:type="dxa"/>
        <w:tblCellMar>
          <w:left w:w="0" w:type="dxa"/>
          <w:right w:w="0" w:type="dxa"/>
        </w:tblCellMar>
        <w:tblLook w:val="0000" w:firstRow="0" w:lastRow="0" w:firstColumn="0" w:lastColumn="0" w:noHBand="0" w:noVBand="0"/>
      </w:tblPr>
      <w:tblGrid>
        <w:gridCol w:w="1260"/>
        <w:gridCol w:w="1170"/>
        <w:gridCol w:w="1710"/>
        <w:gridCol w:w="1710"/>
        <w:gridCol w:w="3609"/>
      </w:tblGrid>
      <w:tr w:rsidR="005949C6" w:rsidRPr="00996283" w:rsidTr="005949C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96283" w:rsidRDefault="00270612" w:rsidP="00CA4488">
            <w:pPr>
              <w:jc w:val="center"/>
              <w:rPr>
                <w:rFonts w:cs="Tahoma"/>
                <w:b/>
                <w:bCs/>
                <w:color w:val="000000"/>
                <w:sz w:val="20"/>
                <w:szCs w:val="20"/>
                <w:highlight w:val="yellow"/>
              </w:rPr>
            </w:pPr>
            <w:r w:rsidRPr="00996283">
              <w:rPr>
                <w:rFonts w:cs="Tahoma"/>
                <w:b/>
                <w:bCs/>
                <w:color w:val="000000"/>
                <w:sz w:val="20"/>
                <w:szCs w:val="20"/>
              </w:rPr>
              <w:t>Producto</w:t>
            </w:r>
          </w:p>
        </w:tc>
        <w:tc>
          <w:tcPr>
            <w:tcW w:w="11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96283" w:rsidRDefault="00270612" w:rsidP="00CA4488">
            <w:pPr>
              <w:jc w:val="center"/>
              <w:rPr>
                <w:rFonts w:cs="Tahoma"/>
                <w:b/>
                <w:bCs/>
                <w:color w:val="000000"/>
                <w:sz w:val="20"/>
                <w:szCs w:val="20"/>
                <w:highlight w:val="yellow"/>
              </w:rPr>
            </w:pPr>
            <w:r w:rsidRPr="00996283">
              <w:rPr>
                <w:rFonts w:cs="Tahoma"/>
                <w:b/>
                <w:bCs/>
                <w:color w:val="000000"/>
                <w:sz w:val="20"/>
                <w:szCs w:val="20"/>
              </w:rPr>
              <w:t>Licencia Open</w:t>
            </w:r>
          </w:p>
        </w:tc>
        <w:tc>
          <w:tcPr>
            <w:tcW w:w="171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96283" w:rsidRDefault="00270612" w:rsidP="00CA4488">
            <w:pPr>
              <w:jc w:val="center"/>
              <w:rPr>
                <w:rFonts w:cs="Tahoma"/>
                <w:b/>
                <w:bCs/>
                <w:color w:val="000000"/>
                <w:sz w:val="20"/>
                <w:szCs w:val="20"/>
                <w:highlight w:val="yellow"/>
              </w:rPr>
            </w:pPr>
            <w:r w:rsidRPr="00996283">
              <w:rPr>
                <w:rFonts w:cs="Tahoma"/>
                <w:b/>
                <w:bCs/>
                <w:color w:val="000000"/>
                <w:sz w:val="20"/>
                <w:szCs w:val="20"/>
              </w:rPr>
              <w:t>Open Value</w:t>
            </w:r>
          </w:p>
        </w:tc>
        <w:tc>
          <w:tcPr>
            <w:tcW w:w="1710" w:type="dxa"/>
            <w:tcBorders>
              <w:top w:val="single" w:sz="8" w:space="0" w:color="auto"/>
              <w:left w:val="nil"/>
              <w:bottom w:val="single" w:sz="8" w:space="0" w:color="auto"/>
              <w:right w:val="single" w:sz="8" w:space="0" w:color="auto"/>
            </w:tcBorders>
            <w:shd w:val="clear" w:color="auto" w:fill="FFCC99"/>
            <w:vAlign w:val="center"/>
          </w:tcPr>
          <w:p w:rsidR="00270612" w:rsidRPr="00996283" w:rsidRDefault="00270612" w:rsidP="00CA4488">
            <w:pPr>
              <w:jc w:val="center"/>
              <w:rPr>
                <w:rFonts w:cs="Tahoma"/>
                <w:b/>
                <w:bCs/>
                <w:color w:val="000000"/>
                <w:sz w:val="20"/>
                <w:szCs w:val="20"/>
              </w:rPr>
            </w:pPr>
            <w:r w:rsidRPr="00996283">
              <w:rPr>
                <w:rFonts w:cs="Tahoma"/>
                <w:b/>
                <w:bCs/>
                <w:color w:val="000000"/>
                <w:sz w:val="20"/>
                <w:szCs w:val="20"/>
              </w:rPr>
              <w:t>Academic</w:t>
            </w:r>
          </w:p>
        </w:tc>
        <w:tc>
          <w:tcPr>
            <w:tcW w:w="360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96283" w:rsidRDefault="00270612" w:rsidP="005949C6">
            <w:pPr>
              <w:jc w:val="center"/>
              <w:rPr>
                <w:rFonts w:cs="Tahoma"/>
                <w:b/>
                <w:bCs/>
                <w:color w:val="000000"/>
                <w:sz w:val="20"/>
                <w:szCs w:val="20"/>
                <w:highlight w:val="yellow"/>
              </w:rPr>
            </w:pPr>
            <w:r w:rsidRPr="00996283">
              <w:rPr>
                <w:rFonts w:cs="Tahoma"/>
                <w:b/>
                <w:bCs/>
                <w:color w:val="000000"/>
                <w:sz w:val="20"/>
                <w:szCs w:val="20"/>
              </w:rPr>
              <w:t>Select (excepto Academic)/Select Plus (excepto Academic)/EA</w:t>
            </w:r>
          </w:p>
        </w:tc>
      </w:tr>
      <w:tr w:rsidR="005949C6" w:rsidRPr="00996283" w:rsidTr="005949C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996283" w:rsidRDefault="00270612" w:rsidP="00CA4488">
            <w:pPr>
              <w:rPr>
                <w:rFonts w:cs="Tahoma"/>
                <w:color w:val="000000"/>
                <w:szCs w:val="18"/>
                <w:highlight w:val="yellow"/>
              </w:rPr>
            </w:pPr>
            <w:r w:rsidRPr="00996283">
              <w:rPr>
                <w:rFonts w:cs="Tahoma"/>
                <w:b/>
                <w:bCs/>
                <w:iCs/>
                <w:color w:val="000000"/>
                <w:szCs w:val="18"/>
              </w:rPr>
              <w:t>Licencias</w:t>
            </w:r>
            <w:r w:rsidRPr="00996283">
              <w:rPr>
                <w:rFonts w:cs="Tahoma"/>
                <w:b/>
                <w:color w:val="000000"/>
                <w:szCs w:val="18"/>
              </w:rPr>
              <w:t xml:space="preserve"> de servidor</w:t>
            </w:r>
          </w:p>
        </w:tc>
        <w:tc>
          <w:tcPr>
            <w:tcW w:w="11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996283" w:rsidRDefault="00270612" w:rsidP="00CA4488">
            <w:pPr>
              <w:jc w:val="center"/>
              <w:rPr>
                <w:rFonts w:cs="Tahoma"/>
                <w:color w:val="000000"/>
                <w:szCs w:val="18"/>
                <w:highlight w:val="yellow"/>
              </w:rPr>
            </w:pPr>
            <w:r w:rsidRPr="00996283">
              <w:rPr>
                <w:rFonts w:cs="Tahoma"/>
                <w:color w:val="000000"/>
                <w:szCs w:val="18"/>
              </w:rPr>
              <w:t>N/D</w:t>
            </w:r>
          </w:p>
        </w:tc>
        <w:tc>
          <w:tcPr>
            <w:tcW w:w="171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996283" w:rsidRDefault="00270612" w:rsidP="00CA4488">
            <w:pPr>
              <w:jc w:val="center"/>
              <w:rPr>
                <w:rFonts w:cs="Tahoma"/>
                <w:color w:val="000000"/>
                <w:szCs w:val="18"/>
                <w:highlight w:val="yellow"/>
              </w:rPr>
            </w:pPr>
            <w:r w:rsidRPr="00996283">
              <w:rPr>
                <w:rFonts w:cs="Tahoma"/>
                <w:color w:val="000000"/>
                <w:szCs w:val="18"/>
              </w:rPr>
              <w:t>1 suscripción por inscripción</w:t>
            </w:r>
          </w:p>
        </w:tc>
        <w:tc>
          <w:tcPr>
            <w:tcW w:w="1710" w:type="dxa"/>
            <w:tcBorders>
              <w:top w:val="single" w:sz="8" w:space="0" w:color="auto"/>
              <w:left w:val="nil"/>
              <w:bottom w:val="single" w:sz="8" w:space="0" w:color="auto"/>
              <w:right w:val="single" w:sz="8" w:space="0" w:color="auto"/>
            </w:tcBorders>
          </w:tcPr>
          <w:p w:rsidR="00270612" w:rsidRPr="00996283" w:rsidRDefault="00270612" w:rsidP="005949C6">
            <w:pPr>
              <w:ind w:left="180"/>
              <w:rPr>
                <w:rFonts w:cs="Tahoma"/>
                <w:color w:val="000000"/>
                <w:szCs w:val="18"/>
              </w:rPr>
            </w:pPr>
            <w:r w:rsidRPr="00996283">
              <w:rPr>
                <w:rFonts w:cs="Tahoma"/>
                <w:color w:val="000000"/>
                <w:szCs w:val="18"/>
              </w:rPr>
              <w:t>1 suscripción por inscripción*</w:t>
            </w:r>
          </w:p>
        </w:tc>
        <w:tc>
          <w:tcPr>
            <w:tcW w:w="360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996283" w:rsidRDefault="00270612" w:rsidP="00CA4488">
            <w:pPr>
              <w:rPr>
                <w:rFonts w:cs="Tahoma"/>
                <w:color w:val="000000"/>
                <w:szCs w:val="18"/>
              </w:rPr>
            </w:pPr>
            <w:r w:rsidRPr="00996283">
              <w:rPr>
                <w:rFonts w:cs="Tahoma"/>
                <w:color w:val="000000"/>
                <w:szCs w:val="18"/>
              </w:rPr>
              <w:t>1 suscripción por inscripción</w:t>
            </w:r>
          </w:p>
        </w:tc>
      </w:tr>
    </w:tbl>
    <w:p w:rsidR="00F30075" w:rsidRPr="00621C8D" w:rsidRDefault="00F30075" w:rsidP="00F30075">
      <w:pPr>
        <w:tabs>
          <w:tab w:val="num" w:pos="0"/>
        </w:tabs>
        <w:rPr>
          <w:lang w:val="es-ES"/>
        </w:rPr>
      </w:pPr>
      <w:r w:rsidRPr="00621C8D">
        <w:rPr>
          <w:rFonts w:cs="Tahoma"/>
          <w:i/>
          <w:color w:val="000000"/>
          <w:sz w:val="16"/>
          <w:szCs w:val="16"/>
          <w:lang w:val="es-ES"/>
        </w:rPr>
        <w:t>* Si el cliente tiene cobertura de SA activa en cinco licencias de software de servidor</w:t>
      </w:r>
    </w:p>
    <w:p w:rsidR="00270612" w:rsidRPr="00621C8D" w:rsidRDefault="00270612" w:rsidP="005949C6">
      <w:pPr>
        <w:pStyle w:val="AppendixFlushBulletedList"/>
        <w:tabs>
          <w:tab w:val="clear" w:pos="360"/>
          <w:tab w:val="num" w:pos="0"/>
        </w:tabs>
        <w:spacing w:line="180" w:lineRule="exact"/>
        <w:ind w:left="0" w:firstLine="0"/>
        <w:rPr>
          <w:rFonts w:ascii="Tahoma" w:hAnsi="Tahoma" w:cs="Tahoma"/>
          <w:sz w:val="18"/>
          <w:szCs w:val="18"/>
          <w:lang w:val="es-ES"/>
        </w:rPr>
      </w:pPr>
    </w:p>
    <w:p w:rsidR="00270612" w:rsidRPr="00621C8D" w:rsidRDefault="00270612" w:rsidP="00270612">
      <w:pPr>
        <w:pStyle w:val="AppendixFlushBulletedList"/>
        <w:tabs>
          <w:tab w:val="clear" w:pos="360"/>
          <w:tab w:val="num" w:pos="0"/>
        </w:tabs>
        <w:ind w:left="0" w:firstLine="0"/>
        <w:rPr>
          <w:lang w:val="es-ES"/>
        </w:rPr>
      </w:pPr>
      <w:r w:rsidRPr="00621C8D">
        <w:rPr>
          <w:rFonts w:ascii="Tahoma" w:hAnsi="Tahoma" w:cs="Tahoma"/>
          <w:color w:val="000000"/>
          <w:sz w:val="18"/>
          <w:szCs w:val="18"/>
          <w:lang w:val="es-ES"/>
        </w:rPr>
        <w:t>El uso por parte de los Clientes del software de TechNet Plus Direct, versiones preliminares y software de evaluación está sujeto a los términos y condiciones de sus contratos de licencia.</w:t>
      </w:r>
    </w:p>
    <w:p w:rsidR="00270612" w:rsidRPr="00621C8D" w:rsidRDefault="00270612" w:rsidP="00270612">
      <w:pPr>
        <w:pStyle w:val="AppendixFlushBulletedList"/>
        <w:tabs>
          <w:tab w:val="clear" w:pos="360"/>
          <w:tab w:val="num" w:pos="0"/>
        </w:tabs>
        <w:ind w:left="0" w:firstLine="0"/>
        <w:rPr>
          <w:lang w:val="es-ES"/>
        </w:rPr>
      </w:pPr>
      <w:r w:rsidRPr="00621C8D">
        <w:rPr>
          <w:rFonts w:ascii="Tahoma" w:hAnsi="Tahoma" w:cs="Tahoma"/>
          <w:color w:val="000000"/>
          <w:sz w:val="18"/>
          <w:szCs w:val="18"/>
          <w:lang w:val="es-ES"/>
        </w:rPr>
        <w:t xml:space="preserve">La versión completa del software licenciado no cuenta con un tiempo limitado y solo puede utilizarse con fines de evaluación. No se puede utilizar en entornos de producción. </w:t>
      </w:r>
    </w:p>
    <w:p w:rsidR="004D4D43" w:rsidRPr="00621C8D" w:rsidRDefault="004D4D43" w:rsidP="005949C6">
      <w:pPr>
        <w:pStyle w:val="AppendixFlushBulletedList"/>
        <w:tabs>
          <w:tab w:val="clear" w:pos="360"/>
          <w:tab w:val="num" w:pos="0"/>
        </w:tabs>
        <w:spacing w:line="180" w:lineRule="exact"/>
        <w:ind w:left="0" w:firstLine="0"/>
        <w:rPr>
          <w:rFonts w:ascii="Tahoma" w:hAnsi="Tahoma" w:cs="Tahoma"/>
          <w:sz w:val="18"/>
          <w:szCs w:val="18"/>
          <w:lang w:val="es-ES"/>
        </w:rPr>
      </w:pPr>
    </w:p>
    <w:p w:rsidR="00270612" w:rsidRPr="00621C8D" w:rsidRDefault="00270612" w:rsidP="00270612">
      <w:pPr>
        <w:pStyle w:val="AppendixFlushBulletedList"/>
        <w:tabs>
          <w:tab w:val="clear" w:pos="360"/>
          <w:tab w:val="num" w:pos="0"/>
        </w:tabs>
        <w:ind w:left="0" w:firstLine="0"/>
        <w:rPr>
          <w:lang w:val="es-ES"/>
        </w:rPr>
      </w:pPr>
      <w:r w:rsidRPr="00621C8D">
        <w:rPr>
          <w:rFonts w:ascii="Tahoma" w:hAnsi="Tahoma" w:cs="Tahoma"/>
          <w:color w:val="000000"/>
          <w:sz w:val="18"/>
          <w:szCs w:val="18"/>
          <w:lang w:val="es-ES"/>
        </w:rPr>
        <w:t xml:space="preserve">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servicios de TechNet Plus Direct. </w:t>
      </w:r>
    </w:p>
    <w:p w:rsidR="00270612" w:rsidRPr="00621C8D" w:rsidRDefault="00270612" w:rsidP="001C16BA">
      <w:pPr>
        <w:pStyle w:val="AppendixFlushBulletedList"/>
        <w:tabs>
          <w:tab w:val="clear" w:pos="360"/>
          <w:tab w:val="num" w:pos="0"/>
        </w:tabs>
        <w:ind w:left="0" w:firstLine="0"/>
        <w:rPr>
          <w:lang w:val="es-ES"/>
        </w:rPr>
      </w:pPr>
      <w:r w:rsidRPr="00621C8D">
        <w:rPr>
          <w:rFonts w:ascii="Tahoma" w:hAnsi="Tahoma" w:cs="Tahoma"/>
          <w:color w:val="000000"/>
          <w:sz w:val="18"/>
          <w:szCs w:val="18"/>
          <w:lang w:val="es-ES"/>
        </w:rPr>
        <w:t>No todos los servicios y beneficios de TechNet Plus Direct se encuentran disponibles en cada país o región.</w:t>
      </w:r>
    </w:p>
    <w:p w:rsidR="00792D1E" w:rsidRPr="00621C8D" w:rsidRDefault="00792D1E" w:rsidP="00270612">
      <w:pPr>
        <w:pStyle w:val="AppendixFlushBulletedList"/>
        <w:tabs>
          <w:tab w:val="clear" w:pos="360"/>
          <w:tab w:val="num" w:pos="0"/>
        </w:tabs>
        <w:ind w:left="0" w:firstLine="0"/>
        <w:rPr>
          <w:rFonts w:ascii="Tahoma" w:hAnsi="Tahoma" w:cs="Tahoma"/>
          <w:sz w:val="18"/>
          <w:szCs w:val="18"/>
          <w:lang w:val="es-ES"/>
        </w:rPr>
      </w:pPr>
    </w:p>
    <w:p w:rsidR="00270612" w:rsidRPr="00621C8D" w:rsidRDefault="00270612" w:rsidP="00270612">
      <w:pPr>
        <w:pStyle w:val="AppendixFlushBulletedList"/>
        <w:tabs>
          <w:tab w:val="clear" w:pos="360"/>
          <w:tab w:val="num" w:pos="0"/>
        </w:tabs>
        <w:ind w:left="0" w:firstLine="0"/>
        <w:rPr>
          <w:lang w:val="es-ES"/>
        </w:rPr>
      </w:pPr>
      <w:r w:rsidRPr="00621C8D">
        <w:rPr>
          <w:rFonts w:ascii="Tahoma" w:hAnsi="Tahoma" w:cs="Tahoma"/>
          <w:color w:val="000000"/>
          <w:sz w:val="18"/>
          <w:szCs w:val="18"/>
          <w:lang w:val="es-ES"/>
        </w:rPr>
        <w:t xml:space="preserve">Para obtener más información sobre la disponibilidad por país o región, visite </w:t>
      </w:r>
      <w:hyperlink r:id="rId28" w:history="1">
        <w:r w:rsidRPr="00621C8D">
          <w:rPr>
            <w:rStyle w:val="Hyperlink"/>
            <w:rFonts w:ascii="Tahoma" w:hAnsi="Tahoma" w:cs="Tahoma"/>
            <w:color w:val="000000"/>
            <w:sz w:val="18"/>
            <w:szCs w:val="18"/>
            <w:lang w:val="es-ES"/>
          </w:rPr>
          <w:t>www.microsoft.com/technet/subscription</w:t>
        </w:r>
      </w:hyperlink>
      <w:r w:rsidRPr="00621C8D">
        <w:rPr>
          <w:rFonts w:ascii="Tahoma" w:hAnsi="Tahoma" w:cs="Tahoma"/>
          <w:color w:val="000000"/>
          <w:sz w:val="18"/>
          <w:szCs w:val="18"/>
          <w:lang w:val="es-ES"/>
        </w:rPr>
        <w:t xml:space="preserve">. </w:t>
      </w:r>
    </w:p>
    <w:p w:rsidR="00270612" w:rsidRPr="00621C8D" w:rsidRDefault="00270612" w:rsidP="00270612">
      <w:pPr>
        <w:pStyle w:val="AppendixFlushBulletedList"/>
        <w:tabs>
          <w:tab w:val="clear" w:pos="360"/>
          <w:tab w:val="num" w:pos="0"/>
        </w:tabs>
        <w:ind w:left="0" w:firstLine="0"/>
        <w:rPr>
          <w:lang w:val="es-ES"/>
        </w:rPr>
      </w:pPr>
      <w:r w:rsidRPr="00621C8D">
        <w:rPr>
          <w:rFonts w:ascii="Tahoma" w:hAnsi="Tahoma" w:cs="Tahoma"/>
          <w:color w:val="000000"/>
          <w:sz w:val="18"/>
          <w:szCs w:val="18"/>
          <w:lang w:val="es-ES"/>
        </w:rPr>
        <w:t>El derecho de los Clientes a utilizar el software de TechNet Plus Direct, el software de versiones preliminares y</w:t>
      </w:r>
      <w:r w:rsidR="005949C6" w:rsidRPr="00621C8D">
        <w:rPr>
          <w:rFonts w:ascii="Tahoma" w:hAnsi="Tahoma" w:cs="Tahoma"/>
          <w:color w:val="000000"/>
          <w:sz w:val="18"/>
          <w:szCs w:val="18"/>
          <w:lang w:val="es-ES"/>
        </w:rPr>
        <w:t> </w:t>
      </w:r>
      <w:r w:rsidRPr="00621C8D">
        <w:rPr>
          <w:rFonts w:ascii="Tahoma" w:hAnsi="Tahoma" w:cs="Tahoma"/>
          <w:color w:val="000000"/>
          <w:sz w:val="18"/>
          <w:szCs w:val="18"/>
          <w:lang w:val="es-ES"/>
        </w:rPr>
        <w:t>el</w:t>
      </w:r>
      <w:r w:rsidR="005949C6" w:rsidRPr="00621C8D">
        <w:rPr>
          <w:rFonts w:ascii="Tahoma" w:hAnsi="Tahoma" w:cs="Tahoma"/>
          <w:color w:val="000000"/>
          <w:sz w:val="18"/>
          <w:szCs w:val="18"/>
          <w:lang w:val="es-ES"/>
        </w:rPr>
        <w:t> </w:t>
      </w:r>
      <w:r w:rsidRPr="00621C8D">
        <w:rPr>
          <w:rFonts w:ascii="Tahoma" w:hAnsi="Tahoma" w:cs="Tahoma"/>
          <w:color w:val="000000"/>
          <w:sz w:val="18"/>
          <w:szCs w:val="18"/>
          <w:lang w:val="es-ES"/>
        </w:rPr>
        <w:t>software de evaluación expira en el momento de la expiración de su cobertura de Software Assurance.</w:t>
      </w:r>
    </w:p>
    <w:p w:rsidR="00023FE7" w:rsidRPr="00621C8D" w:rsidRDefault="00023FE7">
      <w:pPr>
        <w:pStyle w:val="Heading3"/>
        <w:tabs>
          <w:tab w:val="num" w:pos="0"/>
        </w:tabs>
        <w:rPr>
          <w:rFonts w:ascii="Tahoma" w:hAnsi="Tahoma" w:cs="Tahoma"/>
          <w:sz w:val="18"/>
          <w:szCs w:val="18"/>
          <w:lang w:val="es-ES"/>
        </w:rPr>
      </w:pPr>
    </w:p>
    <w:p w:rsidR="004D4D43" w:rsidRPr="00621C8D" w:rsidRDefault="004D4D43" w:rsidP="004D4D43">
      <w:pPr>
        <w:pStyle w:val="Heading3"/>
        <w:tabs>
          <w:tab w:val="num" w:pos="0"/>
        </w:tabs>
        <w:rPr>
          <w:lang w:val="es-ES"/>
        </w:rPr>
      </w:pPr>
      <w:bookmarkStart w:id="811" w:name="_Toc336338242"/>
      <w:bookmarkStart w:id="812" w:name="_Toc353784458"/>
      <w:r w:rsidRPr="00621C8D">
        <w:rPr>
          <w:rFonts w:ascii="Tahoma" w:hAnsi="Tahoma" w:cs="Tahoma"/>
          <w:sz w:val="24"/>
          <w:lang w:val="es-ES"/>
        </w:rPr>
        <w:t>Movilidad de Licencias a través de Software Assurance</w:t>
      </w:r>
      <w:bookmarkEnd w:id="811"/>
      <w:bookmarkEnd w:id="812"/>
    </w:p>
    <w:p w:rsidR="004D4D43" w:rsidRPr="00621C8D" w:rsidRDefault="004D4D43" w:rsidP="0007218F">
      <w:pPr>
        <w:pStyle w:val="Heading3"/>
        <w:tabs>
          <w:tab w:val="num" w:pos="0"/>
        </w:tabs>
        <w:rPr>
          <w:rFonts w:ascii="Tahoma" w:hAnsi="Tahoma" w:cs="Tahoma"/>
          <w:sz w:val="18"/>
          <w:szCs w:val="18"/>
          <w:lang w:val="es-ES"/>
        </w:rPr>
      </w:pPr>
    </w:p>
    <w:p w:rsidR="004D4D43" w:rsidRPr="00621C8D" w:rsidRDefault="004D4D43" w:rsidP="002171C3">
      <w:pPr>
        <w:rPr>
          <w:lang w:val="es-ES"/>
        </w:rPr>
      </w:pPr>
      <w:bookmarkStart w:id="813" w:name="_Toc294048012"/>
      <w:bookmarkStart w:id="814" w:name="_Toc294048569"/>
      <w:bookmarkStart w:id="815" w:name="_Toc294092640"/>
      <w:bookmarkStart w:id="816" w:name="_Toc295819320"/>
      <w:bookmarkStart w:id="817" w:name="_Toc298795971"/>
      <w:bookmarkStart w:id="818" w:name="_Toc299369847"/>
      <w:bookmarkStart w:id="819" w:name="_Toc300391558"/>
      <w:bookmarkStart w:id="820" w:name="_Toc301939835"/>
      <w:bookmarkStart w:id="821" w:name="_Toc304801232"/>
      <w:bookmarkStart w:id="822" w:name="_Toc312399280"/>
      <w:bookmarkStart w:id="823" w:name="_Toc315289087"/>
      <w:bookmarkStart w:id="824" w:name="_Toc317591243"/>
      <w:bookmarkStart w:id="825" w:name="_Toc325313196"/>
      <w:bookmarkStart w:id="826" w:name="_Toc325609219"/>
      <w:r w:rsidRPr="00621C8D">
        <w:rPr>
          <w:lang w:val="es-ES"/>
        </w:rPr>
        <w:t>Movilidad de Licencias a través de Software Assurance le permite mover licencias locales específicas cubiertas por Software Assurance a servidores compartidos de terceros.</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p>
    <w:p w:rsidR="004D4D43" w:rsidRPr="00621C8D" w:rsidRDefault="004D4D43" w:rsidP="002171C3">
      <w:pPr>
        <w:rPr>
          <w:rFonts w:cs="Tahoma"/>
          <w:lang w:val="es-ES"/>
        </w:rPr>
      </w:pPr>
    </w:p>
    <w:p w:rsidR="004D4D43" w:rsidRPr="00621C8D" w:rsidRDefault="004D4D43" w:rsidP="002171C3">
      <w:pPr>
        <w:rPr>
          <w:lang w:val="es-ES"/>
        </w:rPr>
      </w:pPr>
      <w:bookmarkStart w:id="827" w:name="_Toc294048013"/>
      <w:bookmarkStart w:id="828" w:name="_Toc294048570"/>
      <w:bookmarkStart w:id="829" w:name="_Toc294092641"/>
      <w:bookmarkStart w:id="830" w:name="_Toc295819321"/>
      <w:bookmarkStart w:id="831" w:name="_Toc298795972"/>
      <w:bookmarkStart w:id="832" w:name="_Toc299369848"/>
      <w:bookmarkStart w:id="833" w:name="_Toc300391559"/>
      <w:bookmarkStart w:id="834" w:name="_Toc301939836"/>
      <w:bookmarkStart w:id="835" w:name="_Toc304801233"/>
      <w:bookmarkStart w:id="836" w:name="_Toc307350402"/>
      <w:bookmarkStart w:id="837" w:name="_Toc308429813"/>
      <w:bookmarkStart w:id="838" w:name="_Toc312399281"/>
      <w:bookmarkStart w:id="839" w:name="_Toc315289088"/>
      <w:bookmarkStart w:id="840" w:name="_Toc317591244"/>
      <w:bookmarkStart w:id="841" w:name="_Toc323034197"/>
      <w:bookmarkStart w:id="842" w:name="_Toc325313197"/>
      <w:bookmarkStart w:id="843" w:name="_Toc325609220"/>
      <w:r w:rsidRPr="00621C8D">
        <w:rPr>
          <w:lang w:val="es-ES"/>
        </w:rPr>
        <w:t>Todos los Productos que son actualmente elegibles para “Movilidad de Licencias en Granjas de Servidores” como se define en los Derechos de Uso de los Productos (PUR) y están cubiertos por Software Assurance son elegibles para Movilidad de Licencias a través de Software Assurance. Asimismo, los siguientes Productos también son elegibles para Movilidad de Licencias a través de Software Assurance:</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rsidR="004D4D43" w:rsidRPr="00621C8D" w:rsidRDefault="004D4D43" w:rsidP="00F86E06">
      <w:pPr>
        <w:rPr>
          <w:rFonts w:cs="Tahoma"/>
          <w:lang w:val="es-ES"/>
        </w:rPr>
      </w:pPr>
    </w:p>
    <w:p w:rsidR="004D4D43" w:rsidRPr="00996283" w:rsidRDefault="004D4D43" w:rsidP="007E0E37">
      <w:pPr>
        <w:numPr>
          <w:ilvl w:val="0"/>
          <w:numId w:val="73"/>
        </w:numPr>
        <w:spacing w:after="60"/>
        <w:ind w:left="1440"/>
      </w:pPr>
      <w:bookmarkStart w:id="844" w:name="_Toc294048014"/>
      <w:bookmarkStart w:id="845" w:name="_Toc294048571"/>
      <w:bookmarkStart w:id="846" w:name="_Toc294092642"/>
      <w:bookmarkStart w:id="847" w:name="_Toc295819322"/>
      <w:bookmarkStart w:id="848" w:name="_Toc298795973"/>
      <w:bookmarkStart w:id="849" w:name="_Toc299369849"/>
      <w:bookmarkStart w:id="850" w:name="_Toc300391560"/>
      <w:bookmarkStart w:id="851" w:name="_Toc301939837"/>
      <w:bookmarkStart w:id="852" w:name="_Toc304801234"/>
      <w:bookmarkStart w:id="853" w:name="_Toc307350403"/>
      <w:bookmarkStart w:id="854" w:name="_Toc308429814"/>
      <w:bookmarkStart w:id="855" w:name="_Toc312399282"/>
      <w:bookmarkStart w:id="856" w:name="_Toc315289089"/>
      <w:bookmarkStart w:id="857" w:name="_Toc317591245"/>
      <w:bookmarkStart w:id="858" w:name="_Toc323034198"/>
      <w:bookmarkStart w:id="859" w:name="_Toc325313198"/>
      <w:bookmarkStart w:id="860" w:name="_Toc325609221"/>
      <w:r w:rsidRPr="00996283">
        <w:t>SQL Server Standard: Por Procesador y Servidor/CAL (licencias de procesador y servidor solamente) con Software Assurance</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rsidR="004D4D43" w:rsidRPr="00996283" w:rsidRDefault="004D4D43" w:rsidP="007E0E37">
      <w:pPr>
        <w:numPr>
          <w:ilvl w:val="0"/>
          <w:numId w:val="73"/>
        </w:numPr>
        <w:spacing w:after="60"/>
        <w:ind w:left="1440"/>
      </w:pPr>
      <w:bookmarkStart w:id="861" w:name="_Toc294048015"/>
      <w:bookmarkStart w:id="862" w:name="_Toc294048572"/>
      <w:bookmarkStart w:id="863" w:name="_Toc294092643"/>
      <w:bookmarkStart w:id="864" w:name="_Toc295819323"/>
      <w:bookmarkStart w:id="865" w:name="_Toc298795974"/>
      <w:bookmarkStart w:id="866" w:name="_Toc299369850"/>
      <w:bookmarkStart w:id="867" w:name="_Toc300391561"/>
      <w:bookmarkStart w:id="868" w:name="_Toc301939838"/>
      <w:bookmarkStart w:id="869" w:name="_Toc304801235"/>
      <w:bookmarkStart w:id="870" w:name="_Toc307350404"/>
      <w:bookmarkStart w:id="871" w:name="_Toc308429815"/>
      <w:bookmarkStart w:id="872" w:name="_Toc312399283"/>
      <w:bookmarkStart w:id="873" w:name="_Toc315289090"/>
      <w:bookmarkStart w:id="874" w:name="_Toc317591246"/>
      <w:bookmarkStart w:id="875" w:name="_Toc323034199"/>
      <w:bookmarkStart w:id="876" w:name="_Toc325313199"/>
      <w:bookmarkStart w:id="877" w:name="_Toc325609222"/>
      <w:r w:rsidRPr="00996283">
        <w:t>System Center: todas las Licencias de Administración de Servidor (MLs), incluidos SMSE y SMSD con Software Assurance</w:t>
      </w:r>
      <w:bookmarkEnd w:id="861"/>
      <w:bookmarkEnd w:id="862"/>
      <w:bookmarkEnd w:id="863"/>
      <w:bookmarkEnd w:id="864"/>
      <w:bookmarkEnd w:id="865"/>
      <w:bookmarkEnd w:id="866"/>
      <w:bookmarkEnd w:id="867"/>
      <w:bookmarkEnd w:id="868"/>
      <w:bookmarkEnd w:id="869"/>
      <w:bookmarkEnd w:id="870"/>
      <w:bookmarkEnd w:id="871"/>
      <w:bookmarkEnd w:id="872"/>
      <w:bookmarkEnd w:id="873"/>
      <w:r w:rsidRPr="00996283">
        <w:t xml:space="preserve"> y System Center 2012 Standard y Datacenter con Software Assurance</w:t>
      </w:r>
      <w:bookmarkEnd w:id="874"/>
      <w:bookmarkEnd w:id="875"/>
      <w:bookmarkEnd w:id="876"/>
      <w:bookmarkEnd w:id="877"/>
    </w:p>
    <w:p w:rsidR="00973A93" w:rsidRPr="00996283" w:rsidRDefault="00973A93">
      <w:pPr>
        <w:rPr>
          <w:rFonts w:cs="Tahoma"/>
        </w:rPr>
      </w:pPr>
      <w:bookmarkStart w:id="878" w:name="_Toc294048016"/>
      <w:bookmarkStart w:id="879" w:name="_Toc294048573"/>
      <w:bookmarkStart w:id="880" w:name="_Toc294092644"/>
      <w:bookmarkStart w:id="881" w:name="_Toc295819324"/>
      <w:bookmarkStart w:id="882" w:name="_Toc298795975"/>
      <w:bookmarkStart w:id="883" w:name="_Toc299369851"/>
      <w:bookmarkStart w:id="884" w:name="_Toc300391562"/>
      <w:bookmarkStart w:id="885" w:name="_Toc301939839"/>
      <w:bookmarkStart w:id="886" w:name="_Toc304801236"/>
      <w:bookmarkStart w:id="887" w:name="_Toc307350405"/>
      <w:bookmarkStart w:id="888" w:name="_Toc308429816"/>
      <w:bookmarkStart w:id="889" w:name="_Toc312399284"/>
      <w:bookmarkStart w:id="890" w:name="_Toc315289091"/>
      <w:bookmarkStart w:id="891" w:name="_Toc317591247"/>
      <w:bookmarkStart w:id="892" w:name="_Toc323034200"/>
      <w:bookmarkStart w:id="893" w:name="_Toc325313200"/>
      <w:bookmarkStart w:id="894" w:name="_Toc325609223"/>
    </w:p>
    <w:p w:rsidR="004D4D43" w:rsidRPr="00621C8D" w:rsidRDefault="004D4D43" w:rsidP="002171C3">
      <w:pPr>
        <w:rPr>
          <w:lang w:val="es-ES"/>
        </w:rPr>
      </w:pPr>
      <w:r w:rsidRPr="00621C8D">
        <w:rPr>
          <w:lang w:val="es-ES"/>
        </w:rPr>
        <w:t>Para utilizar Movilidad de Licencias a través de Software Assurance, los Clientes deben:</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rsidR="004D4D43" w:rsidRPr="00621C8D" w:rsidRDefault="004D4D43" w:rsidP="00F86E06">
      <w:pPr>
        <w:rPr>
          <w:rFonts w:cs="Tahoma"/>
          <w:lang w:val="es-ES"/>
        </w:rPr>
      </w:pPr>
    </w:p>
    <w:p w:rsidR="004D4D43" w:rsidRPr="00621C8D" w:rsidRDefault="004D4D43" w:rsidP="007E0E37">
      <w:pPr>
        <w:numPr>
          <w:ilvl w:val="0"/>
          <w:numId w:val="62"/>
        </w:numPr>
        <w:spacing w:after="60"/>
        <w:ind w:left="1440"/>
        <w:rPr>
          <w:lang w:val="es-ES"/>
        </w:rPr>
      </w:pPr>
      <w:bookmarkStart w:id="895" w:name="_Toc294048017"/>
      <w:bookmarkStart w:id="896" w:name="_Toc294048574"/>
      <w:bookmarkStart w:id="897" w:name="_Toc294092645"/>
      <w:bookmarkStart w:id="898" w:name="_Toc295819325"/>
      <w:bookmarkStart w:id="899" w:name="_Toc298795976"/>
      <w:bookmarkStart w:id="900" w:name="_Toc299369852"/>
      <w:bookmarkStart w:id="901" w:name="_Toc300391563"/>
      <w:bookmarkStart w:id="902" w:name="_Toc301939840"/>
      <w:bookmarkStart w:id="903" w:name="_Toc304801237"/>
      <w:bookmarkStart w:id="904" w:name="_Toc307350406"/>
      <w:bookmarkStart w:id="905" w:name="_Toc308429817"/>
      <w:bookmarkStart w:id="906" w:name="_Toc312399285"/>
      <w:bookmarkStart w:id="907" w:name="_Toc315289092"/>
      <w:bookmarkStart w:id="908" w:name="_Toc317591248"/>
      <w:bookmarkStart w:id="909" w:name="_Toc323034201"/>
      <w:bookmarkStart w:id="910" w:name="_Toc325313201"/>
      <w:bookmarkStart w:id="911" w:name="_Toc325609224"/>
      <w:r w:rsidRPr="00621C8D">
        <w:rPr>
          <w:rFonts w:cs="Tahoma"/>
          <w:lang w:val="es-ES"/>
        </w:rPr>
        <w:t>Mantener la cobertura de Software Assurance para las licencias en virtud de las cuales ejecutan</w:t>
      </w:r>
      <w:r w:rsidRPr="00621C8D">
        <w:rPr>
          <w:lang w:val="es-ES"/>
        </w:rPr>
        <w:t xml:space="preserve"> software o administrar entornos de sistema operativo en servidores compartidos de terceros además de las correspondientes CALs, licencias de External Connector y licencias de administración;</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p>
    <w:p w:rsidR="004D4D43" w:rsidRPr="00621C8D" w:rsidRDefault="004D4D43" w:rsidP="007E0E37">
      <w:pPr>
        <w:numPr>
          <w:ilvl w:val="0"/>
          <w:numId w:val="62"/>
        </w:numPr>
        <w:spacing w:after="60"/>
        <w:ind w:left="1440"/>
        <w:rPr>
          <w:lang w:val="es-ES"/>
        </w:rPr>
      </w:pPr>
      <w:bookmarkStart w:id="912" w:name="_Toc294048018"/>
      <w:bookmarkStart w:id="913" w:name="_Toc294048575"/>
      <w:bookmarkStart w:id="914" w:name="_Toc294092646"/>
      <w:bookmarkStart w:id="915" w:name="_Toc295819326"/>
      <w:bookmarkStart w:id="916" w:name="_Toc298795977"/>
      <w:bookmarkStart w:id="917" w:name="_Toc299369853"/>
      <w:bookmarkStart w:id="918" w:name="_Toc300391564"/>
      <w:bookmarkStart w:id="919" w:name="_Toc301939841"/>
      <w:bookmarkStart w:id="920" w:name="_Toc304801238"/>
      <w:bookmarkStart w:id="921" w:name="_Toc307350407"/>
      <w:bookmarkStart w:id="922" w:name="_Toc308429818"/>
      <w:bookmarkStart w:id="923" w:name="_Toc312399286"/>
      <w:bookmarkStart w:id="924" w:name="_Toc315289093"/>
      <w:bookmarkStart w:id="925" w:name="_Toc317591249"/>
      <w:bookmarkStart w:id="926" w:name="_Toc323034202"/>
      <w:bookmarkStart w:id="927" w:name="_Toc325313202"/>
      <w:bookmarkStart w:id="928" w:name="_Toc325609225"/>
      <w:r w:rsidRPr="00621C8D">
        <w:rPr>
          <w:lang w:val="es-ES"/>
        </w:rPr>
        <w:t>Implementar sus licencias solamente con de Socios cualificados de Movilidad de Licencias a través de Software Assurance. Una lista de los Socios cualificados de Movilidad de Licencias a través de Software Assurance se encuentra disponible en http://www.microsoft.com/licensing/software-assurance/license-mobility; y</w:t>
      </w:r>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p>
    <w:p w:rsidR="003E40D7" w:rsidRPr="00621C8D" w:rsidRDefault="003E40D7" w:rsidP="003E40D7">
      <w:pPr>
        <w:spacing w:after="60"/>
        <w:ind w:left="1440"/>
        <w:rPr>
          <w:lang w:val="es-ES"/>
        </w:rPr>
      </w:pPr>
    </w:p>
    <w:p w:rsidR="003E40D7" w:rsidRPr="00621C8D" w:rsidRDefault="003E40D7" w:rsidP="003E40D7">
      <w:pPr>
        <w:spacing w:after="60"/>
        <w:ind w:left="1440"/>
        <w:rPr>
          <w:lang w:val="es-ES"/>
        </w:rPr>
      </w:pPr>
    </w:p>
    <w:p w:rsidR="004D4D43" w:rsidRPr="00621C8D" w:rsidRDefault="004D4D43" w:rsidP="007E0E37">
      <w:pPr>
        <w:numPr>
          <w:ilvl w:val="0"/>
          <w:numId w:val="62"/>
        </w:numPr>
        <w:spacing w:after="60"/>
        <w:ind w:left="1440"/>
        <w:rPr>
          <w:lang w:val="es-ES"/>
        </w:rPr>
      </w:pPr>
      <w:bookmarkStart w:id="929" w:name="_Toc294048019"/>
      <w:bookmarkStart w:id="930" w:name="_Toc294048576"/>
      <w:bookmarkStart w:id="931" w:name="_Toc294092647"/>
      <w:bookmarkStart w:id="932" w:name="_Toc295819327"/>
      <w:bookmarkStart w:id="933" w:name="_Toc298795978"/>
      <w:bookmarkStart w:id="934" w:name="_Toc299369854"/>
      <w:bookmarkStart w:id="935" w:name="_Toc300391565"/>
      <w:bookmarkStart w:id="936" w:name="_Toc301939842"/>
      <w:bookmarkStart w:id="937" w:name="_Toc304801239"/>
      <w:bookmarkStart w:id="938" w:name="_Toc307350408"/>
      <w:bookmarkStart w:id="939" w:name="_Toc308429819"/>
      <w:bookmarkStart w:id="940" w:name="_Toc312399287"/>
      <w:bookmarkStart w:id="941" w:name="_Toc315289094"/>
      <w:bookmarkStart w:id="942" w:name="_Toc317591250"/>
      <w:bookmarkStart w:id="943" w:name="_Toc323034203"/>
      <w:bookmarkStart w:id="944" w:name="_Toc325313203"/>
      <w:bookmarkStart w:id="945" w:name="_Toc325609226"/>
      <w:r w:rsidRPr="00621C8D">
        <w:rPr>
          <w:lang w:val="es-ES"/>
        </w:rPr>
        <w:lastRenderedPageBreak/>
        <w:t>Completar y enviar el formulario de Validación de Movilidad de Licencias con cada Socio de Movilidad de Licencias a través de Software Assurance que ejecutará software licenciado de los Clientes en los servidores compartidos de los socios.</w:t>
      </w:r>
      <w:r w:rsidR="00FD60D7" w:rsidRPr="00621C8D">
        <w:rPr>
          <w:lang w:val="es-ES"/>
        </w:rPr>
        <w:t xml:space="preserve"> </w:t>
      </w:r>
      <w:r w:rsidRPr="00621C8D">
        <w:rPr>
          <w:lang w:val="es-ES"/>
        </w:rPr>
        <w:t>El formulario de Validación de Movilidad de Licencias lo pondrá a disposición de los Clientes el Socio cualificado de Movilidad de Licencias a través de Software Assurance.</w:t>
      </w:r>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p>
    <w:p w:rsidR="004D4D43" w:rsidRPr="00621C8D" w:rsidRDefault="004D4D43" w:rsidP="002171C3">
      <w:pPr>
        <w:rPr>
          <w:rFonts w:cs="Tahoma"/>
          <w:lang w:val="es-ES"/>
        </w:rPr>
      </w:pPr>
    </w:p>
    <w:p w:rsidR="004D4D43" w:rsidRPr="00621C8D" w:rsidRDefault="004D4D43" w:rsidP="002171C3">
      <w:pPr>
        <w:rPr>
          <w:lang w:val="es-ES"/>
        </w:rPr>
      </w:pPr>
      <w:bookmarkStart w:id="946" w:name="_Toc294048020"/>
      <w:bookmarkStart w:id="947" w:name="_Toc294048577"/>
      <w:bookmarkStart w:id="948" w:name="_Toc294092648"/>
      <w:bookmarkStart w:id="949" w:name="_Toc295819328"/>
      <w:bookmarkStart w:id="950" w:name="_Toc298795979"/>
      <w:bookmarkStart w:id="951" w:name="_Toc299369855"/>
      <w:bookmarkStart w:id="952" w:name="_Toc300391566"/>
      <w:bookmarkStart w:id="953" w:name="_Toc301939843"/>
      <w:bookmarkStart w:id="954" w:name="_Toc304801240"/>
      <w:bookmarkStart w:id="955" w:name="_Toc307350409"/>
      <w:bookmarkStart w:id="956" w:name="_Toc308429820"/>
      <w:bookmarkStart w:id="957" w:name="_Toc312399288"/>
      <w:bookmarkStart w:id="958" w:name="_Toc317591251"/>
      <w:bookmarkStart w:id="959" w:name="_Toc323034204"/>
      <w:bookmarkStart w:id="960" w:name="_Toc325313204"/>
      <w:bookmarkStart w:id="961" w:name="_Toc325609227"/>
      <w:r w:rsidRPr="00621C8D">
        <w:rPr>
          <w:lang w:val="es-ES"/>
        </w:rPr>
        <w:t>Los derechos de los Clientes a ejecutar software licenciado y administrar OSEs en servidores compartidos de terceros expira con la expiración de la cobertura de Software Assurance para dichas licencias o sus correspondientes licencias de acceso o de administración.</w:t>
      </w:r>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p>
    <w:p w:rsidR="004D4D43" w:rsidRPr="00621C8D" w:rsidRDefault="004D4D43" w:rsidP="0007218F">
      <w:pPr>
        <w:rPr>
          <w:rFonts w:cs="Tahoma"/>
          <w:lang w:val="es-ES"/>
        </w:rPr>
      </w:pPr>
    </w:p>
    <w:p w:rsidR="00023FE7" w:rsidRPr="00621C8D" w:rsidRDefault="00023FE7" w:rsidP="0007218F">
      <w:pPr>
        <w:pStyle w:val="Heading3"/>
        <w:tabs>
          <w:tab w:val="num" w:pos="0"/>
        </w:tabs>
        <w:rPr>
          <w:lang w:val="es-ES"/>
        </w:rPr>
      </w:pPr>
      <w:bookmarkStart w:id="962" w:name="_Toc336338243"/>
      <w:bookmarkStart w:id="963" w:name="_Toc353784459"/>
      <w:r w:rsidRPr="00621C8D">
        <w:rPr>
          <w:rFonts w:ascii="Tahoma" w:hAnsi="Tahoma" w:cs="Tahoma"/>
          <w:sz w:val="24"/>
          <w:lang w:val="es-ES"/>
        </w:rPr>
        <w:t>Windows Thin PC</w:t>
      </w:r>
      <w:bookmarkEnd w:id="962"/>
      <w:bookmarkEnd w:id="963"/>
    </w:p>
    <w:p w:rsidR="00023FE7" w:rsidRPr="00621C8D" w:rsidRDefault="00023FE7" w:rsidP="0007218F">
      <w:pPr>
        <w:pStyle w:val="Heading3"/>
        <w:rPr>
          <w:rFonts w:ascii="Tahoma" w:hAnsi="Tahoma" w:cs="Tahoma"/>
          <w:sz w:val="18"/>
          <w:szCs w:val="18"/>
          <w:lang w:val="es-ES"/>
        </w:rPr>
      </w:pPr>
    </w:p>
    <w:p w:rsidR="0008414D" w:rsidRPr="00621C8D" w:rsidRDefault="0008414D" w:rsidP="0007218F">
      <w:pPr>
        <w:rPr>
          <w:lang w:val="es-ES"/>
        </w:rPr>
      </w:pPr>
      <w:r w:rsidRPr="00621C8D">
        <w:rPr>
          <w:rFonts w:eastAsia="Calibri" w:cs="Tahoma"/>
          <w:szCs w:val="20"/>
          <w:lang w:val="es-ES"/>
        </w:rPr>
        <w:t xml:space="preserve">Los Clientes de Licencias por Volumen con cobertura de Software Assurance activa para el Sistema Operativo de Sobremesa Windows, o licencias activas para VDA o Windows Intune </w:t>
      </w:r>
      <w:r w:rsidRPr="00621C8D">
        <w:rPr>
          <w:rFonts w:cs="Tahoma"/>
          <w:szCs w:val="18"/>
          <w:lang w:val="es-ES"/>
        </w:rPr>
        <w:t xml:space="preserve">(por Dispositivo) </w:t>
      </w:r>
      <w:r w:rsidRPr="00621C8D">
        <w:rPr>
          <w:rFonts w:eastAsia="Calibri" w:cs="Tahoma"/>
          <w:szCs w:val="20"/>
          <w:lang w:val="es-ES"/>
        </w:rPr>
        <w:t xml:space="preserve">son elegibles para este beneficio. Los Clientes que acceden a este beneficio </w:t>
      </w:r>
      <w:r w:rsidRPr="00621C8D">
        <w:rPr>
          <w:rFonts w:eastAsia="Calibri" w:cs="Tahoma"/>
          <w:color w:val="000000"/>
          <w:szCs w:val="20"/>
          <w:lang w:val="es-ES"/>
        </w:rPr>
        <w:t xml:space="preserve">en virtud de </w:t>
      </w:r>
      <w:r w:rsidRPr="00621C8D">
        <w:rPr>
          <w:rFonts w:eastAsia="Calibri" w:cs="Tahoma"/>
          <w:szCs w:val="20"/>
          <w:lang w:val="es-ES"/>
        </w:rPr>
        <w:t>VDA deben tener instalado un sistema operativo susceptible de actualización</w:t>
      </w:r>
      <w:r w:rsidRPr="00621C8D">
        <w:rPr>
          <w:rFonts w:eastAsia="Calibri" w:cs="Tahoma"/>
          <w:color w:val="1F497D"/>
          <w:szCs w:val="20"/>
          <w:lang w:val="es-ES"/>
        </w:rPr>
        <w:t xml:space="preserve"> </w:t>
      </w:r>
      <w:r w:rsidRPr="00621C8D">
        <w:rPr>
          <w:rFonts w:eastAsia="Calibri" w:cs="Tahoma"/>
          <w:color w:val="000000"/>
          <w:szCs w:val="20"/>
          <w:lang w:val="es-ES"/>
        </w:rPr>
        <w:t xml:space="preserve">en su dispositivo licenciado </w:t>
      </w:r>
      <w:r w:rsidRPr="00621C8D">
        <w:rPr>
          <w:rFonts w:eastAsia="Calibri" w:cs="Tahoma"/>
          <w:szCs w:val="20"/>
          <w:lang w:val="es-ES"/>
        </w:rPr>
        <w:t xml:space="preserve">según la tabla Sistemas Operativos Cualificados bajo la sección </w:t>
      </w:r>
      <w:r w:rsidRPr="00621C8D">
        <w:rPr>
          <w:rFonts w:eastAsia="Calibri" w:cs="Tahoma"/>
          <w:color w:val="000000"/>
          <w:szCs w:val="20"/>
          <w:lang w:val="es-ES"/>
        </w:rPr>
        <w:t xml:space="preserve">Grupos de Sistemas, </w:t>
      </w:r>
      <w:r w:rsidRPr="00621C8D">
        <w:rPr>
          <w:rFonts w:eastAsia="Calibri" w:cs="Tahoma"/>
          <w:szCs w:val="20"/>
          <w:lang w:val="es-ES"/>
        </w:rPr>
        <w:t>Notas sobre Productos de este documento.</w:t>
      </w:r>
      <w:r w:rsidR="00FD60D7" w:rsidRPr="00621C8D">
        <w:rPr>
          <w:rFonts w:eastAsia="Calibri" w:cs="Tahoma"/>
          <w:szCs w:val="20"/>
          <w:lang w:val="es-ES"/>
        </w:rPr>
        <w:t xml:space="preserve"> </w:t>
      </w:r>
    </w:p>
    <w:p w:rsidR="0008414D" w:rsidRPr="00621C8D" w:rsidRDefault="0008414D" w:rsidP="0007218F">
      <w:pPr>
        <w:rPr>
          <w:rFonts w:cs="Tahoma"/>
          <w:lang w:val="es-ES"/>
        </w:rPr>
      </w:pPr>
    </w:p>
    <w:p w:rsidR="0008414D" w:rsidRPr="00621C8D" w:rsidRDefault="0008414D" w:rsidP="0007218F">
      <w:pPr>
        <w:rPr>
          <w:lang w:val="es-ES"/>
        </w:rPr>
      </w:pPr>
      <w:r w:rsidRPr="00621C8D">
        <w:rPr>
          <w:rFonts w:eastAsia="Calibri" w:cs="Tahoma"/>
          <w:szCs w:val="20"/>
          <w:lang w:val="es-ES"/>
        </w:rPr>
        <w:t>Windows Thin PC es una solución de sistema operativo de menor superficie basada en Windows diseñada para los Clientes que desean reasignar sus equipos compatibles con Windows 8 existentes</w:t>
      </w:r>
      <w:r w:rsidRPr="00621C8D">
        <w:rPr>
          <w:rFonts w:eastAsia="Calibri" w:cs="Tahoma"/>
          <w:color w:val="1F497D"/>
          <w:szCs w:val="20"/>
          <w:lang w:val="es-ES"/>
        </w:rPr>
        <w:t xml:space="preserve"> </w:t>
      </w:r>
      <w:r w:rsidRPr="00621C8D">
        <w:rPr>
          <w:rFonts w:eastAsia="Calibri" w:cs="Tahoma"/>
          <w:szCs w:val="20"/>
          <w:lang w:val="es-ES"/>
        </w:rPr>
        <w:t xml:space="preserve">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w:t>
      </w:r>
      <w:r w:rsidRPr="00621C8D">
        <w:rPr>
          <w:rFonts w:cs="Tahoma"/>
          <w:szCs w:val="18"/>
          <w:lang w:val="es-ES"/>
        </w:rPr>
        <w:t>(por Dispositivo)</w:t>
      </w:r>
      <w:r w:rsidRPr="00621C8D">
        <w:rPr>
          <w:rFonts w:eastAsia="Calibri" w:cs="Tahoma"/>
          <w:color w:val="000000"/>
          <w:szCs w:val="20"/>
          <w:lang w:val="es-ES"/>
        </w:rPr>
        <w:t xml:space="preserve"> o licencias para Windows </w:t>
      </w:r>
      <w:r w:rsidRPr="00621C8D">
        <w:rPr>
          <w:rFonts w:eastAsia="Calibri" w:cs="Tahoma"/>
          <w:szCs w:val="20"/>
          <w:lang w:val="es-ES"/>
        </w:rPr>
        <w:t>VDA. El uso de los Clientes de Windows Thin PC está sujeto a los términos y condiciones de su contrato de licencia.</w:t>
      </w:r>
    </w:p>
    <w:p w:rsidR="003E40D7" w:rsidRPr="00621C8D" w:rsidRDefault="003E40D7" w:rsidP="0007218F">
      <w:pPr>
        <w:outlineLvl w:val="2"/>
        <w:rPr>
          <w:rFonts w:cs="Tahoma"/>
          <w:b/>
          <w:sz w:val="24"/>
          <w:szCs w:val="20"/>
          <w:lang w:val="es-ES"/>
        </w:rPr>
      </w:pPr>
      <w:bookmarkStart w:id="964" w:name="_Toc291204568"/>
    </w:p>
    <w:p w:rsidR="00F30075" w:rsidRPr="00621C8D" w:rsidRDefault="00F30075" w:rsidP="0007218F">
      <w:pPr>
        <w:outlineLvl w:val="2"/>
        <w:rPr>
          <w:lang w:val="es-ES"/>
        </w:rPr>
      </w:pPr>
      <w:r w:rsidRPr="00621C8D">
        <w:rPr>
          <w:rFonts w:cs="Tahoma"/>
          <w:b/>
          <w:sz w:val="24"/>
          <w:szCs w:val="20"/>
          <w:lang w:val="es-ES"/>
        </w:rPr>
        <w:t>Soporte Técnico Ampliado de Revisiones</w:t>
      </w:r>
      <w:bookmarkEnd w:id="964"/>
    </w:p>
    <w:p w:rsidR="00F30075" w:rsidRPr="00621C8D" w:rsidRDefault="00F30075" w:rsidP="00A04877">
      <w:pPr>
        <w:spacing w:line="180" w:lineRule="exact"/>
        <w:outlineLvl w:val="2"/>
        <w:rPr>
          <w:lang w:val="es-ES"/>
        </w:rPr>
      </w:pPr>
    </w:p>
    <w:p w:rsidR="00F30075" w:rsidRPr="00621C8D" w:rsidRDefault="00F30075" w:rsidP="00F30075">
      <w:pPr>
        <w:rPr>
          <w:lang w:val="es-ES"/>
        </w:rPr>
      </w:pPr>
      <w:r w:rsidRPr="00621C8D">
        <w:rPr>
          <w:rFonts w:cs="Tahoma"/>
          <w:lang w:val="es-ES"/>
        </w:rPr>
        <w:t>Soporte Técnico Ampliado de Revisiones está disponible para los siguientes clientes:</w:t>
      </w:r>
    </w:p>
    <w:p w:rsidR="0007218F" w:rsidRPr="00621C8D" w:rsidRDefault="0007218F" w:rsidP="00A04877">
      <w:pPr>
        <w:spacing w:line="180" w:lineRule="exact"/>
        <w:outlineLvl w:val="2"/>
        <w:rPr>
          <w:lang w:val="es-ES"/>
        </w:rPr>
      </w:pPr>
    </w:p>
    <w:p w:rsidR="00F30075" w:rsidRPr="00621C8D" w:rsidRDefault="00F30075" w:rsidP="007E0E37">
      <w:pPr>
        <w:numPr>
          <w:ilvl w:val="0"/>
          <w:numId w:val="48"/>
        </w:numPr>
        <w:spacing w:after="60"/>
        <w:ind w:left="1440"/>
        <w:contextualSpacing/>
        <w:jc w:val="both"/>
        <w:rPr>
          <w:lang w:val="es-ES"/>
        </w:rPr>
      </w:pPr>
      <w:r w:rsidRPr="00621C8D">
        <w:rPr>
          <w:rFonts w:eastAsia="Calibri"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F30075" w:rsidRPr="00621C8D" w:rsidRDefault="00F30075" w:rsidP="007E0E37">
      <w:pPr>
        <w:numPr>
          <w:ilvl w:val="0"/>
          <w:numId w:val="48"/>
        </w:numPr>
        <w:spacing w:after="60"/>
        <w:ind w:left="1440"/>
        <w:jc w:val="both"/>
        <w:rPr>
          <w:lang w:val="es-ES"/>
        </w:rPr>
      </w:pPr>
      <w:r w:rsidRPr="00621C8D">
        <w:rPr>
          <w:rFonts w:cs="Tahoma"/>
          <w:szCs w:val="18"/>
          <w:lang w:val="es-ES"/>
        </w:rPr>
        <w:t>Los Clientes (excepto los Clientes que cuenten con Academic Select, Select Plus for Academic, Contrato Campus y School y de Open Value Subscription – Education Solutions) con cobertura de Afiliación a Software Assurance para grupos de Sistemas son susceptibles de obtener Soporte Técnico Ampliado de Revisiones para sistemas operativos de sobremesa Windows.</w:t>
      </w:r>
    </w:p>
    <w:p w:rsidR="00F30075" w:rsidRPr="00621C8D" w:rsidRDefault="00F30075" w:rsidP="007E0E37">
      <w:pPr>
        <w:numPr>
          <w:ilvl w:val="0"/>
          <w:numId w:val="48"/>
        </w:numPr>
        <w:spacing w:after="60"/>
        <w:ind w:left="1440"/>
        <w:jc w:val="both"/>
        <w:rPr>
          <w:lang w:val="es-ES"/>
        </w:rPr>
      </w:pPr>
      <w:r w:rsidRPr="00621C8D">
        <w:rPr>
          <w:rFonts w:cs="Tahoma"/>
          <w:szCs w:val="18"/>
          <w:lang w:val="es-ES"/>
        </w:rPr>
        <w:t>Los Clientes con suscripciones activas para Windows Intune (por Dispositivo) califican para Soporte Técnico Ampliado de Revisiones para sistemas operativos de sobremesa Windows</w:t>
      </w:r>
    </w:p>
    <w:p w:rsidR="0007218F" w:rsidRPr="00996283" w:rsidRDefault="007627B7" w:rsidP="007E0E37">
      <w:pPr>
        <w:numPr>
          <w:ilvl w:val="0"/>
          <w:numId w:val="48"/>
        </w:numPr>
        <w:spacing w:after="60"/>
        <w:ind w:left="1440"/>
        <w:contextualSpacing/>
      </w:pPr>
      <w:r w:rsidRPr="00621C8D">
        <w:rPr>
          <w:rFonts w:eastAsia="Calibri" w:cs="Tahoma"/>
          <w:szCs w:val="18"/>
          <w:lang w:val="es-ES"/>
        </w:rPr>
        <w:t>Los Clientes (excepto los Clientes de Academic) con Software Assurance en al menos un producto de servidor son susceptibles de obtener Soporte Técnico Ampliado de Revisiones para productos de Servidor.</w:t>
      </w:r>
      <w:r w:rsidR="00FD60D7" w:rsidRPr="00621C8D">
        <w:rPr>
          <w:rFonts w:eastAsia="Calibri" w:cs="Tahoma"/>
          <w:szCs w:val="18"/>
          <w:lang w:val="es-ES"/>
        </w:rPr>
        <w:t xml:space="preserve"> </w:t>
      </w:r>
      <w:r w:rsidRPr="00996283">
        <w:rPr>
          <w:rFonts w:cs="Tahoma"/>
          <w:szCs w:val="18"/>
        </w:rPr>
        <w:t>Los productos de servidor cubiertos son los siguientes:</w:t>
      </w:r>
    </w:p>
    <w:p w:rsidR="007627B7" w:rsidRPr="00996283" w:rsidRDefault="007627B7" w:rsidP="007E0E37">
      <w:pPr>
        <w:numPr>
          <w:ilvl w:val="2"/>
          <w:numId w:val="48"/>
        </w:numPr>
        <w:spacing w:after="60"/>
        <w:ind w:left="1980"/>
        <w:contextualSpacing/>
      </w:pPr>
      <w:r w:rsidRPr="00996283">
        <w:rPr>
          <w:rFonts w:cs="Tahoma"/>
          <w:iCs/>
          <w:color w:val="000000"/>
          <w:szCs w:val="18"/>
        </w:rPr>
        <w:t>Microsoft Exchange Server, Microsoft SQL Server, System Center 2012 y Windows Server.</w:t>
      </w:r>
    </w:p>
    <w:p w:rsidR="0007218F" w:rsidRPr="00996283" w:rsidRDefault="0007218F" w:rsidP="00A04877">
      <w:pPr>
        <w:spacing w:line="180" w:lineRule="exact"/>
        <w:outlineLvl w:val="2"/>
      </w:pPr>
    </w:p>
    <w:p w:rsidR="00023FE7" w:rsidRPr="00621C8D" w:rsidRDefault="00023FE7">
      <w:pPr>
        <w:rPr>
          <w:spacing w:val="-4"/>
          <w:lang w:val="es-ES"/>
        </w:rPr>
      </w:pPr>
      <w:r w:rsidRPr="00621C8D">
        <w:rPr>
          <w:rFonts w:cs="Tahoma"/>
          <w:spacing w:val="-4"/>
          <w:szCs w:val="18"/>
          <w:lang w:val="es-ES"/>
        </w:rPr>
        <w:t>El Soporte Técnico Ampliado de Revisiones es un beneficio destinado para versiones de software más antiguas que han cambiado de Soporte Estándar a Ampliado.</w:t>
      </w:r>
      <w:r w:rsidR="00FD60D7" w:rsidRPr="00621C8D">
        <w:rPr>
          <w:rFonts w:cs="Tahoma"/>
          <w:spacing w:val="-4"/>
          <w:szCs w:val="18"/>
          <w:lang w:val="es-ES"/>
        </w:rPr>
        <w:t xml:space="preserve"> </w:t>
      </w:r>
      <w:r w:rsidRPr="00621C8D">
        <w:rPr>
          <w:rFonts w:cs="Tahoma"/>
          <w:spacing w:val="-4"/>
          <w:szCs w:val="18"/>
          <w:lang w:val="es-ES"/>
        </w:rPr>
        <w:t>Los precios anuales, que normalmente se cobran como parte de un 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w:t>
      </w:r>
      <w:r w:rsidR="00FD60D7" w:rsidRPr="00621C8D">
        <w:rPr>
          <w:rFonts w:cs="Tahoma"/>
          <w:spacing w:val="-4"/>
          <w:szCs w:val="18"/>
          <w:lang w:val="es-ES"/>
        </w:rPr>
        <w:t xml:space="preserve"> </w:t>
      </w:r>
    </w:p>
    <w:p w:rsidR="00023FE7" w:rsidRPr="00621C8D" w:rsidRDefault="00023FE7" w:rsidP="00A04877">
      <w:pPr>
        <w:spacing w:line="180" w:lineRule="exact"/>
        <w:outlineLvl w:val="2"/>
        <w:rPr>
          <w:lang w:val="es-ES"/>
        </w:rPr>
      </w:pPr>
    </w:p>
    <w:p w:rsidR="00023FE7" w:rsidRPr="00621C8D" w:rsidRDefault="00023FE7">
      <w:pPr>
        <w:rPr>
          <w:lang w:val="es-ES"/>
        </w:rPr>
      </w:pPr>
      <w:r w:rsidRPr="00621C8D">
        <w:rPr>
          <w:rStyle w:val="PageNumber"/>
          <w:rFonts w:cs="Tahoma"/>
          <w:szCs w:val="18"/>
          <w:lang w:val="es-ES"/>
        </w:rPr>
        <w:t>L</w:t>
      </w:r>
      <w:r w:rsidRPr="00621C8D">
        <w:rPr>
          <w:rFonts w:cs="Tahoma"/>
          <w:szCs w:val="18"/>
          <w:lang w:val="es-ES"/>
        </w:rPr>
        <w:t>os Clientes siguen siendo responsables de los precios aplicados a las Revisiones individuales.</w:t>
      </w:r>
      <w:r w:rsidR="00FD60D7" w:rsidRPr="00621C8D">
        <w:rPr>
          <w:rFonts w:cs="Tahoma"/>
          <w:szCs w:val="18"/>
          <w:lang w:val="es-ES"/>
        </w:rPr>
        <w:t xml:space="preserve"> </w:t>
      </w:r>
      <w:r w:rsidRPr="00621C8D">
        <w:rPr>
          <w:rFonts w:cs="Tahoma"/>
          <w:szCs w:val="18"/>
          <w:lang w:val="es-ES"/>
        </w:rPr>
        <w:t>Un contrato de Soporte Técnico Premier o Essential es un requisito previo para elegibilidad.</w:t>
      </w:r>
    </w:p>
    <w:p w:rsidR="000429EF" w:rsidRPr="00621C8D" w:rsidRDefault="000429EF" w:rsidP="00A04877">
      <w:pPr>
        <w:pStyle w:val="Heading3"/>
        <w:spacing w:line="180" w:lineRule="exact"/>
        <w:rPr>
          <w:rFonts w:ascii="Tahoma" w:hAnsi="Tahoma" w:cs="Tahoma"/>
          <w:sz w:val="18"/>
          <w:szCs w:val="18"/>
          <w:lang w:val="es-ES"/>
        </w:rPr>
      </w:pPr>
    </w:p>
    <w:p w:rsidR="003E40D7" w:rsidRPr="00621C8D" w:rsidRDefault="003E40D7" w:rsidP="003E40D7">
      <w:pPr>
        <w:rPr>
          <w:lang w:val="es-ES"/>
        </w:rPr>
      </w:pPr>
    </w:p>
    <w:p w:rsidR="003E40D7" w:rsidRPr="00621C8D" w:rsidRDefault="003E40D7" w:rsidP="003E40D7">
      <w:pPr>
        <w:rPr>
          <w:lang w:val="es-ES"/>
        </w:rPr>
      </w:pPr>
    </w:p>
    <w:p w:rsidR="003E40D7" w:rsidRPr="00621C8D" w:rsidRDefault="003E40D7" w:rsidP="003E40D7">
      <w:pPr>
        <w:rPr>
          <w:lang w:val="es-ES"/>
        </w:rPr>
      </w:pPr>
    </w:p>
    <w:p w:rsidR="003E40D7" w:rsidRPr="00621C8D" w:rsidRDefault="003E40D7" w:rsidP="003E40D7">
      <w:pPr>
        <w:rPr>
          <w:lang w:val="es-ES"/>
        </w:rPr>
      </w:pPr>
    </w:p>
    <w:p w:rsidR="003E40D7" w:rsidRPr="00621C8D" w:rsidRDefault="003E40D7" w:rsidP="003E40D7">
      <w:pPr>
        <w:rPr>
          <w:lang w:val="es-ES"/>
        </w:rPr>
      </w:pPr>
    </w:p>
    <w:p w:rsidR="00023FE7" w:rsidRPr="00621C8D" w:rsidRDefault="00023FE7">
      <w:pPr>
        <w:pStyle w:val="Heading3"/>
        <w:rPr>
          <w:lang w:val="es-ES"/>
        </w:rPr>
      </w:pPr>
      <w:bookmarkStart w:id="965" w:name="_Toc336338244"/>
      <w:bookmarkStart w:id="966" w:name="_Toc353784460"/>
      <w:r w:rsidRPr="00621C8D">
        <w:rPr>
          <w:rFonts w:ascii="Tahoma" w:hAnsi="Tahoma" w:cs="Tahoma"/>
          <w:sz w:val="24"/>
          <w:lang w:val="es-ES"/>
        </w:rPr>
        <w:lastRenderedPageBreak/>
        <w:t>Microsoft Desktop Optimization Pack para Software Assurance</w:t>
      </w:r>
      <w:bookmarkEnd w:id="965"/>
      <w:bookmarkEnd w:id="966"/>
    </w:p>
    <w:p w:rsidR="00023FE7" w:rsidRPr="00621C8D" w:rsidRDefault="00023FE7" w:rsidP="00A04877">
      <w:pPr>
        <w:spacing w:line="180" w:lineRule="exact"/>
        <w:outlineLvl w:val="2"/>
        <w:rPr>
          <w:lang w:val="es-ES"/>
        </w:rPr>
      </w:pPr>
    </w:p>
    <w:p w:rsidR="00F30075" w:rsidRPr="00621C8D" w:rsidRDefault="00F30075" w:rsidP="00F30075">
      <w:pPr>
        <w:rPr>
          <w:lang w:val="es-ES"/>
        </w:rPr>
      </w:pPr>
      <w:r w:rsidRPr="00621C8D">
        <w:rPr>
          <w:rFonts w:eastAsia="MS PGothic" w:cs="Tahoma"/>
          <w:szCs w:val="18"/>
          <w:lang w:val="es-ES"/>
        </w:rPr>
        <w:t>Microsoft Desktop Optimization Pack para Software Assurance (MDOP) es una adquisición opcional disponible únicamente para aquellos Clientes que cuenten con las siguientes opciones:</w:t>
      </w:r>
    </w:p>
    <w:p w:rsidR="00E762F8" w:rsidRPr="00621C8D" w:rsidRDefault="00E762F8" w:rsidP="00A04877">
      <w:pPr>
        <w:spacing w:line="180" w:lineRule="exact"/>
        <w:outlineLvl w:val="2"/>
        <w:rPr>
          <w:lang w:val="es-ES"/>
        </w:rPr>
      </w:pPr>
    </w:p>
    <w:p w:rsidR="00F30075" w:rsidRPr="00996283" w:rsidRDefault="00F30075" w:rsidP="007E0E37">
      <w:pPr>
        <w:numPr>
          <w:ilvl w:val="0"/>
          <w:numId w:val="47"/>
        </w:numPr>
        <w:spacing w:after="60" w:line="276" w:lineRule="auto"/>
        <w:ind w:left="1440" w:hanging="274"/>
      </w:pPr>
      <w:r w:rsidRPr="00996283">
        <w:rPr>
          <w:rFonts w:eastAsia="MS PGothic" w:cs="Tahoma"/>
          <w:szCs w:val="18"/>
        </w:rPr>
        <w:t>Software Assurance activo para sus licencias de sistema operativo de sobremesa Windows</w:t>
      </w:r>
    </w:p>
    <w:p w:rsidR="00F30075" w:rsidRPr="00996283" w:rsidRDefault="00F30075" w:rsidP="007E0E37">
      <w:pPr>
        <w:numPr>
          <w:ilvl w:val="0"/>
          <w:numId w:val="47"/>
        </w:numPr>
        <w:spacing w:after="60" w:line="276" w:lineRule="auto"/>
        <w:ind w:left="1440" w:hanging="274"/>
      </w:pPr>
      <w:r w:rsidRPr="00996283">
        <w:rPr>
          <w:rFonts w:eastAsia="MS PGothic" w:cs="Tahoma"/>
          <w:szCs w:val="18"/>
        </w:rPr>
        <w:t>Suscripciones activas para Windows Virtual Desktop Access, o</w:t>
      </w:r>
    </w:p>
    <w:p w:rsidR="00F30075" w:rsidRPr="00996283" w:rsidRDefault="00F30075" w:rsidP="007E0E37">
      <w:pPr>
        <w:numPr>
          <w:ilvl w:val="0"/>
          <w:numId w:val="47"/>
        </w:numPr>
        <w:spacing w:after="60" w:line="276" w:lineRule="auto"/>
        <w:ind w:left="1440" w:hanging="274"/>
      </w:pPr>
      <w:r w:rsidRPr="00996283">
        <w:rPr>
          <w:rFonts w:eastAsia="MS PGothic" w:cs="Tahoma"/>
          <w:szCs w:val="18"/>
        </w:rPr>
        <w:t xml:space="preserve">Suscripciones activas para Windows Intune </w:t>
      </w:r>
      <w:r w:rsidRPr="00996283">
        <w:rPr>
          <w:rFonts w:cs="Tahoma"/>
          <w:szCs w:val="18"/>
        </w:rPr>
        <w:t>(por Dispositivo), o</w:t>
      </w:r>
    </w:p>
    <w:p w:rsidR="00421D4A" w:rsidRPr="00621C8D" w:rsidRDefault="00421D4A" w:rsidP="007E0E37">
      <w:pPr>
        <w:numPr>
          <w:ilvl w:val="0"/>
          <w:numId w:val="47"/>
        </w:numPr>
        <w:spacing w:after="200" w:line="276" w:lineRule="auto"/>
        <w:ind w:left="1440" w:hanging="270"/>
        <w:rPr>
          <w:lang w:val="es-ES"/>
        </w:rPr>
      </w:pPr>
      <w:r w:rsidRPr="00621C8D">
        <w:rPr>
          <w:rFonts w:eastAsia="MS PGothic" w:cs="Tahoma"/>
          <w:color w:val="000000"/>
          <w:szCs w:val="18"/>
          <w:lang w:val="es-ES"/>
        </w:rPr>
        <w:t xml:space="preserve">Suscripciones activas para la </w:t>
      </w:r>
      <w:r w:rsidRPr="00621C8D">
        <w:rPr>
          <w:rFonts w:eastAsia="MS PGothic" w:cs="Tahoma"/>
          <w:szCs w:val="18"/>
          <w:lang w:val="es-ES"/>
        </w:rPr>
        <w:t>Licencia de Suscripción a Windows Companion</w:t>
      </w:r>
    </w:p>
    <w:p w:rsidR="00023FE7" w:rsidRPr="00621C8D" w:rsidRDefault="008C0608" w:rsidP="00A04877">
      <w:pPr>
        <w:spacing w:line="180" w:lineRule="exact"/>
        <w:outlineLvl w:val="2"/>
        <w:rPr>
          <w:lang w:val="es-ES"/>
        </w:rPr>
      </w:pPr>
      <w:r w:rsidRPr="00621C8D">
        <w:rPr>
          <w:rFonts w:eastAsia="MS PGothic" w:cs="Tahoma"/>
          <w:szCs w:val="18"/>
          <w:lang w:val="es-ES"/>
        </w:rPr>
        <w:t xml:space="preserve"> </w:t>
      </w:r>
    </w:p>
    <w:p w:rsidR="00023FE7" w:rsidRPr="00621C8D" w:rsidRDefault="00023FE7">
      <w:pPr>
        <w:rPr>
          <w:lang w:val="es-ES"/>
        </w:rPr>
      </w:pPr>
      <w:r w:rsidRPr="00621C8D">
        <w:rPr>
          <w:rFonts w:eastAsia="MS PGothic" w:cs="Tahoma"/>
          <w:color w:val="000000"/>
          <w:szCs w:val="18"/>
          <w:lang w:val="es-ES"/>
        </w:rPr>
        <w:t>Si desea recibir más información sobre este producto, consulte las Notas sobre productos en la sección de grupos de</w:t>
      </w:r>
      <w:r w:rsidR="00A04877" w:rsidRPr="00621C8D">
        <w:rPr>
          <w:rFonts w:eastAsia="MS PGothic" w:cs="Tahoma"/>
          <w:color w:val="000000"/>
          <w:szCs w:val="18"/>
          <w:lang w:val="es-ES"/>
        </w:rPr>
        <w:t> </w:t>
      </w:r>
      <w:r w:rsidRPr="00621C8D">
        <w:rPr>
          <w:rFonts w:eastAsia="MS PGothic" w:cs="Tahoma"/>
          <w:color w:val="000000"/>
          <w:szCs w:val="18"/>
          <w:lang w:val="es-ES"/>
        </w:rPr>
        <w:t xml:space="preserve">sistemas de este documento. </w:t>
      </w:r>
    </w:p>
    <w:p w:rsidR="00023FE7" w:rsidRPr="00621C8D" w:rsidRDefault="00023FE7" w:rsidP="00A04877">
      <w:pPr>
        <w:spacing w:line="180" w:lineRule="exact"/>
        <w:outlineLvl w:val="2"/>
        <w:rPr>
          <w:lang w:val="es-ES"/>
        </w:rPr>
      </w:pPr>
    </w:p>
    <w:p w:rsidR="002D7B73" w:rsidRPr="00621C8D" w:rsidRDefault="008C0608" w:rsidP="002D7B73">
      <w:pPr>
        <w:rPr>
          <w:lang w:val="es-ES"/>
        </w:rPr>
      </w:pPr>
      <w:r w:rsidRPr="00621C8D">
        <w:rPr>
          <w:rFonts w:cs="Tahoma"/>
          <w:b/>
          <w:color w:val="000000"/>
          <w:sz w:val="24"/>
          <w:szCs w:val="18"/>
          <w:lang w:val="es-ES"/>
        </w:rPr>
        <w:t>Derechos de Virtualización para Desktops con Licencia Windows</w:t>
      </w:r>
    </w:p>
    <w:p w:rsidR="0043735F" w:rsidRPr="00621C8D" w:rsidRDefault="0043735F" w:rsidP="00A04877">
      <w:pPr>
        <w:spacing w:line="180" w:lineRule="exact"/>
        <w:outlineLvl w:val="2"/>
        <w:rPr>
          <w:lang w:val="es-ES"/>
        </w:rPr>
      </w:pPr>
    </w:p>
    <w:p w:rsidR="008C0608" w:rsidRPr="00621C8D" w:rsidRDefault="008C0608" w:rsidP="008C0608">
      <w:pPr>
        <w:rPr>
          <w:lang w:val="es-ES"/>
        </w:rPr>
      </w:pPr>
      <w:r w:rsidRPr="00621C8D">
        <w:rPr>
          <w:rFonts w:cs="Tahoma"/>
          <w:color w:val="000000"/>
          <w:szCs w:val="18"/>
          <w:lang w:val="es-ES"/>
        </w:rPr>
        <w:t>Los Clientes de Licencias por Volumen tienen alguna flexibilidad en la forma en que implementan Windows 8 en sus organizaciones.</w:t>
      </w:r>
    </w:p>
    <w:p w:rsidR="008C0608" w:rsidRPr="00621C8D" w:rsidRDefault="008C0608" w:rsidP="008C0608">
      <w:pPr>
        <w:jc w:val="both"/>
        <w:rPr>
          <w:lang w:val="es-ES"/>
        </w:rPr>
      </w:pPr>
      <w:r w:rsidRPr="00621C8D">
        <w:rPr>
          <w:rFonts w:cs="Tahoma"/>
          <w:szCs w:val="18"/>
          <w:lang w:val="es-ES"/>
        </w:rPr>
        <w:t>Los Clientes que tengan una o ambas de las siguientes opciones pueden aprovechar los derechos de uso de</w:t>
      </w:r>
      <w:r w:rsidR="00A04877" w:rsidRPr="00621C8D">
        <w:rPr>
          <w:rFonts w:cs="Tahoma"/>
          <w:szCs w:val="18"/>
          <w:lang w:val="es-ES"/>
        </w:rPr>
        <w:t> </w:t>
      </w:r>
      <w:r w:rsidRPr="00621C8D">
        <w:rPr>
          <w:rFonts w:cs="Tahoma"/>
          <w:szCs w:val="18"/>
          <w:lang w:val="es-ES"/>
        </w:rPr>
        <w:t>virtualización:</w:t>
      </w:r>
    </w:p>
    <w:p w:rsidR="00BF1889" w:rsidRPr="00621C8D" w:rsidRDefault="00BF1889" w:rsidP="00A04877">
      <w:pPr>
        <w:spacing w:line="180" w:lineRule="exact"/>
        <w:outlineLvl w:val="2"/>
        <w:rPr>
          <w:lang w:val="es-ES"/>
        </w:rPr>
      </w:pPr>
    </w:p>
    <w:p w:rsidR="00F30075" w:rsidRPr="00996283" w:rsidRDefault="00F30075" w:rsidP="007E0E37">
      <w:pPr>
        <w:numPr>
          <w:ilvl w:val="0"/>
          <w:numId w:val="39"/>
        </w:numPr>
        <w:spacing w:after="60" w:line="276" w:lineRule="auto"/>
        <w:ind w:left="1440"/>
      </w:pPr>
      <w:r w:rsidRPr="00996283">
        <w:rPr>
          <w:rFonts w:eastAsia="MS PGothic" w:cs="Tahoma"/>
          <w:szCs w:val="18"/>
        </w:rPr>
        <w:t>Software Assurance activo para sus licencias de sistema operativo de sobremesa Windows</w:t>
      </w:r>
    </w:p>
    <w:p w:rsidR="00AC246A" w:rsidRPr="00621C8D" w:rsidRDefault="00F30075" w:rsidP="007E0E37">
      <w:pPr>
        <w:numPr>
          <w:ilvl w:val="0"/>
          <w:numId w:val="39"/>
        </w:numPr>
        <w:spacing w:after="60" w:line="276" w:lineRule="auto"/>
        <w:ind w:left="1440"/>
        <w:jc w:val="both"/>
        <w:rPr>
          <w:lang w:val="es-ES"/>
        </w:rPr>
      </w:pPr>
      <w:r w:rsidRPr="00621C8D">
        <w:rPr>
          <w:rFonts w:cs="Tahoma"/>
          <w:szCs w:val="18"/>
          <w:lang w:val="es-ES"/>
        </w:rPr>
        <w:t>Beneficio de Servicios Online que acompaña las adquisiciones de Windows Intune (por Dispositivo)</w:t>
      </w:r>
    </w:p>
    <w:p w:rsidR="00F30075" w:rsidRPr="00996283" w:rsidRDefault="00F30075" w:rsidP="007E0E37">
      <w:pPr>
        <w:numPr>
          <w:ilvl w:val="0"/>
          <w:numId w:val="39"/>
        </w:numPr>
        <w:spacing w:after="60" w:line="276" w:lineRule="auto"/>
        <w:ind w:left="1440"/>
        <w:jc w:val="both"/>
      </w:pPr>
      <w:r w:rsidRPr="00996283">
        <w:rPr>
          <w:rFonts w:cs="Tahoma"/>
          <w:szCs w:val="18"/>
        </w:rPr>
        <w:t>Suscripciones activas para Windows Intune (por Dispositivo)</w:t>
      </w:r>
    </w:p>
    <w:p w:rsidR="00F30075" w:rsidRPr="00996283" w:rsidRDefault="00F30075" w:rsidP="00A04877">
      <w:pPr>
        <w:spacing w:line="180" w:lineRule="exact"/>
        <w:outlineLvl w:val="2"/>
      </w:pPr>
    </w:p>
    <w:p w:rsidR="002D7B73" w:rsidRPr="00621C8D" w:rsidRDefault="002D7B73" w:rsidP="008C0608">
      <w:pPr>
        <w:rPr>
          <w:lang w:val="es-ES"/>
        </w:rPr>
      </w:pPr>
      <w:r w:rsidRPr="00621C8D">
        <w:rPr>
          <w:rFonts w:cs="Tahoma"/>
          <w:color w:val="000000"/>
          <w:szCs w:val="18"/>
          <w:lang w:val="es-ES"/>
        </w:rPr>
        <w:t>Este derecho de uso permite ejecutar el software en hasta cuatro máquinas virtuales locales.</w:t>
      </w:r>
      <w:r w:rsidR="00FD60D7" w:rsidRPr="00621C8D">
        <w:rPr>
          <w:rFonts w:cs="Tahoma"/>
          <w:color w:val="000000"/>
          <w:szCs w:val="18"/>
          <w:lang w:val="es-ES"/>
        </w:rPr>
        <w:t xml:space="preserve"> </w:t>
      </w:r>
      <w:r w:rsidRPr="00621C8D">
        <w:rPr>
          <w:rFonts w:cs="Tahoma"/>
          <w:color w:val="000000"/>
          <w:szCs w:val="18"/>
          <w:lang w:val="es-ES"/>
        </w:rPr>
        <w:t>Mientras que el derecho de un Cliente a utilizar Windows 8 Enterprise puede subsistir tras la expiración de su cobertura de Software Assurance, el Derecho de uso de virtualización no subsiste. Para obtener más información sobre el derecho de uso, consulte el documento Derechos de Uso de los Productos.</w:t>
      </w:r>
    </w:p>
    <w:p w:rsidR="00622059" w:rsidRPr="00621C8D" w:rsidRDefault="00622059" w:rsidP="002D7B73">
      <w:pPr>
        <w:pStyle w:val="Heading3"/>
        <w:rPr>
          <w:rFonts w:ascii="Tahoma" w:hAnsi="Tahoma"/>
          <w:color w:val="000000"/>
          <w:sz w:val="24"/>
          <w:lang w:val="es-ES"/>
        </w:rPr>
      </w:pPr>
      <w:bookmarkStart w:id="967" w:name="_Toc257907651"/>
      <w:bookmarkStart w:id="968" w:name="_Toc336338245"/>
      <w:bookmarkStart w:id="969" w:name="_Toc353784461"/>
      <w:bookmarkStart w:id="970" w:name="_Toc233026785"/>
    </w:p>
    <w:p w:rsidR="002D7B73" w:rsidRPr="00621C8D" w:rsidRDefault="002D7B73" w:rsidP="002D7B73">
      <w:pPr>
        <w:pStyle w:val="Heading3"/>
        <w:rPr>
          <w:lang w:val="es-ES"/>
        </w:rPr>
      </w:pPr>
      <w:r w:rsidRPr="00621C8D">
        <w:rPr>
          <w:rFonts w:ascii="Tahoma" w:hAnsi="Tahoma"/>
          <w:color w:val="000000"/>
          <w:sz w:val="24"/>
          <w:lang w:val="es-ES"/>
        </w:rPr>
        <w:t>Derechos de Windows Virtual Desktop Access</w:t>
      </w:r>
      <w:bookmarkEnd w:id="967"/>
      <w:r w:rsidRPr="00621C8D">
        <w:rPr>
          <w:rFonts w:ascii="Tahoma" w:hAnsi="Tahoma"/>
          <w:color w:val="000000"/>
          <w:sz w:val="24"/>
          <w:lang w:val="es-ES"/>
        </w:rPr>
        <w:t xml:space="preserve"> (VDA)</w:t>
      </w:r>
      <w:bookmarkEnd w:id="968"/>
      <w:bookmarkEnd w:id="969"/>
    </w:p>
    <w:p w:rsidR="002D7B73" w:rsidRPr="00621C8D" w:rsidRDefault="002D7B73" w:rsidP="00DE7409">
      <w:pPr>
        <w:spacing w:line="180" w:lineRule="exact"/>
        <w:rPr>
          <w:lang w:val="es-ES"/>
        </w:rPr>
      </w:pPr>
    </w:p>
    <w:p w:rsidR="00EC5C9D" w:rsidRPr="00621C8D" w:rsidRDefault="00EC5C9D" w:rsidP="00EC5C9D">
      <w:pPr>
        <w:rPr>
          <w:lang w:val="es-ES"/>
        </w:rPr>
      </w:pPr>
      <w:r w:rsidRPr="00621C8D">
        <w:rPr>
          <w:rFonts w:eastAsia="Calibri" w:cs="Tahoma"/>
          <w:color w:val="000000"/>
          <w:szCs w:val="18"/>
          <w:lang w:val="es-ES"/>
        </w:rPr>
        <w:t>Los derechos de Windows VDA están disponibles para los Clientes con Software Assurance para sistema operativo de</w:t>
      </w:r>
      <w:r w:rsidR="00A04877" w:rsidRPr="00621C8D">
        <w:rPr>
          <w:rFonts w:eastAsia="Calibri" w:cs="Tahoma"/>
          <w:color w:val="000000"/>
          <w:szCs w:val="18"/>
          <w:lang w:val="es-ES"/>
        </w:rPr>
        <w:t> </w:t>
      </w:r>
      <w:r w:rsidRPr="00621C8D">
        <w:rPr>
          <w:rFonts w:eastAsia="Calibri" w:cs="Tahoma"/>
          <w:color w:val="000000"/>
          <w:szCs w:val="18"/>
          <w:lang w:val="es-ES"/>
        </w:rPr>
        <w:t xml:space="preserve">sobremesa Windows y los Clientes con licencia para Windows Intune </w:t>
      </w:r>
      <w:r w:rsidRPr="00621C8D">
        <w:rPr>
          <w:rFonts w:cs="Tahoma"/>
          <w:szCs w:val="18"/>
          <w:lang w:val="es-ES"/>
        </w:rPr>
        <w:t>(por Dispositivo)</w:t>
      </w:r>
      <w:r w:rsidRPr="00621C8D">
        <w:rPr>
          <w:rFonts w:eastAsia="Calibri" w:cs="Tahoma"/>
          <w:color w:val="000000"/>
          <w:szCs w:val="18"/>
          <w:lang w:val="es-ES"/>
        </w:rPr>
        <w:t>.</w:t>
      </w:r>
      <w:r w:rsidR="00FD60D7" w:rsidRPr="00621C8D">
        <w:rPr>
          <w:rFonts w:eastAsia="Calibri" w:cs="Tahoma"/>
          <w:color w:val="000000"/>
          <w:szCs w:val="18"/>
          <w:lang w:val="es-ES"/>
        </w:rPr>
        <w:t xml:space="preserve"> </w:t>
      </w:r>
      <w:r w:rsidRPr="00621C8D">
        <w:rPr>
          <w:rFonts w:eastAsia="Calibri" w:cs="Tahoma"/>
          <w:color w:val="000000"/>
          <w:szCs w:val="18"/>
          <w:lang w:val="es-ES"/>
        </w:rPr>
        <w:t>También están disponibles como una licencia de suscripción separada. Windows VDA beneficia a clientes que desean implementar Windows mediante dispositivos de cliente ligero (generalmente instalados previamente con un sistema operativo incrustado). La licencia de suscripción a VDA ofrece a los Clientes el derecho a ejecutar la última versión del Sistema Operativo de</w:t>
      </w:r>
      <w:r w:rsidR="00A04877" w:rsidRPr="00621C8D">
        <w:rPr>
          <w:rFonts w:eastAsia="Calibri" w:cs="Tahoma"/>
          <w:color w:val="000000"/>
          <w:szCs w:val="18"/>
          <w:lang w:val="es-ES"/>
        </w:rPr>
        <w:t> </w:t>
      </w:r>
      <w:r w:rsidRPr="00621C8D">
        <w:rPr>
          <w:rFonts w:eastAsia="Calibri" w:cs="Tahoma"/>
          <w:color w:val="000000"/>
          <w:szCs w:val="18"/>
          <w:lang w:val="es-ES"/>
        </w:rPr>
        <w:t>Sobremesa Windows puesto a disposición durante el periodo de vigencia de la suscripción.</w:t>
      </w:r>
    </w:p>
    <w:p w:rsidR="00EC5C9D" w:rsidRPr="00621C8D" w:rsidRDefault="00EC5C9D" w:rsidP="00DE7409">
      <w:pPr>
        <w:spacing w:line="180" w:lineRule="exact"/>
        <w:rPr>
          <w:lang w:val="es-ES"/>
        </w:rPr>
      </w:pPr>
    </w:p>
    <w:p w:rsidR="00EC5C9D" w:rsidRPr="00621C8D" w:rsidRDefault="00EC5C9D" w:rsidP="00EC5C9D">
      <w:pPr>
        <w:rPr>
          <w:lang w:val="es-ES"/>
        </w:rPr>
      </w:pPr>
      <w:r w:rsidRPr="00621C8D">
        <w:rPr>
          <w:rFonts w:eastAsia="Calibri" w:cs="Tahoma"/>
          <w:color w:val="000000"/>
          <w:szCs w:val="18"/>
          <w:lang w:val="es-ES"/>
        </w:rPr>
        <w:t>Si desea obtener más información sobre VDA, consulte el documento Derechos de Uso de los Productos.</w:t>
      </w:r>
    </w:p>
    <w:bookmarkEnd w:id="970"/>
    <w:p w:rsidR="00023FE7" w:rsidRPr="00621C8D" w:rsidRDefault="00023FE7" w:rsidP="00DE7409">
      <w:pPr>
        <w:spacing w:line="180" w:lineRule="exact"/>
        <w:rPr>
          <w:lang w:val="es-ES"/>
        </w:rPr>
      </w:pPr>
    </w:p>
    <w:p w:rsidR="00023FE7" w:rsidRPr="00621C8D" w:rsidRDefault="00023FE7">
      <w:pPr>
        <w:rPr>
          <w:lang w:val="es-ES"/>
        </w:rPr>
      </w:pPr>
      <w:bookmarkStart w:id="971" w:name="_Toc336338246"/>
      <w:bookmarkStart w:id="972" w:name="_Toc353784462"/>
      <w:r w:rsidRPr="00621C8D">
        <w:rPr>
          <w:rStyle w:val="Heading3Char"/>
          <w:rFonts w:ascii="Tahoma" w:hAnsi="Tahoma"/>
          <w:sz w:val="24"/>
          <w:lang w:val="es-ES"/>
        </w:rPr>
        <w:t>Disponibilidad de Licencia de Migración a Edición Superior</w:t>
      </w:r>
      <w:bookmarkEnd w:id="971"/>
      <w:bookmarkEnd w:id="972"/>
      <w:r w:rsidRPr="00621C8D">
        <w:rPr>
          <w:rFonts w:cs="Tahoma"/>
          <w:b/>
          <w:sz w:val="24"/>
          <w:szCs w:val="20"/>
          <w:lang w:val="es-ES"/>
        </w:rPr>
        <w:t>*</w:t>
      </w:r>
    </w:p>
    <w:p w:rsidR="00023FE7" w:rsidRPr="00621C8D" w:rsidRDefault="00023FE7" w:rsidP="00DE7409">
      <w:pPr>
        <w:spacing w:line="180" w:lineRule="exact"/>
        <w:rPr>
          <w:lang w:val="es-ES"/>
        </w:rPr>
      </w:pPr>
    </w:p>
    <w:p w:rsidR="00023FE7" w:rsidRPr="00621C8D" w:rsidRDefault="00AD6AD6">
      <w:pPr>
        <w:rPr>
          <w:spacing w:val="-4"/>
          <w:lang w:val="es-ES"/>
        </w:rPr>
      </w:pPr>
      <w:r w:rsidRPr="00621C8D">
        <w:rPr>
          <w:rFonts w:cs="Tahoma"/>
          <w:spacing w:val="-4"/>
          <w:szCs w:val="18"/>
          <w:lang w:val="es-ES"/>
        </w:rPr>
        <w:t>Los Clientes pueden migrar desde una edición inferior a una de nivel superior de determinados productos con una</w:t>
      </w:r>
      <w:r w:rsidR="00A04877" w:rsidRPr="00621C8D">
        <w:rPr>
          <w:rFonts w:cs="Tahoma"/>
          <w:spacing w:val="-4"/>
          <w:szCs w:val="18"/>
          <w:lang w:val="es-ES"/>
        </w:rPr>
        <w:t> </w:t>
      </w:r>
      <w:r w:rsidRPr="00621C8D">
        <w:rPr>
          <w:rFonts w:cs="Tahoma"/>
          <w:spacing w:val="-4"/>
          <w:szCs w:val="18"/>
          <w:lang w:val="es-ES"/>
        </w:rPr>
        <w:t xml:space="preserve">Licencia de Migración a Edición Superior. Los Clientes deben disponer de una licencia con una cobertura de protección activa Software Assurance para el producto cualificado con el fin de </w:t>
      </w:r>
      <w:r w:rsidRPr="00621C8D">
        <w:rPr>
          <w:rFonts w:cs="Tahoma"/>
          <w:color w:val="000000"/>
          <w:spacing w:val="-4"/>
          <w:szCs w:val="18"/>
          <w:lang w:val="es-ES"/>
        </w:rPr>
        <w:t>adquirir una Licencia de Migración a</w:t>
      </w:r>
      <w:r w:rsidR="00A04877" w:rsidRPr="00621C8D">
        <w:rPr>
          <w:rFonts w:cs="Tahoma"/>
          <w:color w:val="000000"/>
          <w:spacing w:val="-4"/>
          <w:szCs w:val="18"/>
          <w:lang w:val="es-ES"/>
        </w:rPr>
        <w:t> </w:t>
      </w:r>
      <w:r w:rsidRPr="00621C8D">
        <w:rPr>
          <w:rFonts w:cs="Tahoma"/>
          <w:color w:val="000000"/>
          <w:spacing w:val="-4"/>
          <w:szCs w:val="18"/>
          <w:lang w:val="es-ES"/>
        </w:rPr>
        <w:t>Edición Superior. Dicha Licencia se debe adquirir y solo es válida cuando se obtiene bajo el mismo contrato e inscripción del Programa de Licencias por Volumen (si los hubiera), en virtud de cuya cobertura de Software Assurance para el producto cualificado</w:t>
      </w:r>
      <w:r w:rsidRPr="00621C8D">
        <w:rPr>
          <w:rFonts w:cs="Tahoma"/>
          <w:spacing w:val="-4"/>
          <w:szCs w:val="18"/>
          <w:lang w:val="es-ES"/>
        </w:rPr>
        <w:t xml:space="preserve"> que se adquirió originalmente.</w:t>
      </w:r>
      <w:r w:rsidR="00FD60D7" w:rsidRPr="00621C8D">
        <w:rPr>
          <w:rFonts w:cs="Tahoma"/>
          <w:spacing w:val="-4"/>
          <w:szCs w:val="18"/>
          <w:lang w:val="es-ES"/>
        </w:rPr>
        <w:t xml:space="preserve"> </w:t>
      </w:r>
      <w:r w:rsidRPr="00621C8D">
        <w:rPr>
          <w:rFonts w:cs="Tahoma"/>
          <w:spacing w:val="-4"/>
          <w:szCs w:val="18"/>
          <w:lang w:val="es-ES"/>
        </w:rPr>
        <w:t>El derecho del Cliente de utilizar el software en</w:t>
      </w:r>
      <w:r w:rsidR="00A04877" w:rsidRPr="00621C8D">
        <w:rPr>
          <w:rFonts w:cs="Tahoma"/>
          <w:spacing w:val="-4"/>
          <w:szCs w:val="18"/>
          <w:lang w:val="es-ES"/>
        </w:rPr>
        <w:t> </w:t>
      </w:r>
      <w:r w:rsidRPr="00621C8D">
        <w:rPr>
          <w:rFonts w:cs="Tahoma"/>
          <w:spacing w:val="-4"/>
          <w:szCs w:val="18"/>
          <w:lang w:val="es-ES"/>
        </w:rPr>
        <w:t>virtud de una licencia de Migración a Edición Superior depende de que tenga y conserve una Licencia para el producto cualificado. Los Clientes no pueden transmitir la</w:t>
      </w:r>
      <w:r w:rsidR="00DE7409" w:rsidRPr="00621C8D">
        <w:rPr>
          <w:rFonts w:cs="Tahoma"/>
          <w:spacing w:val="-4"/>
          <w:szCs w:val="18"/>
          <w:lang w:val="es-ES"/>
        </w:rPr>
        <w:t> </w:t>
      </w:r>
      <w:r w:rsidRPr="00621C8D">
        <w:rPr>
          <w:rFonts w:cs="Tahoma"/>
          <w:spacing w:val="-4"/>
          <w:szCs w:val="18"/>
          <w:lang w:val="es-ES"/>
        </w:rPr>
        <w:t>Licencia para el producto cualificado de forma separada de</w:t>
      </w:r>
      <w:r w:rsidR="00A04877" w:rsidRPr="00621C8D">
        <w:rPr>
          <w:rFonts w:cs="Tahoma"/>
          <w:spacing w:val="-4"/>
          <w:szCs w:val="18"/>
          <w:lang w:val="es-ES"/>
        </w:rPr>
        <w:t> </w:t>
      </w:r>
      <w:r w:rsidRPr="00621C8D">
        <w:rPr>
          <w:rFonts w:cs="Tahoma"/>
          <w:spacing w:val="-4"/>
          <w:szCs w:val="18"/>
          <w:lang w:val="es-ES"/>
        </w:rPr>
        <w:t>la licencia de Migración a Edición Superior.</w:t>
      </w:r>
      <w:r w:rsidR="00FD60D7" w:rsidRPr="00621C8D">
        <w:rPr>
          <w:rFonts w:cs="Tahoma"/>
          <w:spacing w:val="-4"/>
          <w:szCs w:val="18"/>
          <w:lang w:val="es-ES"/>
        </w:rPr>
        <w:t xml:space="preserve"> </w:t>
      </w:r>
      <w:r w:rsidRPr="00621C8D">
        <w:rPr>
          <w:rFonts w:cs="Tahoma"/>
          <w:spacing w:val="-4"/>
          <w:szCs w:val="18"/>
          <w:lang w:val="es-ES"/>
        </w:rPr>
        <w:t>Los derechos perpetuos de los Clientes en virtud de la Licencia de Migración a Edición Superior sustituyen y reemplazan la licencia subyacente para el producto cualificado. Para obtener más detalles, consulte el Resumen de Licencias por Volumen de la</w:t>
      </w:r>
      <w:r w:rsidR="00DE7409" w:rsidRPr="00621C8D">
        <w:rPr>
          <w:rFonts w:cs="Tahoma"/>
          <w:spacing w:val="-4"/>
          <w:szCs w:val="18"/>
          <w:lang w:val="es-ES"/>
        </w:rPr>
        <w:t> </w:t>
      </w:r>
      <w:r w:rsidRPr="00621C8D">
        <w:rPr>
          <w:rFonts w:cs="Tahoma"/>
          <w:spacing w:val="-4"/>
          <w:szCs w:val="18"/>
          <w:lang w:val="es-ES"/>
        </w:rPr>
        <w:t>Licencia de Migración a Edición Superior Enterprise Edition: http://</w:t>
      </w:r>
      <w:hyperlink r:id="rId29" w:history="1">
        <w:r w:rsidRPr="00621C8D">
          <w:rPr>
            <w:rStyle w:val="Hyperlink"/>
            <w:rFonts w:cs="Tahoma"/>
            <w:spacing w:val="-4"/>
            <w:szCs w:val="18"/>
            <w:lang w:val="es-ES"/>
          </w:rPr>
          <w:t>www.microsoft.com/licensing</w:t>
        </w:r>
      </w:hyperlink>
      <w:r w:rsidRPr="00621C8D">
        <w:rPr>
          <w:rFonts w:cs="Tahoma"/>
          <w:spacing w:val="-4"/>
          <w:szCs w:val="18"/>
          <w:lang w:val="es-ES"/>
        </w:rPr>
        <w:t xml:space="preserve"> </w:t>
      </w:r>
    </w:p>
    <w:p w:rsidR="00023FE7" w:rsidRPr="00621C8D" w:rsidRDefault="00023FE7" w:rsidP="00DE7409">
      <w:pPr>
        <w:spacing w:line="180" w:lineRule="exact"/>
        <w:rPr>
          <w:lang w:val="es-ES"/>
        </w:rPr>
      </w:pPr>
    </w:p>
    <w:p w:rsidR="003E40D7" w:rsidRPr="00621C8D" w:rsidRDefault="003E40D7" w:rsidP="00DE7409">
      <w:pPr>
        <w:spacing w:line="180" w:lineRule="exact"/>
        <w:rPr>
          <w:lang w:val="es-ES"/>
        </w:rPr>
      </w:pPr>
    </w:p>
    <w:p w:rsidR="003E40D7" w:rsidRPr="00621C8D" w:rsidRDefault="003E40D7" w:rsidP="00DE7409">
      <w:pPr>
        <w:spacing w:line="180" w:lineRule="exact"/>
        <w:rPr>
          <w:lang w:val="es-ES"/>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621C8D" w:rsidTr="001E3F7D">
        <w:trPr>
          <w:tblHeader/>
        </w:trPr>
        <w:tc>
          <w:tcPr>
            <w:tcW w:w="4230" w:type="dxa"/>
            <w:shd w:val="clear" w:color="auto" w:fill="FABF8F"/>
            <w:tcMar>
              <w:top w:w="0" w:type="dxa"/>
              <w:left w:w="108" w:type="dxa"/>
              <w:bottom w:w="0" w:type="dxa"/>
              <w:right w:w="108" w:type="dxa"/>
            </w:tcMar>
            <w:hideMark/>
          </w:tcPr>
          <w:p w:rsidR="003573CD" w:rsidRPr="00621C8D" w:rsidRDefault="003573CD" w:rsidP="00554A35">
            <w:pPr>
              <w:jc w:val="center"/>
              <w:rPr>
                <w:rFonts w:eastAsia="Calibri" w:cs="Tahoma"/>
                <w:b/>
                <w:sz w:val="20"/>
                <w:szCs w:val="20"/>
                <w:lang w:val="es-ES"/>
              </w:rPr>
            </w:pPr>
            <w:r w:rsidRPr="00621C8D">
              <w:rPr>
                <w:rFonts w:cs="Tahoma"/>
                <w:b/>
                <w:sz w:val="20"/>
                <w:szCs w:val="20"/>
                <w:lang w:val="es-ES"/>
              </w:rPr>
              <w:lastRenderedPageBreak/>
              <w:t>Migración a edición superior de</w:t>
            </w:r>
          </w:p>
        </w:tc>
        <w:tc>
          <w:tcPr>
            <w:tcW w:w="4230" w:type="dxa"/>
            <w:shd w:val="clear" w:color="auto" w:fill="FABF8F"/>
            <w:tcMar>
              <w:top w:w="0" w:type="dxa"/>
              <w:left w:w="108" w:type="dxa"/>
              <w:bottom w:w="0" w:type="dxa"/>
              <w:right w:w="108" w:type="dxa"/>
            </w:tcMar>
            <w:hideMark/>
          </w:tcPr>
          <w:p w:rsidR="003573CD" w:rsidRPr="00621C8D" w:rsidRDefault="003573CD" w:rsidP="00554A35">
            <w:pPr>
              <w:jc w:val="center"/>
              <w:rPr>
                <w:rFonts w:eastAsia="Calibri" w:cs="Tahoma"/>
                <w:b/>
                <w:sz w:val="20"/>
                <w:szCs w:val="20"/>
                <w:lang w:val="es-ES"/>
              </w:rPr>
            </w:pPr>
            <w:r w:rsidRPr="00621C8D">
              <w:rPr>
                <w:rFonts w:cs="Tahoma"/>
                <w:b/>
                <w:sz w:val="20"/>
                <w:szCs w:val="20"/>
                <w:lang w:val="es-ES"/>
              </w:rPr>
              <w:t>Migración a edición superior a</w:t>
            </w:r>
          </w:p>
        </w:tc>
      </w:tr>
      <w:tr w:rsidR="003573CD" w:rsidRPr="00996283" w:rsidTr="001E3F7D">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BizTalk</w:t>
            </w:r>
            <w:r w:rsidR="006F6A40" w:rsidRPr="00996283">
              <w:rPr>
                <w:rFonts w:cs="Tahoma"/>
                <w:szCs w:val="18"/>
                <w:vertAlign w:val="superscript"/>
              </w:rPr>
              <w:t>®</w:t>
            </w:r>
            <w:r w:rsidRPr="00996283">
              <w:rPr>
                <w:rFonts w:cs="Tahoma"/>
                <w:szCs w:val="18"/>
              </w:rPr>
              <w:t xml:space="preserve"> Server Branch</w:t>
            </w:r>
          </w:p>
        </w:tc>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BizTalk</w:t>
            </w:r>
            <w:r w:rsidR="006F6A40" w:rsidRPr="00996283">
              <w:rPr>
                <w:rFonts w:cs="Tahoma"/>
                <w:szCs w:val="18"/>
                <w:vertAlign w:val="superscript"/>
              </w:rPr>
              <w:t>®</w:t>
            </w:r>
            <w:r w:rsidRPr="00996283">
              <w:rPr>
                <w:rFonts w:cs="Tahoma"/>
                <w:szCs w:val="18"/>
              </w:rPr>
              <w:t xml:space="preserve"> Server Standard</w:t>
            </w:r>
          </w:p>
        </w:tc>
      </w:tr>
      <w:tr w:rsidR="003573CD" w:rsidRPr="00996283" w:rsidTr="001E3F7D">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BizTalk</w:t>
            </w:r>
            <w:r w:rsidR="006F6A40" w:rsidRPr="00996283">
              <w:rPr>
                <w:rFonts w:cs="Tahoma"/>
                <w:szCs w:val="18"/>
                <w:vertAlign w:val="superscript"/>
              </w:rPr>
              <w:t>®</w:t>
            </w:r>
            <w:r w:rsidRPr="00996283">
              <w:rPr>
                <w:rFonts w:cs="Tahoma"/>
                <w:szCs w:val="18"/>
              </w:rPr>
              <w:t xml:space="preserve"> Server Branch</w:t>
            </w:r>
          </w:p>
        </w:tc>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BizTalk</w:t>
            </w:r>
            <w:r w:rsidR="006F6A40" w:rsidRPr="00996283">
              <w:rPr>
                <w:rFonts w:cs="Tahoma"/>
                <w:szCs w:val="18"/>
                <w:vertAlign w:val="superscript"/>
              </w:rPr>
              <w:t>®</w:t>
            </w:r>
            <w:r w:rsidRPr="00996283">
              <w:rPr>
                <w:rFonts w:cs="Tahoma"/>
                <w:szCs w:val="18"/>
              </w:rPr>
              <w:t xml:space="preserve"> Server Enterprise</w:t>
            </w:r>
          </w:p>
        </w:tc>
      </w:tr>
      <w:tr w:rsidR="003573CD" w:rsidRPr="00996283" w:rsidTr="001E3F7D">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BizTalk</w:t>
            </w:r>
            <w:r w:rsidR="006F6A40" w:rsidRPr="00996283">
              <w:rPr>
                <w:rFonts w:cs="Tahoma"/>
                <w:szCs w:val="18"/>
                <w:vertAlign w:val="superscript"/>
              </w:rPr>
              <w:t>®</w:t>
            </w:r>
            <w:r w:rsidRPr="00996283">
              <w:rPr>
                <w:rFonts w:cs="Tahoma"/>
                <w:szCs w:val="18"/>
              </w:rPr>
              <w:t xml:space="preserve"> Server Standard</w:t>
            </w:r>
          </w:p>
        </w:tc>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BizTalk</w:t>
            </w:r>
            <w:r w:rsidR="006F6A40" w:rsidRPr="00996283">
              <w:rPr>
                <w:rFonts w:cs="Tahoma"/>
                <w:szCs w:val="18"/>
                <w:vertAlign w:val="superscript"/>
              </w:rPr>
              <w:t>®</w:t>
            </w:r>
            <w:r w:rsidRPr="00996283">
              <w:rPr>
                <w:rFonts w:cs="Tahoma"/>
                <w:szCs w:val="18"/>
              </w:rPr>
              <w:t xml:space="preserve"> Server Enterprise</w:t>
            </w:r>
          </w:p>
        </w:tc>
      </w:tr>
      <w:tr w:rsidR="003573CD" w:rsidRPr="00996283" w:rsidTr="001E3F7D">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Commerce Server Standard</w:t>
            </w:r>
          </w:p>
        </w:tc>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Commerce Server Enterprise</w:t>
            </w:r>
          </w:p>
        </w:tc>
      </w:tr>
      <w:tr w:rsidR="003573CD" w:rsidRPr="00996283" w:rsidTr="001E3F7D">
        <w:trPr>
          <w:trHeight w:val="238"/>
        </w:trPr>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Core CAL Suite</w:t>
            </w:r>
          </w:p>
        </w:tc>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Enterprise CAL Suite</w:t>
            </w:r>
          </w:p>
        </w:tc>
      </w:tr>
      <w:tr w:rsidR="00E87953" w:rsidRPr="00996283" w:rsidTr="001E3F7D">
        <w:trPr>
          <w:trHeight w:val="247"/>
        </w:trPr>
        <w:tc>
          <w:tcPr>
            <w:tcW w:w="4230" w:type="dxa"/>
            <w:tcMar>
              <w:top w:w="0" w:type="dxa"/>
              <w:left w:w="108" w:type="dxa"/>
              <w:bottom w:w="0" w:type="dxa"/>
              <w:right w:w="108" w:type="dxa"/>
            </w:tcMar>
          </w:tcPr>
          <w:p w:rsidR="00E87953" w:rsidRPr="00996283" w:rsidRDefault="00E87953" w:rsidP="00734CF4">
            <w:pPr>
              <w:rPr>
                <w:rFonts w:cs="Tahoma"/>
                <w:color w:val="000000"/>
                <w:szCs w:val="18"/>
              </w:rPr>
            </w:pPr>
            <w:r w:rsidRPr="00996283">
              <w:rPr>
                <w:rFonts w:cs="Tahoma"/>
                <w:color w:val="000000"/>
                <w:szCs w:val="18"/>
              </w:rPr>
              <w:t>Core CAL Suite Bridge para Office 365</w:t>
            </w:r>
          </w:p>
        </w:tc>
        <w:tc>
          <w:tcPr>
            <w:tcW w:w="4230" w:type="dxa"/>
            <w:tcMar>
              <w:top w:w="0" w:type="dxa"/>
              <w:left w:w="108" w:type="dxa"/>
              <w:bottom w:w="0" w:type="dxa"/>
              <w:right w:w="108" w:type="dxa"/>
            </w:tcMar>
          </w:tcPr>
          <w:p w:rsidR="00E87953" w:rsidRPr="00996283" w:rsidRDefault="00E87953" w:rsidP="00734CF4">
            <w:pPr>
              <w:rPr>
                <w:rFonts w:cs="Tahoma"/>
                <w:color w:val="000000"/>
                <w:szCs w:val="18"/>
              </w:rPr>
            </w:pPr>
            <w:r w:rsidRPr="00996283">
              <w:rPr>
                <w:rFonts w:cs="Tahoma"/>
                <w:color w:val="000000"/>
                <w:szCs w:val="18"/>
              </w:rPr>
              <w:t>Enterprise CAL Suite Bridge para Office 365</w:t>
            </w:r>
          </w:p>
        </w:tc>
      </w:tr>
      <w:tr w:rsidR="00E87953" w:rsidRPr="00996283" w:rsidTr="001E3F7D">
        <w:trPr>
          <w:trHeight w:val="247"/>
        </w:trPr>
        <w:tc>
          <w:tcPr>
            <w:tcW w:w="4230" w:type="dxa"/>
            <w:tcMar>
              <w:top w:w="0" w:type="dxa"/>
              <w:left w:w="108" w:type="dxa"/>
              <w:bottom w:w="0" w:type="dxa"/>
              <w:right w:w="108" w:type="dxa"/>
            </w:tcMar>
          </w:tcPr>
          <w:p w:rsidR="00E87953" w:rsidRPr="00996283" w:rsidRDefault="00E87953" w:rsidP="007C6582">
            <w:pPr>
              <w:rPr>
                <w:rFonts w:cs="Tahoma"/>
                <w:color w:val="000000"/>
                <w:szCs w:val="18"/>
              </w:rPr>
            </w:pPr>
            <w:r w:rsidRPr="00996283">
              <w:rPr>
                <w:rFonts w:cs="Tahoma"/>
                <w:color w:val="000000"/>
                <w:szCs w:val="18"/>
              </w:rPr>
              <w:t>Core CAL Suite Bridge para Windows</w:t>
            </w:r>
            <w:r w:rsidR="006F6A40" w:rsidRPr="00996283">
              <w:rPr>
                <w:rFonts w:cs="Tahoma"/>
                <w:color w:val="000000"/>
                <w:szCs w:val="18"/>
                <w:vertAlign w:val="superscript"/>
              </w:rPr>
              <w:t>®</w:t>
            </w:r>
            <w:r w:rsidRPr="00996283">
              <w:rPr>
                <w:rFonts w:cs="Tahoma"/>
                <w:color w:val="000000"/>
                <w:szCs w:val="18"/>
              </w:rPr>
              <w:t xml:space="preserve"> Intune</w:t>
            </w:r>
          </w:p>
        </w:tc>
        <w:tc>
          <w:tcPr>
            <w:tcW w:w="4230" w:type="dxa"/>
            <w:tcMar>
              <w:top w:w="0" w:type="dxa"/>
              <w:left w:w="108" w:type="dxa"/>
              <w:bottom w:w="0" w:type="dxa"/>
              <w:right w:w="108" w:type="dxa"/>
            </w:tcMar>
          </w:tcPr>
          <w:p w:rsidR="00E87953" w:rsidRPr="00996283" w:rsidRDefault="00E87953" w:rsidP="007C6582">
            <w:pPr>
              <w:rPr>
                <w:rFonts w:cs="Tahoma"/>
                <w:color w:val="000000"/>
                <w:szCs w:val="18"/>
              </w:rPr>
            </w:pPr>
            <w:r w:rsidRPr="00996283">
              <w:rPr>
                <w:rFonts w:cs="Tahoma"/>
                <w:color w:val="000000"/>
                <w:szCs w:val="18"/>
              </w:rPr>
              <w:t>Enterprise CAL Suite Bridge para Windows</w:t>
            </w:r>
            <w:r w:rsidR="006F6A40" w:rsidRPr="00996283">
              <w:rPr>
                <w:rFonts w:cs="Tahoma"/>
                <w:color w:val="000000"/>
                <w:szCs w:val="18"/>
                <w:vertAlign w:val="superscript"/>
              </w:rPr>
              <w:t>®</w:t>
            </w:r>
            <w:r w:rsidRPr="00996283">
              <w:rPr>
                <w:rFonts w:cs="Tahoma"/>
                <w:color w:val="000000"/>
                <w:szCs w:val="18"/>
              </w:rPr>
              <w:t xml:space="preserve"> Intune</w:t>
            </w:r>
          </w:p>
        </w:tc>
      </w:tr>
      <w:tr w:rsidR="000466E8" w:rsidRPr="00996283" w:rsidTr="001E3F7D">
        <w:trPr>
          <w:trHeight w:val="247"/>
        </w:trPr>
        <w:tc>
          <w:tcPr>
            <w:tcW w:w="4230" w:type="dxa"/>
            <w:tcMar>
              <w:top w:w="0" w:type="dxa"/>
              <w:left w:w="108" w:type="dxa"/>
              <w:bottom w:w="0" w:type="dxa"/>
              <w:right w:w="108" w:type="dxa"/>
            </w:tcMar>
          </w:tcPr>
          <w:p w:rsidR="000466E8" w:rsidRPr="00996283" w:rsidRDefault="0054507B" w:rsidP="007C6582">
            <w:pPr>
              <w:rPr>
                <w:rFonts w:cs="Tahoma"/>
                <w:color w:val="000000"/>
                <w:szCs w:val="18"/>
              </w:rPr>
            </w:pPr>
            <w:r w:rsidRPr="00996283">
              <w:rPr>
                <w:rFonts w:cs="Tahoma"/>
                <w:color w:val="000000"/>
                <w:szCs w:val="18"/>
              </w:rPr>
              <w:t>Core CAL Suite Bridge para Office 365 y Windows</w:t>
            </w:r>
            <w:r w:rsidR="006F6A40" w:rsidRPr="00996283">
              <w:rPr>
                <w:rFonts w:cs="Tahoma"/>
                <w:color w:val="000000"/>
                <w:szCs w:val="18"/>
                <w:vertAlign w:val="superscript"/>
              </w:rPr>
              <w:t>®</w:t>
            </w:r>
            <w:r w:rsidRPr="00996283">
              <w:rPr>
                <w:rFonts w:cs="Tahoma"/>
                <w:color w:val="000000"/>
                <w:szCs w:val="18"/>
              </w:rPr>
              <w:t xml:space="preserve"> Intune</w:t>
            </w:r>
          </w:p>
        </w:tc>
        <w:tc>
          <w:tcPr>
            <w:tcW w:w="4230" w:type="dxa"/>
            <w:tcMar>
              <w:top w:w="0" w:type="dxa"/>
              <w:left w:w="108" w:type="dxa"/>
              <w:bottom w:w="0" w:type="dxa"/>
              <w:right w:w="108" w:type="dxa"/>
            </w:tcMar>
          </w:tcPr>
          <w:p w:rsidR="000466E8" w:rsidRPr="00996283" w:rsidRDefault="00C3058D" w:rsidP="00656BE8">
            <w:pPr>
              <w:rPr>
                <w:rFonts w:cs="Tahoma"/>
                <w:color w:val="000000"/>
                <w:szCs w:val="18"/>
              </w:rPr>
            </w:pPr>
            <w:r w:rsidRPr="00996283">
              <w:rPr>
                <w:rFonts w:eastAsia="Calibri" w:cs="Tahoma"/>
                <w:szCs w:val="18"/>
              </w:rPr>
              <w:t>Enterprise CAL Suite Bridge para Office 365 y</w:t>
            </w:r>
            <w:r w:rsidR="00656BE8" w:rsidRPr="00996283">
              <w:rPr>
                <w:rFonts w:eastAsia="Calibri" w:cs="Tahoma"/>
                <w:szCs w:val="18"/>
              </w:rPr>
              <w:t> </w:t>
            </w:r>
            <w:r w:rsidRPr="00996283">
              <w:rPr>
                <w:rFonts w:eastAsia="Calibri" w:cs="Tahoma"/>
                <w:szCs w:val="18"/>
              </w:rPr>
              <w:t>Windows</w:t>
            </w:r>
            <w:r w:rsidR="006F6A40" w:rsidRPr="00996283">
              <w:rPr>
                <w:rFonts w:cs="Tahoma"/>
                <w:color w:val="000000"/>
                <w:szCs w:val="18"/>
                <w:vertAlign w:val="superscript"/>
              </w:rPr>
              <w:t>®</w:t>
            </w:r>
            <w:r w:rsidRPr="00996283">
              <w:rPr>
                <w:rFonts w:cs="Tahoma"/>
                <w:color w:val="000000"/>
                <w:szCs w:val="18"/>
                <w:vertAlign w:val="superscript"/>
              </w:rPr>
              <w:t xml:space="preserve"> </w:t>
            </w:r>
            <w:r w:rsidRPr="00996283">
              <w:rPr>
                <w:rFonts w:eastAsia="Calibri" w:cs="Tahoma"/>
                <w:szCs w:val="18"/>
              </w:rPr>
              <w:t>Intune</w:t>
            </w:r>
          </w:p>
        </w:tc>
      </w:tr>
      <w:tr w:rsidR="004C6855" w:rsidRPr="00621C8D" w:rsidTr="001E3F7D">
        <w:trPr>
          <w:trHeight w:val="247"/>
        </w:trPr>
        <w:tc>
          <w:tcPr>
            <w:tcW w:w="4230" w:type="dxa"/>
            <w:tcMar>
              <w:top w:w="0" w:type="dxa"/>
              <w:left w:w="108" w:type="dxa"/>
              <w:bottom w:w="0" w:type="dxa"/>
              <w:right w:w="108" w:type="dxa"/>
            </w:tcMar>
            <w:hideMark/>
          </w:tcPr>
          <w:p w:rsidR="004C6855" w:rsidRPr="00621C8D" w:rsidRDefault="004C6855" w:rsidP="00554A35">
            <w:pPr>
              <w:rPr>
                <w:rFonts w:cs="Tahoma"/>
                <w:szCs w:val="18"/>
                <w:lang w:val="fr-FR"/>
              </w:rPr>
            </w:pPr>
            <w:r w:rsidRPr="00621C8D">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621C8D" w:rsidRDefault="004C6855" w:rsidP="00933674">
            <w:pPr>
              <w:rPr>
                <w:rFonts w:cs="Tahoma"/>
                <w:szCs w:val="18"/>
                <w:lang w:val="fr-FR"/>
              </w:rPr>
            </w:pPr>
            <w:r w:rsidRPr="00621C8D">
              <w:rPr>
                <w:rFonts w:cs="Tahoma"/>
                <w:color w:val="000000"/>
                <w:szCs w:val="18"/>
                <w:lang w:val="fr-FR"/>
              </w:rPr>
              <w:t>Core Infrastructure Server Suite Datacenter</w:t>
            </w:r>
          </w:p>
        </w:tc>
      </w:tr>
      <w:tr w:rsidR="003573CD" w:rsidRPr="00621C8D" w:rsidTr="001E3F7D">
        <w:tc>
          <w:tcPr>
            <w:tcW w:w="4230" w:type="dxa"/>
            <w:tcMar>
              <w:top w:w="0" w:type="dxa"/>
              <w:left w:w="108" w:type="dxa"/>
              <w:bottom w:w="0" w:type="dxa"/>
              <w:right w:w="108" w:type="dxa"/>
            </w:tcMar>
            <w:hideMark/>
          </w:tcPr>
          <w:p w:rsidR="003573CD" w:rsidRPr="00996283" w:rsidRDefault="003573CD" w:rsidP="00394D2B">
            <w:pPr>
              <w:rPr>
                <w:rFonts w:eastAsia="Calibri" w:cs="Tahoma"/>
                <w:szCs w:val="18"/>
              </w:rPr>
            </w:pPr>
            <w:r w:rsidRPr="00996283">
              <w:rPr>
                <w:rFonts w:cs="Tahoma"/>
                <w:szCs w:val="18"/>
              </w:rPr>
              <w:t>Desktop Education con Core CAL</w:t>
            </w:r>
          </w:p>
        </w:tc>
        <w:tc>
          <w:tcPr>
            <w:tcW w:w="4230" w:type="dxa"/>
            <w:tcMar>
              <w:top w:w="0" w:type="dxa"/>
              <w:left w:w="108" w:type="dxa"/>
              <w:bottom w:w="0" w:type="dxa"/>
              <w:right w:w="108" w:type="dxa"/>
            </w:tcMar>
            <w:hideMark/>
          </w:tcPr>
          <w:p w:rsidR="003573CD" w:rsidRPr="00621C8D" w:rsidRDefault="003573CD" w:rsidP="00394D2B">
            <w:pPr>
              <w:rPr>
                <w:rFonts w:eastAsia="Calibri" w:cs="Tahoma"/>
                <w:szCs w:val="18"/>
                <w:lang w:val="fr-FR"/>
              </w:rPr>
            </w:pPr>
            <w:r w:rsidRPr="00621C8D">
              <w:rPr>
                <w:rFonts w:cs="Tahoma"/>
                <w:szCs w:val="18"/>
                <w:lang w:val="fr-FR"/>
              </w:rPr>
              <w:t>Desktop Education con Enterprise CAL Suite</w:t>
            </w:r>
          </w:p>
        </w:tc>
      </w:tr>
      <w:tr w:rsidR="003573CD" w:rsidRPr="00996283" w:rsidTr="001E3F7D">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Desktop School con Core CAL</w:t>
            </w:r>
          </w:p>
        </w:tc>
        <w:tc>
          <w:tcPr>
            <w:tcW w:w="4230" w:type="dxa"/>
            <w:tcMar>
              <w:top w:w="0" w:type="dxa"/>
              <w:left w:w="108" w:type="dxa"/>
              <w:bottom w:w="0" w:type="dxa"/>
              <w:right w:w="108" w:type="dxa"/>
            </w:tcMar>
            <w:hideMark/>
          </w:tcPr>
          <w:p w:rsidR="003573CD" w:rsidRPr="00996283" w:rsidRDefault="00ED0F02" w:rsidP="00554A35">
            <w:pPr>
              <w:rPr>
                <w:rFonts w:eastAsia="Calibri" w:cs="Tahoma"/>
                <w:szCs w:val="18"/>
              </w:rPr>
            </w:pPr>
            <w:r w:rsidRPr="00996283">
              <w:rPr>
                <w:rFonts w:cs="Tahoma"/>
                <w:szCs w:val="18"/>
              </w:rPr>
              <w:t>Desktop School con Enterprise CAL Suite</w:t>
            </w:r>
          </w:p>
        </w:tc>
      </w:tr>
      <w:tr w:rsidR="003573CD" w:rsidRPr="00996283" w:rsidTr="001E3F7D">
        <w:tc>
          <w:tcPr>
            <w:tcW w:w="4230" w:type="dxa"/>
            <w:tcMar>
              <w:top w:w="0" w:type="dxa"/>
              <w:left w:w="108" w:type="dxa"/>
              <w:bottom w:w="0" w:type="dxa"/>
              <w:right w:w="108" w:type="dxa"/>
            </w:tcMar>
            <w:hideMark/>
          </w:tcPr>
          <w:p w:rsidR="003573CD" w:rsidRPr="00996283" w:rsidRDefault="003573CD" w:rsidP="00554A35">
            <w:pPr>
              <w:rPr>
                <w:rFonts w:eastAsia="Calibri" w:cs="Tahoma"/>
                <w:szCs w:val="18"/>
                <w:lang w:val="fr-FR"/>
              </w:rPr>
            </w:pPr>
            <w:r w:rsidRPr="00996283">
              <w:rPr>
                <w:rFonts w:cs="Tahoma"/>
                <w:szCs w:val="18"/>
              </w:rPr>
              <w:t>Exchange Server Standard</w:t>
            </w:r>
          </w:p>
        </w:tc>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Exchange Server Enterprise</w:t>
            </w:r>
          </w:p>
        </w:tc>
      </w:tr>
      <w:tr w:rsidR="004D4D43" w:rsidRPr="00996283" w:rsidTr="001E3F7D">
        <w:tc>
          <w:tcPr>
            <w:tcW w:w="4230" w:type="dxa"/>
            <w:tcMar>
              <w:top w:w="0" w:type="dxa"/>
              <w:left w:w="108" w:type="dxa"/>
              <w:bottom w:w="0" w:type="dxa"/>
              <w:right w:w="108" w:type="dxa"/>
            </w:tcMar>
          </w:tcPr>
          <w:p w:rsidR="004D4D43" w:rsidRPr="00996283" w:rsidRDefault="004D4D43" w:rsidP="00AB4C80">
            <w:pPr>
              <w:rPr>
                <w:rFonts w:cs="Tahoma"/>
                <w:szCs w:val="18"/>
              </w:rPr>
            </w:pPr>
            <w:r w:rsidRPr="00996283">
              <w:rPr>
                <w:rFonts w:cs="Tahoma"/>
                <w:szCs w:val="18"/>
              </w:rPr>
              <w:t>Forefront TMG Standard</w:t>
            </w:r>
          </w:p>
        </w:tc>
        <w:tc>
          <w:tcPr>
            <w:tcW w:w="4230" w:type="dxa"/>
            <w:tcMar>
              <w:top w:w="0" w:type="dxa"/>
              <w:left w:w="108" w:type="dxa"/>
              <w:bottom w:w="0" w:type="dxa"/>
              <w:right w:w="108" w:type="dxa"/>
            </w:tcMar>
          </w:tcPr>
          <w:p w:rsidR="004D4D43" w:rsidRPr="00996283" w:rsidRDefault="004D4D43" w:rsidP="00AB4C80">
            <w:pPr>
              <w:rPr>
                <w:rFonts w:cs="Tahoma"/>
                <w:szCs w:val="18"/>
              </w:rPr>
            </w:pPr>
            <w:r w:rsidRPr="00996283">
              <w:rPr>
                <w:rFonts w:cs="Tahoma"/>
                <w:szCs w:val="18"/>
              </w:rPr>
              <w:t>Forefront TMG Enterprise</w:t>
            </w:r>
          </w:p>
        </w:tc>
      </w:tr>
      <w:tr w:rsidR="003573CD" w:rsidRPr="00996283" w:rsidTr="001E3F7D">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Internet Security &amp; Acceleration (ISA) Standard Server</w:t>
            </w:r>
          </w:p>
        </w:tc>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Internet Security &amp; Acceleration (ISA) Enterprise Server</w:t>
            </w:r>
          </w:p>
        </w:tc>
      </w:tr>
      <w:tr w:rsidR="00781A60" w:rsidRPr="00996283" w:rsidTr="001E3F7D">
        <w:tc>
          <w:tcPr>
            <w:tcW w:w="4230" w:type="dxa"/>
            <w:tcMar>
              <w:top w:w="0" w:type="dxa"/>
              <w:left w:w="108" w:type="dxa"/>
              <w:bottom w:w="0" w:type="dxa"/>
              <w:right w:w="108" w:type="dxa"/>
            </w:tcMar>
          </w:tcPr>
          <w:p w:rsidR="00781A60" w:rsidRPr="00996283" w:rsidRDefault="00781A60" w:rsidP="00554A35">
            <w:pPr>
              <w:rPr>
                <w:rFonts w:cs="Tahoma"/>
                <w:szCs w:val="18"/>
              </w:rPr>
            </w:pPr>
            <w:r w:rsidRPr="00996283">
              <w:rPr>
                <w:rFonts w:cs="Tahoma"/>
                <w:szCs w:val="18"/>
              </w:rPr>
              <w:t>Microsoft Dynamics CRM Workgroup Server 2011</w:t>
            </w:r>
          </w:p>
        </w:tc>
        <w:tc>
          <w:tcPr>
            <w:tcW w:w="4230" w:type="dxa"/>
            <w:tcMar>
              <w:top w:w="0" w:type="dxa"/>
              <w:left w:w="108" w:type="dxa"/>
              <w:bottom w:w="0" w:type="dxa"/>
              <w:right w:w="108" w:type="dxa"/>
            </w:tcMar>
          </w:tcPr>
          <w:p w:rsidR="00781A60" w:rsidRPr="00996283" w:rsidRDefault="00781A60" w:rsidP="00554A35">
            <w:pPr>
              <w:rPr>
                <w:rFonts w:cs="Tahoma"/>
                <w:szCs w:val="18"/>
              </w:rPr>
            </w:pPr>
            <w:r w:rsidRPr="00996283">
              <w:rPr>
                <w:rFonts w:cs="Tahoma"/>
                <w:szCs w:val="18"/>
              </w:rPr>
              <w:t>Microsoft Dynamics CRM Server 2011</w:t>
            </w:r>
          </w:p>
        </w:tc>
      </w:tr>
      <w:tr w:rsidR="003573CD" w:rsidRPr="00996283" w:rsidTr="001E3F7D">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 xml:space="preserve">Office Standard </w:t>
            </w:r>
          </w:p>
        </w:tc>
        <w:tc>
          <w:tcPr>
            <w:tcW w:w="4230" w:type="dxa"/>
            <w:tcMar>
              <w:top w:w="0" w:type="dxa"/>
              <w:left w:w="108" w:type="dxa"/>
              <w:bottom w:w="0" w:type="dxa"/>
              <w:right w:w="108" w:type="dxa"/>
            </w:tcMar>
            <w:hideMark/>
          </w:tcPr>
          <w:p w:rsidR="003573CD" w:rsidRPr="00996283" w:rsidRDefault="003573CD" w:rsidP="00554A35">
            <w:pPr>
              <w:rPr>
                <w:rFonts w:eastAsia="Calibri" w:cs="Tahoma"/>
                <w:szCs w:val="18"/>
                <w:lang w:val="fr-FR"/>
              </w:rPr>
            </w:pPr>
            <w:r w:rsidRPr="00996283">
              <w:rPr>
                <w:rFonts w:cs="Tahoma"/>
                <w:szCs w:val="18"/>
              </w:rPr>
              <w:t xml:space="preserve">Office Professional Plus </w:t>
            </w:r>
          </w:p>
        </w:tc>
      </w:tr>
      <w:tr w:rsidR="003573CD" w:rsidRPr="00996283" w:rsidTr="001E3F7D">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Professional Desktop</w:t>
            </w:r>
          </w:p>
        </w:tc>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Desktop Enterprise</w:t>
            </w:r>
          </w:p>
        </w:tc>
      </w:tr>
      <w:tr w:rsidR="008925CF" w:rsidRPr="00996283" w:rsidTr="001E3F7D">
        <w:tc>
          <w:tcPr>
            <w:tcW w:w="4230" w:type="dxa"/>
            <w:tcMar>
              <w:top w:w="0" w:type="dxa"/>
              <w:left w:w="108" w:type="dxa"/>
              <w:bottom w:w="0" w:type="dxa"/>
              <w:right w:w="108" w:type="dxa"/>
            </w:tcMar>
            <w:hideMark/>
          </w:tcPr>
          <w:p w:rsidR="008925CF" w:rsidRPr="00996283" w:rsidRDefault="008925CF" w:rsidP="008925CF">
            <w:pPr>
              <w:rPr>
                <w:rFonts w:cs="Tahoma"/>
                <w:color w:val="000000"/>
                <w:szCs w:val="18"/>
              </w:rPr>
            </w:pPr>
            <w:r w:rsidRPr="00996283">
              <w:rPr>
                <w:rFonts w:cs="Tahoma"/>
                <w:color w:val="000000"/>
                <w:szCs w:val="18"/>
              </w:rPr>
              <w:t>Professional Desktop con Microsoft</w:t>
            </w:r>
            <w:bookmarkStart w:id="973" w:name="_Toc236810936"/>
            <w:r w:rsidRPr="00996283">
              <w:rPr>
                <w:rFonts w:cs="Tahoma"/>
                <w:color w:val="000000"/>
                <w:szCs w:val="18"/>
              </w:rPr>
              <w:t xml:space="preserve"> Desktop Optimization Pack </w:t>
            </w:r>
            <w:bookmarkEnd w:id="973"/>
          </w:p>
        </w:tc>
        <w:tc>
          <w:tcPr>
            <w:tcW w:w="4230" w:type="dxa"/>
            <w:tcMar>
              <w:top w:w="0" w:type="dxa"/>
              <w:left w:w="108" w:type="dxa"/>
              <w:bottom w:w="0" w:type="dxa"/>
              <w:right w:w="108" w:type="dxa"/>
            </w:tcMar>
            <w:hideMark/>
          </w:tcPr>
          <w:p w:rsidR="008925CF" w:rsidRPr="00996283" w:rsidRDefault="008925CF" w:rsidP="00554A35">
            <w:pPr>
              <w:rPr>
                <w:rFonts w:cs="Tahoma"/>
                <w:color w:val="000000"/>
                <w:szCs w:val="18"/>
              </w:rPr>
            </w:pPr>
            <w:r w:rsidRPr="00996283">
              <w:rPr>
                <w:rFonts w:cs="Tahoma"/>
                <w:color w:val="000000"/>
                <w:szCs w:val="18"/>
              </w:rPr>
              <w:t>Desktop Enterprise con Microsoft Desktop Optimization Pack</w:t>
            </w:r>
          </w:p>
        </w:tc>
      </w:tr>
      <w:tr w:rsidR="009F254F" w:rsidRPr="00996283" w:rsidTr="001E3F7D">
        <w:tc>
          <w:tcPr>
            <w:tcW w:w="4230" w:type="dxa"/>
            <w:tcMar>
              <w:top w:w="0" w:type="dxa"/>
              <w:left w:w="108" w:type="dxa"/>
              <w:bottom w:w="0" w:type="dxa"/>
              <w:right w:w="108" w:type="dxa"/>
            </w:tcMar>
            <w:hideMark/>
          </w:tcPr>
          <w:p w:rsidR="009F254F" w:rsidRPr="00996283" w:rsidRDefault="009F254F" w:rsidP="00CA4488">
            <w:pPr>
              <w:rPr>
                <w:rFonts w:eastAsia="Calibri" w:cs="Tahoma"/>
                <w:color w:val="000000"/>
                <w:szCs w:val="18"/>
              </w:rPr>
            </w:pPr>
            <w:r w:rsidRPr="00996283">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996283" w:rsidRDefault="009F254F" w:rsidP="00CA4488">
            <w:pPr>
              <w:rPr>
                <w:rFonts w:eastAsia="Calibri" w:cs="Tahoma"/>
                <w:color w:val="000000"/>
                <w:szCs w:val="18"/>
              </w:rPr>
            </w:pPr>
            <w:r w:rsidRPr="00996283">
              <w:rPr>
                <w:rFonts w:cs="Tahoma"/>
                <w:color w:val="000000"/>
                <w:szCs w:val="18"/>
              </w:rPr>
              <w:t xml:space="preserve">Project Professional </w:t>
            </w:r>
          </w:p>
        </w:tc>
      </w:tr>
      <w:tr w:rsidR="003573CD" w:rsidRPr="00996283" w:rsidTr="001E3F7D">
        <w:tc>
          <w:tcPr>
            <w:tcW w:w="4230" w:type="dxa"/>
            <w:tcMar>
              <w:top w:w="0" w:type="dxa"/>
              <w:left w:w="108" w:type="dxa"/>
              <w:bottom w:w="0" w:type="dxa"/>
              <w:right w:w="108" w:type="dxa"/>
            </w:tcMar>
            <w:hideMark/>
          </w:tcPr>
          <w:p w:rsidR="003573CD" w:rsidRPr="00996283" w:rsidRDefault="003573CD" w:rsidP="002F5396">
            <w:pPr>
              <w:rPr>
                <w:rFonts w:eastAsia="Calibri" w:cs="Tahoma"/>
                <w:color w:val="000000"/>
                <w:szCs w:val="18"/>
              </w:rPr>
            </w:pPr>
            <w:r w:rsidRPr="00996283">
              <w:rPr>
                <w:rFonts w:cs="Tahoma"/>
                <w:color w:val="000000"/>
                <w:szCs w:val="18"/>
              </w:rPr>
              <w:t>SQL Server™ Standard Core</w:t>
            </w:r>
          </w:p>
        </w:tc>
        <w:tc>
          <w:tcPr>
            <w:tcW w:w="4230" w:type="dxa"/>
            <w:tcMar>
              <w:top w:w="0" w:type="dxa"/>
              <w:left w:w="108" w:type="dxa"/>
              <w:bottom w:w="0" w:type="dxa"/>
              <w:right w:w="108" w:type="dxa"/>
            </w:tcMar>
            <w:hideMark/>
          </w:tcPr>
          <w:p w:rsidR="003573CD" w:rsidRPr="00996283" w:rsidRDefault="003573CD" w:rsidP="004D23D2">
            <w:pPr>
              <w:rPr>
                <w:rFonts w:eastAsia="Calibri" w:cs="Tahoma"/>
                <w:color w:val="000000"/>
                <w:szCs w:val="18"/>
              </w:rPr>
            </w:pPr>
            <w:r w:rsidRPr="00996283">
              <w:rPr>
                <w:rFonts w:cs="Tahoma"/>
                <w:color w:val="000000"/>
                <w:szCs w:val="18"/>
              </w:rPr>
              <w:t>SQL Server™ Enterprise Core</w:t>
            </w:r>
          </w:p>
        </w:tc>
      </w:tr>
      <w:tr w:rsidR="00270F92" w:rsidRPr="00996283" w:rsidTr="001E3F7D">
        <w:tc>
          <w:tcPr>
            <w:tcW w:w="4230" w:type="dxa"/>
            <w:tcMar>
              <w:top w:w="0" w:type="dxa"/>
              <w:left w:w="108" w:type="dxa"/>
              <w:bottom w:w="0" w:type="dxa"/>
              <w:right w:w="108" w:type="dxa"/>
            </w:tcMar>
            <w:hideMark/>
          </w:tcPr>
          <w:p w:rsidR="00270F92" w:rsidRPr="00996283" w:rsidRDefault="00270F92" w:rsidP="002F5396">
            <w:pPr>
              <w:rPr>
                <w:rFonts w:eastAsia="Calibri" w:cs="Tahoma"/>
                <w:szCs w:val="18"/>
              </w:rPr>
            </w:pPr>
            <w:r w:rsidRPr="00996283">
              <w:rPr>
                <w:rFonts w:cs="Tahoma"/>
                <w:szCs w:val="18"/>
              </w:rPr>
              <w:t xml:space="preserve">SQL Server™ </w:t>
            </w:r>
            <w:r w:rsidRPr="00996283">
              <w:rPr>
                <w:rFonts w:cs="Tahoma"/>
                <w:color w:val="000000"/>
                <w:szCs w:val="18"/>
              </w:rPr>
              <w:t>Standard</w:t>
            </w:r>
          </w:p>
        </w:tc>
        <w:tc>
          <w:tcPr>
            <w:tcW w:w="4230" w:type="dxa"/>
            <w:tcMar>
              <w:top w:w="0" w:type="dxa"/>
              <w:left w:w="108" w:type="dxa"/>
              <w:bottom w:w="0" w:type="dxa"/>
              <w:right w:w="108" w:type="dxa"/>
            </w:tcMar>
            <w:hideMark/>
          </w:tcPr>
          <w:p w:rsidR="00270F92" w:rsidRPr="00996283" w:rsidRDefault="00270F92" w:rsidP="004D23D2">
            <w:pPr>
              <w:rPr>
                <w:rFonts w:eastAsia="Calibri" w:cs="Tahoma"/>
                <w:szCs w:val="18"/>
              </w:rPr>
            </w:pPr>
            <w:r w:rsidRPr="00996283">
              <w:rPr>
                <w:rFonts w:cs="Tahoma"/>
                <w:szCs w:val="18"/>
              </w:rPr>
              <w:t>SQL Server™ Business Intelligence</w:t>
            </w:r>
          </w:p>
        </w:tc>
      </w:tr>
      <w:tr w:rsidR="003573CD" w:rsidRPr="00996283" w:rsidTr="001E3F7D">
        <w:tc>
          <w:tcPr>
            <w:tcW w:w="4230" w:type="dxa"/>
            <w:tcMar>
              <w:top w:w="0" w:type="dxa"/>
              <w:left w:w="108" w:type="dxa"/>
              <w:bottom w:w="0" w:type="dxa"/>
              <w:right w:w="108" w:type="dxa"/>
            </w:tcMar>
            <w:hideMark/>
          </w:tcPr>
          <w:p w:rsidR="003573CD" w:rsidRPr="00996283" w:rsidRDefault="00D04131" w:rsidP="00554A35">
            <w:pPr>
              <w:rPr>
                <w:rFonts w:eastAsia="Calibri" w:cs="Tahoma"/>
                <w:szCs w:val="18"/>
              </w:rPr>
            </w:pPr>
            <w:r w:rsidRPr="00996283">
              <w:rPr>
                <w:rFonts w:cs="Tahoma"/>
                <w:szCs w:val="18"/>
              </w:rPr>
              <w:t>System Center 2012 Standard</w:t>
            </w:r>
          </w:p>
        </w:tc>
        <w:tc>
          <w:tcPr>
            <w:tcW w:w="4230" w:type="dxa"/>
            <w:tcMar>
              <w:top w:w="0" w:type="dxa"/>
              <w:left w:w="108" w:type="dxa"/>
              <w:bottom w:w="0" w:type="dxa"/>
              <w:right w:w="108" w:type="dxa"/>
            </w:tcMar>
            <w:hideMark/>
          </w:tcPr>
          <w:p w:rsidR="003573CD" w:rsidRPr="00996283" w:rsidRDefault="00D04131" w:rsidP="00554A35">
            <w:pPr>
              <w:rPr>
                <w:rFonts w:eastAsia="Calibri" w:cs="Tahoma"/>
                <w:szCs w:val="18"/>
              </w:rPr>
            </w:pPr>
            <w:r w:rsidRPr="00996283">
              <w:rPr>
                <w:rFonts w:cs="Tahoma"/>
                <w:szCs w:val="18"/>
              </w:rPr>
              <w:t>System Center 2012 Datacenter</w:t>
            </w:r>
          </w:p>
        </w:tc>
      </w:tr>
      <w:tr w:rsidR="009F254F" w:rsidRPr="00996283" w:rsidTr="001E3F7D">
        <w:tc>
          <w:tcPr>
            <w:tcW w:w="4230" w:type="dxa"/>
            <w:tcMar>
              <w:top w:w="0" w:type="dxa"/>
              <w:left w:w="108" w:type="dxa"/>
              <w:bottom w:w="0" w:type="dxa"/>
              <w:right w:w="108" w:type="dxa"/>
            </w:tcMar>
            <w:hideMark/>
          </w:tcPr>
          <w:p w:rsidR="009F254F" w:rsidRPr="00996283" w:rsidRDefault="009F254F" w:rsidP="00CA4488">
            <w:pPr>
              <w:rPr>
                <w:rFonts w:eastAsia="Calibri" w:cs="Tahoma"/>
                <w:color w:val="000000"/>
                <w:szCs w:val="18"/>
              </w:rPr>
            </w:pPr>
            <w:r w:rsidRPr="00996283">
              <w:rPr>
                <w:rFonts w:cs="Tahoma"/>
                <w:color w:val="000000"/>
                <w:szCs w:val="18"/>
              </w:rPr>
              <w:t>Visio</w:t>
            </w:r>
            <w:r w:rsidR="006F6A40" w:rsidRPr="00996283">
              <w:rPr>
                <w:rFonts w:cs="Tahoma"/>
                <w:color w:val="000000"/>
                <w:szCs w:val="18"/>
                <w:vertAlign w:val="superscript"/>
              </w:rPr>
              <w:t>®</w:t>
            </w:r>
            <w:r w:rsidRPr="00996283">
              <w:rPr>
                <w:rFonts w:cs="Tahoma"/>
                <w:color w:val="000000"/>
                <w:szCs w:val="18"/>
              </w:rPr>
              <w:t xml:space="preserve"> Standard</w:t>
            </w:r>
          </w:p>
        </w:tc>
        <w:tc>
          <w:tcPr>
            <w:tcW w:w="4230" w:type="dxa"/>
            <w:tcMar>
              <w:top w:w="0" w:type="dxa"/>
              <w:left w:w="108" w:type="dxa"/>
              <w:bottom w:w="0" w:type="dxa"/>
              <w:right w:w="108" w:type="dxa"/>
            </w:tcMar>
            <w:hideMark/>
          </w:tcPr>
          <w:p w:rsidR="009F254F" w:rsidRPr="00996283" w:rsidRDefault="009F254F" w:rsidP="00CA4488">
            <w:pPr>
              <w:rPr>
                <w:rFonts w:eastAsia="Calibri" w:cs="Tahoma"/>
                <w:color w:val="000000"/>
                <w:szCs w:val="18"/>
              </w:rPr>
            </w:pPr>
            <w:r w:rsidRPr="00996283">
              <w:rPr>
                <w:rFonts w:cs="Tahoma"/>
                <w:color w:val="000000"/>
                <w:szCs w:val="18"/>
              </w:rPr>
              <w:t>Visio</w:t>
            </w:r>
            <w:r w:rsidR="006F6A40" w:rsidRPr="00996283">
              <w:rPr>
                <w:rFonts w:cs="Tahoma"/>
                <w:color w:val="000000"/>
                <w:szCs w:val="18"/>
                <w:vertAlign w:val="superscript"/>
              </w:rPr>
              <w:t>®</w:t>
            </w:r>
            <w:r w:rsidRPr="00996283">
              <w:rPr>
                <w:rFonts w:cs="Tahoma"/>
                <w:color w:val="000000"/>
                <w:szCs w:val="18"/>
              </w:rPr>
              <w:t xml:space="preserve"> Professional</w:t>
            </w:r>
          </w:p>
        </w:tc>
      </w:tr>
      <w:tr w:rsidR="009F254F" w:rsidRPr="00996283" w:rsidTr="001E3F7D">
        <w:tc>
          <w:tcPr>
            <w:tcW w:w="4230" w:type="dxa"/>
            <w:tcMar>
              <w:top w:w="0" w:type="dxa"/>
              <w:left w:w="108" w:type="dxa"/>
              <w:bottom w:w="0" w:type="dxa"/>
              <w:right w:w="108" w:type="dxa"/>
            </w:tcMar>
            <w:hideMark/>
          </w:tcPr>
          <w:p w:rsidR="009F254F" w:rsidRPr="00621C8D" w:rsidRDefault="009F254F" w:rsidP="00CA4488">
            <w:pPr>
              <w:rPr>
                <w:rFonts w:eastAsia="Calibri" w:cs="Tahoma"/>
                <w:color w:val="000000"/>
                <w:szCs w:val="18"/>
                <w:lang w:val="it-IT"/>
              </w:rPr>
            </w:pPr>
            <w:r w:rsidRPr="00621C8D">
              <w:rPr>
                <w:rFonts w:cs="Tahoma"/>
                <w:color w:val="000000"/>
                <w:szCs w:val="18"/>
                <w:lang w:val="it-IT"/>
              </w:rPr>
              <w:t>Visual Studio Professional con MSDN</w:t>
            </w:r>
          </w:p>
        </w:tc>
        <w:tc>
          <w:tcPr>
            <w:tcW w:w="4230" w:type="dxa"/>
            <w:tcMar>
              <w:top w:w="0" w:type="dxa"/>
              <w:left w:w="108" w:type="dxa"/>
              <w:bottom w:w="0" w:type="dxa"/>
              <w:right w:w="108" w:type="dxa"/>
            </w:tcMar>
            <w:hideMark/>
          </w:tcPr>
          <w:p w:rsidR="009F254F" w:rsidRPr="00996283" w:rsidRDefault="009F254F" w:rsidP="00CA4488">
            <w:pPr>
              <w:rPr>
                <w:rFonts w:eastAsia="Calibri" w:cs="Tahoma"/>
                <w:color w:val="000000"/>
                <w:szCs w:val="18"/>
              </w:rPr>
            </w:pPr>
            <w:r w:rsidRPr="00996283">
              <w:rPr>
                <w:rFonts w:cs="Tahoma"/>
                <w:color w:val="000000"/>
                <w:szCs w:val="18"/>
              </w:rPr>
              <w:t>Visual Studio Premium con MSDN</w:t>
            </w:r>
          </w:p>
        </w:tc>
      </w:tr>
      <w:tr w:rsidR="009F254F" w:rsidRPr="00621C8D" w:rsidTr="001E3F7D">
        <w:tc>
          <w:tcPr>
            <w:tcW w:w="4230" w:type="dxa"/>
            <w:tcMar>
              <w:top w:w="0" w:type="dxa"/>
              <w:left w:w="108" w:type="dxa"/>
              <w:bottom w:w="0" w:type="dxa"/>
              <w:right w:w="108" w:type="dxa"/>
            </w:tcMar>
            <w:hideMark/>
          </w:tcPr>
          <w:p w:rsidR="009F254F" w:rsidRPr="00996283" w:rsidRDefault="009F254F" w:rsidP="00CA4488">
            <w:pPr>
              <w:rPr>
                <w:rFonts w:eastAsia="Calibri" w:cs="Tahoma"/>
                <w:szCs w:val="18"/>
              </w:rPr>
            </w:pPr>
            <w:r w:rsidRPr="00996283">
              <w:rPr>
                <w:rFonts w:cs="Tahoma"/>
                <w:szCs w:val="18"/>
              </w:rPr>
              <w:t>Visual Studio Premium con MSDN</w:t>
            </w:r>
          </w:p>
        </w:tc>
        <w:tc>
          <w:tcPr>
            <w:tcW w:w="4230" w:type="dxa"/>
            <w:tcMar>
              <w:top w:w="0" w:type="dxa"/>
              <w:left w:w="108" w:type="dxa"/>
              <w:bottom w:w="0" w:type="dxa"/>
              <w:right w:w="108" w:type="dxa"/>
            </w:tcMar>
            <w:hideMark/>
          </w:tcPr>
          <w:p w:rsidR="009F254F" w:rsidRPr="00621C8D" w:rsidRDefault="009F254F" w:rsidP="00CA4488">
            <w:pPr>
              <w:rPr>
                <w:rFonts w:eastAsia="Calibri" w:cs="Tahoma"/>
                <w:szCs w:val="18"/>
                <w:lang w:val="it-IT"/>
              </w:rPr>
            </w:pPr>
            <w:r w:rsidRPr="00621C8D">
              <w:rPr>
                <w:rFonts w:cs="Tahoma"/>
                <w:szCs w:val="18"/>
                <w:lang w:val="it-IT"/>
              </w:rPr>
              <w:t>Visual Studio Ultimate con MSDN</w:t>
            </w:r>
          </w:p>
        </w:tc>
      </w:tr>
      <w:tr w:rsidR="009F254F" w:rsidRPr="00996283" w:rsidTr="001E3F7D">
        <w:tc>
          <w:tcPr>
            <w:tcW w:w="4230" w:type="dxa"/>
            <w:tcMar>
              <w:top w:w="0" w:type="dxa"/>
              <w:left w:w="108" w:type="dxa"/>
              <w:bottom w:w="0" w:type="dxa"/>
              <w:right w:w="108" w:type="dxa"/>
            </w:tcMar>
            <w:hideMark/>
          </w:tcPr>
          <w:p w:rsidR="009F254F" w:rsidRPr="00996283" w:rsidRDefault="009F254F" w:rsidP="00CA4488">
            <w:pPr>
              <w:rPr>
                <w:rFonts w:eastAsia="Calibri" w:cs="Tahoma"/>
                <w:szCs w:val="18"/>
              </w:rPr>
            </w:pPr>
            <w:r w:rsidRPr="00996283">
              <w:rPr>
                <w:rFonts w:cs="Tahoma"/>
                <w:szCs w:val="18"/>
              </w:rPr>
              <w:t>Visual Studio Test Professional con MSDN</w:t>
            </w:r>
          </w:p>
        </w:tc>
        <w:tc>
          <w:tcPr>
            <w:tcW w:w="4230" w:type="dxa"/>
            <w:tcMar>
              <w:top w:w="0" w:type="dxa"/>
              <w:left w:w="108" w:type="dxa"/>
              <w:bottom w:w="0" w:type="dxa"/>
              <w:right w:w="108" w:type="dxa"/>
            </w:tcMar>
            <w:hideMark/>
          </w:tcPr>
          <w:p w:rsidR="009F254F" w:rsidRPr="00996283" w:rsidRDefault="009F254F" w:rsidP="007E710C">
            <w:pPr>
              <w:rPr>
                <w:rFonts w:eastAsia="Calibri" w:cs="Tahoma"/>
                <w:szCs w:val="18"/>
              </w:rPr>
            </w:pPr>
            <w:r w:rsidRPr="00996283">
              <w:rPr>
                <w:rFonts w:cs="Tahoma"/>
                <w:szCs w:val="18"/>
              </w:rPr>
              <w:t>Visual Studio Premium con MSDN</w:t>
            </w:r>
          </w:p>
        </w:tc>
      </w:tr>
      <w:tr w:rsidR="003573CD" w:rsidRPr="00996283" w:rsidTr="001E3F7D">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Windows</w:t>
            </w:r>
            <w:r w:rsidR="006F6A40" w:rsidRPr="00996283">
              <w:rPr>
                <w:rFonts w:cs="Tahoma"/>
                <w:szCs w:val="18"/>
                <w:vertAlign w:val="superscript"/>
              </w:rPr>
              <w:t>®</w:t>
            </w:r>
            <w:r w:rsidRPr="00996283">
              <w:rPr>
                <w:rFonts w:cs="Tahoma"/>
                <w:szCs w:val="18"/>
              </w:rPr>
              <w:t xml:space="preserve"> Server™ Standard</w:t>
            </w:r>
          </w:p>
        </w:tc>
        <w:tc>
          <w:tcPr>
            <w:tcW w:w="4230" w:type="dxa"/>
            <w:tcMar>
              <w:top w:w="0" w:type="dxa"/>
              <w:left w:w="108" w:type="dxa"/>
              <w:bottom w:w="0" w:type="dxa"/>
              <w:right w:w="108" w:type="dxa"/>
            </w:tcMar>
            <w:hideMark/>
          </w:tcPr>
          <w:p w:rsidR="003573CD" w:rsidRPr="00996283" w:rsidRDefault="003573CD" w:rsidP="00554A35">
            <w:pPr>
              <w:rPr>
                <w:rFonts w:eastAsia="Calibri" w:cs="Tahoma"/>
                <w:szCs w:val="18"/>
              </w:rPr>
            </w:pPr>
            <w:r w:rsidRPr="00996283">
              <w:rPr>
                <w:rFonts w:cs="Tahoma"/>
                <w:szCs w:val="18"/>
              </w:rPr>
              <w:t>Windows</w:t>
            </w:r>
            <w:r w:rsidR="006F6A40" w:rsidRPr="00996283">
              <w:rPr>
                <w:rFonts w:cs="Tahoma"/>
                <w:szCs w:val="18"/>
                <w:vertAlign w:val="superscript"/>
              </w:rPr>
              <w:t>®</w:t>
            </w:r>
            <w:r w:rsidRPr="00996283">
              <w:rPr>
                <w:rFonts w:cs="Tahoma"/>
                <w:szCs w:val="18"/>
              </w:rPr>
              <w:t xml:space="preserve"> Server™ Datacenter</w:t>
            </w:r>
          </w:p>
        </w:tc>
      </w:tr>
    </w:tbl>
    <w:p w:rsidR="003573CD" w:rsidRPr="00621C8D" w:rsidRDefault="003573CD" w:rsidP="003573CD">
      <w:pPr>
        <w:pStyle w:val="AppendixBodyText"/>
        <w:ind w:left="1710" w:hanging="1260"/>
        <w:rPr>
          <w:spacing w:val="-2"/>
          <w:lang w:val="es-ES"/>
        </w:rPr>
      </w:pPr>
      <w:r w:rsidRPr="00621C8D">
        <w:rPr>
          <w:rFonts w:ascii="Tahoma" w:hAnsi="Tahoma" w:cs="Tahoma"/>
          <w:b/>
          <w:i/>
          <w:spacing w:val="-2"/>
          <w:sz w:val="16"/>
          <w:szCs w:val="16"/>
          <w:lang w:val="es-ES"/>
        </w:rPr>
        <w:t>*Nota:</w:t>
      </w:r>
      <w:r w:rsidRPr="00621C8D">
        <w:rPr>
          <w:rFonts w:ascii="Tahoma" w:hAnsi="Tahoma" w:cs="Tahoma"/>
          <w:i/>
          <w:spacing w:val="-2"/>
          <w:sz w:val="16"/>
          <w:szCs w:val="16"/>
          <w:lang w:val="es-ES"/>
        </w:rPr>
        <w:t xml:space="preserve"> La Lista de Productos para la que están disponibles las Licencias de Migración a Edición Superior está sujeta a cambios.</w:t>
      </w:r>
    </w:p>
    <w:p w:rsidR="00023FE7" w:rsidRPr="00621C8D" w:rsidRDefault="00CA395A" w:rsidP="00445E93">
      <w:pPr>
        <w:pStyle w:val="Heading1"/>
        <w:rPr>
          <w:lang w:val="es-ES"/>
        </w:rPr>
      </w:pPr>
      <w:r w:rsidRPr="00621C8D">
        <w:rPr>
          <w:lang w:val="es-ES"/>
        </w:rPr>
        <w:br w:type="page"/>
      </w:r>
      <w:bookmarkStart w:id="974" w:name="_Toc317591256"/>
      <w:bookmarkStart w:id="975" w:name="_Toc336338247"/>
      <w:bookmarkStart w:id="976" w:name="_Toc353784463"/>
      <w:r w:rsidRPr="00621C8D">
        <w:rPr>
          <w:lang w:val="es-ES"/>
        </w:rPr>
        <w:lastRenderedPageBreak/>
        <w:t>sección 8: SERVICIOS</w:t>
      </w:r>
      <w:bookmarkEnd w:id="974"/>
      <w:bookmarkEnd w:id="975"/>
      <w:bookmarkEnd w:id="976"/>
    </w:p>
    <w:p w:rsidR="00023FE7" w:rsidRPr="00621C8D" w:rsidRDefault="00023FE7">
      <w:pPr>
        <w:rPr>
          <w:lang w:val="es-ES"/>
        </w:rPr>
      </w:pPr>
    </w:p>
    <w:p w:rsidR="00DD7F8E" w:rsidRPr="00621C8D" w:rsidRDefault="00DD7F8E" w:rsidP="00607FE8">
      <w:pPr>
        <w:jc w:val="both"/>
        <w:rPr>
          <w:lang w:val="es-ES"/>
        </w:rPr>
      </w:pPr>
      <w:r w:rsidRPr="00621C8D">
        <w:rPr>
          <w:rFonts w:eastAsia="Times New Roman" w:cs="Tahoma"/>
          <w:szCs w:val="20"/>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w:t>
      </w:r>
      <w:r w:rsidR="00FD60D7" w:rsidRPr="00621C8D">
        <w:rPr>
          <w:rFonts w:eastAsia="Times New Roman" w:cs="Tahoma"/>
          <w:szCs w:val="20"/>
          <w:lang w:val="es-ES"/>
        </w:rPr>
        <w:t xml:space="preserve"> </w:t>
      </w:r>
      <w:r w:rsidRPr="00621C8D">
        <w:rPr>
          <w:rFonts w:cs="Tahoma"/>
          <w:color w:val="000000"/>
          <w:szCs w:val="18"/>
          <w:lang w:val="es-ES"/>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FD60D7" w:rsidRPr="00621C8D">
        <w:rPr>
          <w:rFonts w:cs="Tahoma"/>
          <w:color w:val="000000"/>
          <w:szCs w:val="18"/>
          <w:lang w:val="es-ES"/>
        </w:rPr>
        <w:t xml:space="preserve"> </w:t>
      </w:r>
      <w:r w:rsidRPr="00621C8D">
        <w:rPr>
          <w:rFonts w:eastAsia="Times New Roman" w:cs="Tahoma"/>
          <w:szCs w:val="20"/>
          <w:lang w:val="es-ES"/>
        </w:rPr>
        <w:t>Si el Cliente no dispone de un Contrato Marco de Servicios de Microsoft, se aplicarán todos los Términos y Condiciones de los Servicios Adicionales términos siguientes.</w:t>
      </w:r>
    </w:p>
    <w:p w:rsidR="00DD7F8E" w:rsidRPr="00621C8D" w:rsidRDefault="00DD7F8E" w:rsidP="00607FE8">
      <w:pPr>
        <w:jc w:val="both"/>
        <w:rPr>
          <w:lang w:val="es-ES"/>
        </w:rPr>
      </w:pPr>
    </w:p>
    <w:p w:rsidR="00DD7F8E" w:rsidRPr="00621C8D" w:rsidRDefault="00DD7F8E" w:rsidP="00607FE8">
      <w:pPr>
        <w:spacing w:after="75"/>
        <w:rPr>
          <w:lang w:val="es-ES"/>
        </w:rPr>
      </w:pPr>
      <w:r w:rsidRPr="00621C8D">
        <w:rPr>
          <w:rFonts w:eastAsia="Times New Roman" w:cs="Tahoma"/>
          <w:szCs w:val="20"/>
          <w:lang w:val="es-ES"/>
        </w:rPr>
        <w:t xml:space="preserve">En las secciones a continuación, aparece una descripción detallada de los Servicios cuyos derechos los Clientes podrán adquirir. </w:t>
      </w:r>
    </w:p>
    <w:p w:rsidR="00DD7F8E" w:rsidRPr="00621C8D" w:rsidRDefault="00DD7F8E" w:rsidP="00607FE8">
      <w:pPr>
        <w:spacing w:after="75"/>
        <w:rPr>
          <w:lang w:val="es-ES"/>
        </w:rPr>
      </w:pPr>
      <w:r w:rsidRPr="00621C8D">
        <w:rPr>
          <w:rFonts w:eastAsia="Times New Roman" w:cs="Tahoma"/>
          <w:szCs w:val="20"/>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rsidR="00F42FB8" w:rsidRPr="00621C8D" w:rsidRDefault="00F42FB8" w:rsidP="00DD7F8E">
      <w:pPr>
        <w:rPr>
          <w:lang w:val="es-ES"/>
        </w:rPr>
      </w:pPr>
    </w:p>
    <w:p w:rsidR="00DD7F8E" w:rsidRPr="00996283" w:rsidRDefault="00DD7F8E" w:rsidP="00DD7F8E">
      <w:r w:rsidRPr="00996283">
        <w:rPr>
          <w:b/>
          <w:sz w:val="24"/>
          <w:szCs w:val="24"/>
        </w:rPr>
        <w:t>Ofertas de Soporte Microsoft Premier</w:t>
      </w:r>
    </w:p>
    <w:p w:rsidR="00DB2D1E" w:rsidRPr="00996283" w:rsidRDefault="00DB2D1E" w:rsidP="00DC0853"/>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642"/>
        <w:gridCol w:w="1350"/>
        <w:gridCol w:w="1620"/>
      </w:tblGrid>
      <w:tr w:rsidR="00DB2D1E" w:rsidRPr="00996283" w:rsidTr="000846EF">
        <w:tc>
          <w:tcPr>
            <w:tcW w:w="3168" w:type="dxa"/>
            <w:shd w:val="clear" w:color="auto" w:fill="FABF8F"/>
            <w:vAlign w:val="center"/>
          </w:tcPr>
          <w:p w:rsidR="00DB2D1E" w:rsidRPr="00996283" w:rsidRDefault="00DB2D1E" w:rsidP="00DE73D4">
            <w:pPr>
              <w:jc w:val="center"/>
              <w:rPr>
                <w:rFonts w:cs="Tahoma"/>
                <w:color w:val="000000"/>
                <w:szCs w:val="18"/>
              </w:rPr>
            </w:pPr>
            <w:r w:rsidRPr="00996283">
              <w:rPr>
                <w:rFonts w:cs="Tahoma"/>
                <w:b/>
                <w:bCs/>
                <w:color w:val="000000"/>
                <w:sz w:val="20"/>
                <w:szCs w:val="18"/>
              </w:rPr>
              <w:t xml:space="preserve">Área </w:t>
            </w:r>
            <w:r w:rsidRPr="00996283">
              <w:rPr>
                <w:rFonts w:cs="Tahoma"/>
                <w:b/>
                <w:bCs/>
                <w:color w:val="000000"/>
                <w:sz w:val="20"/>
                <w:szCs w:val="18"/>
                <w:vertAlign w:val="superscript"/>
              </w:rPr>
              <w:t>1</w:t>
            </w:r>
          </w:p>
        </w:tc>
        <w:tc>
          <w:tcPr>
            <w:tcW w:w="1580" w:type="dxa"/>
            <w:shd w:val="clear" w:color="auto" w:fill="FABF8F"/>
            <w:vAlign w:val="center"/>
          </w:tcPr>
          <w:p w:rsidR="00DB2D1E" w:rsidRPr="00996283" w:rsidRDefault="00DB2D1E" w:rsidP="00DE73D4">
            <w:pPr>
              <w:jc w:val="center"/>
              <w:rPr>
                <w:rFonts w:cs="Tahoma"/>
                <w:color w:val="000000"/>
                <w:sz w:val="20"/>
                <w:szCs w:val="20"/>
              </w:rPr>
            </w:pPr>
            <w:r w:rsidRPr="00996283">
              <w:rPr>
                <w:rFonts w:cs="Tahoma"/>
                <w:b/>
                <w:bCs/>
                <w:color w:val="000000"/>
                <w:sz w:val="20"/>
                <w:szCs w:val="20"/>
              </w:rPr>
              <w:t>Premier Core</w:t>
            </w:r>
          </w:p>
        </w:tc>
        <w:tc>
          <w:tcPr>
            <w:tcW w:w="1642" w:type="dxa"/>
            <w:shd w:val="clear" w:color="auto" w:fill="FABF8F"/>
          </w:tcPr>
          <w:p w:rsidR="00DB2D1E" w:rsidRPr="00996283" w:rsidRDefault="00DB2D1E" w:rsidP="00DE73D4">
            <w:pPr>
              <w:jc w:val="center"/>
              <w:rPr>
                <w:rFonts w:cs="Tahoma"/>
                <w:b/>
                <w:bCs/>
                <w:color w:val="000000"/>
                <w:sz w:val="20"/>
                <w:szCs w:val="18"/>
              </w:rPr>
            </w:pPr>
            <w:r w:rsidRPr="00996283">
              <w:rPr>
                <w:rFonts w:cs="Tahoma"/>
                <w:b/>
                <w:bCs/>
                <w:color w:val="000000"/>
                <w:sz w:val="20"/>
                <w:szCs w:val="18"/>
              </w:rPr>
              <w:t>Premier Foundation</w:t>
            </w:r>
          </w:p>
        </w:tc>
        <w:tc>
          <w:tcPr>
            <w:tcW w:w="1350" w:type="dxa"/>
            <w:shd w:val="clear" w:color="auto" w:fill="FABF8F"/>
            <w:vAlign w:val="center"/>
          </w:tcPr>
          <w:p w:rsidR="00DB2D1E" w:rsidRPr="00996283" w:rsidRDefault="00DB2D1E" w:rsidP="00DE73D4">
            <w:pPr>
              <w:jc w:val="center"/>
              <w:rPr>
                <w:rFonts w:cs="Tahoma"/>
                <w:color w:val="000000"/>
                <w:szCs w:val="18"/>
              </w:rPr>
            </w:pPr>
            <w:r w:rsidRPr="00996283">
              <w:rPr>
                <w:rFonts w:cs="Tahoma"/>
                <w:b/>
                <w:bCs/>
                <w:color w:val="000000"/>
                <w:sz w:val="20"/>
                <w:szCs w:val="18"/>
              </w:rPr>
              <w:t>Premier Standard</w:t>
            </w:r>
          </w:p>
        </w:tc>
        <w:tc>
          <w:tcPr>
            <w:tcW w:w="1620" w:type="dxa"/>
            <w:shd w:val="clear" w:color="auto" w:fill="FABF8F"/>
            <w:vAlign w:val="center"/>
          </w:tcPr>
          <w:p w:rsidR="00DB2D1E" w:rsidRPr="00996283" w:rsidRDefault="00DB2D1E" w:rsidP="00DE73D4">
            <w:pPr>
              <w:jc w:val="center"/>
              <w:rPr>
                <w:rFonts w:cs="Tahoma"/>
                <w:color w:val="000000"/>
                <w:szCs w:val="18"/>
              </w:rPr>
            </w:pPr>
            <w:r w:rsidRPr="00996283">
              <w:rPr>
                <w:rFonts w:cs="Tahoma"/>
                <w:b/>
                <w:bCs/>
                <w:color w:val="000000"/>
                <w:sz w:val="20"/>
                <w:szCs w:val="18"/>
              </w:rPr>
              <w:t>Premier Plus</w:t>
            </w:r>
          </w:p>
        </w:tc>
      </w:tr>
      <w:tr w:rsidR="00DB2D1E" w:rsidRPr="00996283" w:rsidTr="000846EF">
        <w:tc>
          <w:tcPr>
            <w:tcW w:w="3168" w:type="dxa"/>
            <w:vAlign w:val="center"/>
          </w:tcPr>
          <w:p w:rsidR="00DB2D1E" w:rsidRPr="00621C8D" w:rsidRDefault="00DB2D1E" w:rsidP="00DE73D4">
            <w:pPr>
              <w:rPr>
                <w:rFonts w:cs="Tahoma"/>
                <w:color w:val="000000"/>
                <w:szCs w:val="18"/>
                <w:lang w:val="es-ES"/>
              </w:rPr>
            </w:pPr>
            <w:r w:rsidRPr="00621C8D">
              <w:rPr>
                <w:rFonts w:cs="Tahoma"/>
                <w:color w:val="000000"/>
                <w:szCs w:val="18"/>
                <w:lang w:val="es-ES"/>
              </w:rPr>
              <w:t>Administración de Cuentas de Soporte</w:t>
            </w:r>
          </w:p>
        </w:tc>
        <w:tc>
          <w:tcPr>
            <w:tcW w:w="1580" w:type="dxa"/>
            <w:vAlign w:val="center"/>
          </w:tcPr>
          <w:p w:rsidR="00DB2D1E" w:rsidRPr="00996283" w:rsidRDefault="00DB2D1E" w:rsidP="00DE73D4">
            <w:pPr>
              <w:jc w:val="center"/>
              <w:rPr>
                <w:rFonts w:cs="Tahoma"/>
                <w:color w:val="000000"/>
                <w:szCs w:val="18"/>
              </w:rPr>
            </w:pPr>
            <w:r w:rsidRPr="00996283">
              <w:rPr>
                <w:rFonts w:ascii="MS UI Gothic" w:eastAsia="MS UI Gothic" w:hAnsi="MS UI Gothic" w:cs="MS UI Gothic"/>
                <w:color w:val="000000"/>
                <w:szCs w:val="18"/>
              </w:rPr>
              <w:t>✓</w:t>
            </w:r>
          </w:p>
        </w:tc>
        <w:tc>
          <w:tcPr>
            <w:tcW w:w="1642" w:type="dxa"/>
            <w:vAlign w:val="center"/>
          </w:tcPr>
          <w:p w:rsidR="00DB2D1E" w:rsidRPr="00996283" w:rsidRDefault="00DB2D1E" w:rsidP="00DE73D4">
            <w:pPr>
              <w:jc w:val="center"/>
              <w:rPr>
                <w:rFonts w:cs="Tahoma"/>
                <w:color w:val="000000"/>
                <w:szCs w:val="18"/>
              </w:rPr>
            </w:pPr>
            <w:r w:rsidRPr="00996283">
              <w:rPr>
                <w:rFonts w:ascii="MS UI Gothic" w:eastAsia="MS UI Gothic" w:hAnsi="MS UI Gothic" w:cs="MS UI Gothic"/>
                <w:color w:val="000000"/>
                <w:szCs w:val="18"/>
              </w:rPr>
              <w:t>✓</w:t>
            </w:r>
          </w:p>
        </w:tc>
        <w:tc>
          <w:tcPr>
            <w:tcW w:w="1350" w:type="dxa"/>
            <w:vAlign w:val="center"/>
          </w:tcPr>
          <w:p w:rsidR="00DB2D1E" w:rsidRPr="00996283" w:rsidRDefault="00DB2D1E" w:rsidP="00DE73D4">
            <w:pPr>
              <w:jc w:val="center"/>
              <w:rPr>
                <w:rFonts w:cs="Tahoma"/>
                <w:color w:val="000000"/>
                <w:szCs w:val="18"/>
              </w:rPr>
            </w:pPr>
            <w:r w:rsidRPr="00996283">
              <w:rPr>
                <w:rFonts w:cs="Tahoma"/>
                <w:color w:val="000000"/>
                <w:szCs w:val="18"/>
              </w:rPr>
              <w:t>√</w:t>
            </w:r>
          </w:p>
        </w:tc>
        <w:tc>
          <w:tcPr>
            <w:tcW w:w="1620" w:type="dxa"/>
            <w:vAlign w:val="center"/>
          </w:tcPr>
          <w:p w:rsidR="00DB2D1E" w:rsidRPr="00996283" w:rsidRDefault="00DB2D1E" w:rsidP="00DE73D4">
            <w:pPr>
              <w:jc w:val="center"/>
              <w:rPr>
                <w:rFonts w:cs="Tahoma"/>
                <w:color w:val="000000"/>
                <w:szCs w:val="18"/>
              </w:rPr>
            </w:pPr>
            <w:r w:rsidRPr="00996283">
              <w:rPr>
                <w:rFonts w:cs="Tahoma"/>
                <w:color w:val="000000"/>
                <w:szCs w:val="18"/>
              </w:rPr>
              <w:t>√</w:t>
            </w:r>
          </w:p>
        </w:tc>
      </w:tr>
      <w:tr w:rsidR="00DB2D1E" w:rsidRPr="00996283" w:rsidTr="000846EF">
        <w:tc>
          <w:tcPr>
            <w:tcW w:w="3168" w:type="dxa"/>
            <w:vAlign w:val="center"/>
          </w:tcPr>
          <w:p w:rsidR="00DB2D1E" w:rsidRPr="00621C8D" w:rsidRDefault="00DB2D1E" w:rsidP="00DE73D4">
            <w:pPr>
              <w:rPr>
                <w:rFonts w:cs="Tahoma"/>
                <w:color w:val="000000"/>
                <w:szCs w:val="18"/>
                <w:lang w:val="es-ES"/>
              </w:rPr>
            </w:pPr>
            <w:r w:rsidRPr="00621C8D">
              <w:rPr>
                <w:rFonts w:cs="Tahoma"/>
                <w:color w:val="000000"/>
                <w:szCs w:val="18"/>
                <w:lang w:val="es-ES"/>
              </w:rPr>
              <w:t>Generación de Perfiles e Informes sobre Cuentas</w:t>
            </w:r>
          </w:p>
        </w:tc>
        <w:tc>
          <w:tcPr>
            <w:tcW w:w="1580" w:type="dxa"/>
            <w:vAlign w:val="center"/>
          </w:tcPr>
          <w:p w:rsidR="00DB2D1E" w:rsidRPr="00996283" w:rsidRDefault="00DB2D1E" w:rsidP="00DE73D4">
            <w:pPr>
              <w:jc w:val="center"/>
              <w:rPr>
                <w:rFonts w:cs="Tahoma"/>
                <w:color w:val="000000"/>
                <w:szCs w:val="18"/>
              </w:rPr>
            </w:pPr>
            <w:r w:rsidRPr="00996283">
              <w:rPr>
                <w:rFonts w:cs="Tahoma"/>
                <w:color w:val="000000"/>
                <w:szCs w:val="18"/>
              </w:rPr>
              <w:t>mensual</w:t>
            </w:r>
          </w:p>
        </w:tc>
        <w:tc>
          <w:tcPr>
            <w:tcW w:w="1642" w:type="dxa"/>
            <w:vAlign w:val="center"/>
          </w:tcPr>
          <w:p w:rsidR="00DB2D1E" w:rsidRPr="00996283" w:rsidRDefault="00DB2D1E" w:rsidP="00DE73D4">
            <w:pPr>
              <w:jc w:val="center"/>
              <w:rPr>
                <w:rFonts w:cs="Tahoma"/>
                <w:color w:val="000000"/>
                <w:szCs w:val="18"/>
              </w:rPr>
            </w:pPr>
            <w:r w:rsidRPr="00996283">
              <w:rPr>
                <w:rFonts w:cs="Tahoma"/>
                <w:color w:val="000000"/>
                <w:szCs w:val="18"/>
              </w:rPr>
              <w:t>mensual</w:t>
            </w:r>
          </w:p>
        </w:tc>
        <w:tc>
          <w:tcPr>
            <w:tcW w:w="1350" w:type="dxa"/>
            <w:vAlign w:val="center"/>
          </w:tcPr>
          <w:p w:rsidR="00DB2D1E" w:rsidRPr="00996283" w:rsidRDefault="00DB2D1E" w:rsidP="00DE73D4">
            <w:pPr>
              <w:jc w:val="center"/>
              <w:rPr>
                <w:rFonts w:cs="Tahoma"/>
                <w:color w:val="000000"/>
                <w:szCs w:val="18"/>
              </w:rPr>
            </w:pPr>
            <w:r w:rsidRPr="00996283">
              <w:rPr>
                <w:rFonts w:cs="Tahoma"/>
                <w:color w:val="000000"/>
                <w:szCs w:val="18"/>
              </w:rPr>
              <w:t>mensual</w:t>
            </w:r>
          </w:p>
        </w:tc>
        <w:tc>
          <w:tcPr>
            <w:tcW w:w="1620" w:type="dxa"/>
            <w:vAlign w:val="center"/>
          </w:tcPr>
          <w:p w:rsidR="00DB2D1E" w:rsidRPr="00996283" w:rsidRDefault="00DB2D1E" w:rsidP="00DE73D4">
            <w:pPr>
              <w:jc w:val="center"/>
              <w:rPr>
                <w:rFonts w:cs="Tahoma"/>
                <w:color w:val="000000"/>
                <w:szCs w:val="18"/>
              </w:rPr>
            </w:pPr>
            <w:r w:rsidRPr="00996283">
              <w:rPr>
                <w:rFonts w:cs="Tahoma"/>
                <w:color w:val="000000"/>
                <w:szCs w:val="18"/>
              </w:rPr>
              <w:t>mensual</w:t>
            </w:r>
          </w:p>
        </w:tc>
      </w:tr>
      <w:tr w:rsidR="00DB2D1E" w:rsidRPr="00996283" w:rsidTr="000846EF">
        <w:tc>
          <w:tcPr>
            <w:tcW w:w="3168" w:type="dxa"/>
            <w:vAlign w:val="center"/>
          </w:tcPr>
          <w:p w:rsidR="00DB2D1E" w:rsidRPr="00996283" w:rsidRDefault="00DB2D1E" w:rsidP="00DE73D4">
            <w:pPr>
              <w:rPr>
                <w:rFonts w:cs="Tahoma"/>
                <w:color w:val="000000"/>
                <w:szCs w:val="18"/>
              </w:rPr>
            </w:pPr>
            <w:r w:rsidRPr="00996283">
              <w:rPr>
                <w:rFonts w:cs="Tahoma"/>
                <w:color w:val="000000"/>
                <w:szCs w:val="18"/>
              </w:rPr>
              <w:t>Servicio de Soporte (horas asignadas anualmente)</w:t>
            </w:r>
          </w:p>
        </w:tc>
        <w:tc>
          <w:tcPr>
            <w:tcW w:w="1580" w:type="dxa"/>
            <w:vAlign w:val="center"/>
          </w:tcPr>
          <w:p w:rsidR="00DB2D1E" w:rsidRPr="00996283" w:rsidRDefault="00DB2D1E" w:rsidP="00DE73D4">
            <w:pPr>
              <w:jc w:val="center"/>
              <w:rPr>
                <w:rFonts w:cs="Tahoma"/>
                <w:color w:val="000000"/>
                <w:szCs w:val="18"/>
              </w:rPr>
            </w:pPr>
            <w:r w:rsidRPr="00996283">
              <w:rPr>
                <w:rFonts w:cs="Tahoma"/>
                <w:color w:val="000000"/>
                <w:szCs w:val="18"/>
              </w:rPr>
              <w:t>Hasta 10 horas</w:t>
            </w:r>
          </w:p>
        </w:tc>
        <w:tc>
          <w:tcPr>
            <w:tcW w:w="1642" w:type="dxa"/>
          </w:tcPr>
          <w:p w:rsidR="00DB2D1E" w:rsidRPr="00621C8D" w:rsidRDefault="00DB2D1E" w:rsidP="00CD1132">
            <w:pPr>
              <w:jc w:val="center"/>
              <w:rPr>
                <w:rFonts w:cs="Tahoma"/>
                <w:color w:val="000000"/>
                <w:szCs w:val="18"/>
                <w:lang w:val="es-ES"/>
              </w:rPr>
            </w:pPr>
            <w:r w:rsidRPr="00621C8D">
              <w:rPr>
                <w:rFonts w:cs="Tahoma"/>
                <w:color w:val="000000"/>
                <w:szCs w:val="18"/>
                <w:lang w:val="es-ES"/>
              </w:rPr>
              <w:t>Hasta 10 horas</w:t>
            </w:r>
            <w:r w:rsidR="00CD1132" w:rsidRPr="00621C8D">
              <w:rPr>
                <w:rFonts w:cs="Tahoma"/>
                <w:color w:val="000000"/>
                <w:szCs w:val="18"/>
                <w:lang w:val="es-ES"/>
              </w:rPr>
              <w:t xml:space="preserve"> </w:t>
            </w:r>
            <w:r w:rsidRPr="00621C8D">
              <w:rPr>
                <w:rFonts w:cs="Tahoma"/>
                <w:color w:val="000000"/>
                <w:szCs w:val="18"/>
                <w:lang w:val="es-ES"/>
              </w:rPr>
              <w:t>+ 1 Comprobación de mantenimiento</w:t>
            </w:r>
            <w:r w:rsidRPr="00621C8D">
              <w:rPr>
                <w:rFonts w:cs="Tahoma"/>
                <w:color w:val="000000"/>
                <w:szCs w:val="18"/>
                <w:lang w:val="es-ES"/>
              </w:rPr>
              <w:br/>
              <w:t>+ 1 Taller</w:t>
            </w:r>
          </w:p>
        </w:tc>
        <w:tc>
          <w:tcPr>
            <w:tcW w:w="1350" w:type="dxa"/>
            <w:vAlign w:val="center"/>
          </w:tcPr>
          <w:p w:rsidR="00DB2D1E" w:rsidRPr="00996283" w:rsidRDefault="00DB2D1E" w:rsidP="002F5396">
            <w:pPr>
              <w:jc w:val="center"/>
              <w:rPr>
                <w:rFonts w:cs="Tahoma"/>
                <w:color w:val="000000"/>
                <w:szCs w:val="18"/>
              </w:rPr>
            </w:pPr>
            <w:r w:rsidRPr="00996283">
              <w:rPr>
                <w:rFonts w:cs="Tahoma"/>
                <w:color w:val="000000"/>
                <w:szCs w:val="18"/>
              </w:rPr>
              <w:t>Hasta 120</w:t>
            </w:r>
            <w:r w:rsidR="002F5396" w:rsidRPr="00996283">
              <w:rPr>
                <w:rFonts w:cs="Tahoma"/>
                <w:color w:val="000000"/>
                <w:szCs w:val="18"/>
              </w:rPr>
              <w:t> </w:t>
            </w:r>
            <w:r w:rsidRPr="00996283">
              <w:rPr>
                <w:rFonts w:cs="Tahoma"/>
                <w:color w:val="000000"/>
                <w:szCs w:val="18"/>
              </w:rPr>
              <w:t>horas</w:t>
            </w:r>
          </w:p>
        </w:tc>
        <w:tc>
          <w:tcPr>
            <w:tcW w:w="1620" w:type="dxa"/>
            <w:vAlign w:val="center"/>
          </w:tcPr>
          <w:p w:rsidR="00DB2D1E" w:rsidRPr="00996283" w:rsidRDefault="00DB2D1E" w:rsidP="00DE73D4">
            <w:pPr>
              <w:jc w:val="center"/>
              <w:rPr>
                <w:rFonts w:cs="Tahoma"/>
                <w:color w:val="000000"/>
                <w:szCs w:val="18"/>
              </w:rPr>
            </w:pPr>
            <w:r w:rsidRPr="00996283">
              <w:rPr>
                <w:rFonts w:cs="Tahoma"/>
                <w:color w:val="000000"/>
                <w:szCs w:val="18"/>
              </w:rPr>
              <w:t>Hasta 160 horas</w:t>
            </w:r>
          </w:p>
        </w:tc>
      </w:tr>
      <w:tr w:rsidR="00DB2D1E" w:rsidRPr="00996283" w:rsidTr="000846EF">
        <w:tc>
          <w:tcPr>
            <w:tcW w:w="3168" w:type="dxa"/>
            <w:vAlign w:val="center"/>
          </w:tcPr>
          <w:p w:rsidR="00DB2D1E" w:rsidRPr="00621C8D" w:rsidRDefault="00DB2D1E" w:rsidP="00DE73D4">
            <w:pPr>
              <w:rPr>
                <w:rFonts w:cs="Tahoma"/>
                <w:color w:val="000000"/>
                <w:szCs w:val="18"/>
                <w:lang w:val="es-ES"/>
              </w:rPr>
            </w:pPr>
            <w:r w:rsidRPr="00621C8D">
              <w:rPr>
                <w:rFonts w:cs="Tahoma"/>
                <w:color w:val="000000"/>
                <w:szCs w:val="18"/>
                <w:lang w:val="es-ES"/>
              </w:rPr>
              <w:t>Soporte Técnico para la Resolución de Problemas (PRS) (asignado anualmente)</w:t>
            </w:r>
          </w:p>
        </w:tc>
        <w:tc>
          <w:tcPr>
            <w:tcW w:w="1580" w:type="dxa"/>
            <w:vAlign w:val="center"/>
          </w:tcPr>
          <w:p w:rsidR="00DB2D1E" w:rsidRPr="00996283" w:rsidRDefault="00DB2D1E" w:rsidP="00DE73D4">
            <w:pPr>
              <w:jc w:val="center"/>
              <w:rPr>
                <w:rFonts w:cs="Tahoma"/>
                <w:color w:val="000000"/>
                <w:szCs w:val="18"/>
              </w:rPr>
            </w:pPr>
            <w:r w:rsidRPr="00996283">
              <w:rPr>
                <w:rFonts w:cs="Tahoma"/>
                <w:color w:val="000000"/>
                <w:szCs w:val="18"/>
              </w:rPr>
              <w:t>Hasta 40 horas</w:t>
            </w:r>
          </w:p>
        </w:tc>
        <w:tc>
          <w:tcPr>
            <w:tcW w:w="1642" w:type="dxa"/>
          </w:tcPr>
          <w:p w:rsidR="00DB2D1E" w:rsidRPr="00996283" w:rsidRDefault="00DB2D1E" w:rsidP="00DE73D4">
            <w:pPr>
              <w:spacing w:before="120"/>
              <w:jc w:val="center"/>
              <w:rPr>
                <w:rFonts w:cs="Tahoma"/>
                <w:color w:val="000000"/>
                <w:szCs w:val="18"/>
              </w:rPr>
            </w:pPr>
            <w:r w:rsidRPr="00996283">
              <w:rPr>
                <w:rFonts w:cs="Tahoma"/>
                <w:color w:val="000000"/>
                <w:szCs w:val="18"/>
              </w:rPr>
              <w:t>Hasta 30 horas</w:t>
            </w:r>
          </w:p>
        </w:tc>
        <w:tc>
          <w:tcPr>
            <w:tcW w:w="1350" w:type="dxa"/>
            <w:vAlign w:val="center"/>
          </w:tcPr>
          <w:p w:rsidR="00DB2D1E" w:rsidRPr="00996283" w:rsidRDefault="00DB2D1E" w:rsidP="002F5396">
            <w:pPr>
              <w:jc w:val="center"/>
              <w:rPr>
                <w:rFonts w:cs="Tahoma"/>
                <w:color w:val="000000"/>
                <w:szCs w:val="18"/>
              </w:rPr>
            </w:pPr>
            <w:r w:rsidRPr="00996283">
              <w:rPr>
                <w:rFonts w:cs="Tahoma"/>
                <w:color w:val="000000"/>
                <w:szCs w:val="18"/>
              </w:rPr>
              <w:t>Hasta 80</w:t>
            </w:r>
            <w:r w:rsidR="002F5396" w:rsidRPr="00996283">
              <w:rPr>
                <w:rFonts w:cs="Tahoma"/>
                <w:color w:val="000000"/>
                <w:szCs w:val="18"/>
              </w:rPr>
              <w:t> </w:t>
            </w:r>
            <w:r w:rsidRPr="00996283">
              <w:rPr>
                <w:rFonts w:cs="Tahoma"/>
                <w:color w:val="000000"/>
                <w:szCs w:val="18"/>
              </w:rPr>
              <w:t>horas</w:t>
            </w:r>
          </w:p>
        </w:tc>
        <w:tc>
          <w:tcPr>
            <w:tcW w:w="1620" w:type="dxa"/>
            <w:vAlign w:val="center"/>
          </w:tcPr>
          <w:p w:rsidR="00DB2D1E" w:rsidRPr="00996283" w:rsidRDefault="00DB2D1E" w:rsidP="00DE73D4">
            <w:pPr>
              <w:jc w:val="center"/>
              <w:rPr>
                <w:rFonts w:cs="Tahoma"/>
                <w:color w:val="000000"/>
                <w:szCs w:val="18"/>
              </w:rPr>
            </w:pPr>
            <w:r w:rsidRPr="00996283">
              <w:rPr>
                <w:rFonts w:cs="Tahoma"/>
                <w:color w:val="000000"/>
                <w:szCs w:val="18"/>
              </w:rPr>
              <w:t>Hasta 140 horas</w:t>
            </w:r>
          </w:p>
        </w:tc>
      </w:tr>
      <w:tr w:rsidR="00DB2D1E" w:rsidRPr="00996283" w:rsidTr="000846EF">
        <w:tc>
          <w:tcPr>
            <w:tcW w:w="3168" w:type="dxa"/>
            <w:vAlign w:val="center"/>
          </w:tcPr>
          <w:p w:rsidR="00DB2D1E" w:rsidRPr="00621C8D" w:rsidRDefault="00DB2D1E" w:rsidP="00DE73D4">
            <w:pPr>
              <w:rPr>
                <w:rFonts w:cs="Tahoma"/>
                <w:color w:val="000000"/>
                <w:szCs w:val="18"/>
                <w:lang w:val="es-ES"/>
              </w:rPr>
            </w:pPr>
            <w:r w:rsidRPr="00621C8D">
              <w:rPr>
                <w:rFonts w:cs="Tahoma"/>
                <w:color w:val="000000"/>
                <w:szCs w:val="18"/>
                <w:lang w:val="es-ES"/>
              </w:rPr>
              <w:t>Administración de Remisión a una Instancia Superior de Situaciones Críticas 24x7 (Nivel de gravedad 1)</w:t>
            </w:r>
          </w:p>
        </w:tc>
        <w:tc>
          <w:tcPr>
            <w:tcW w:w="1580" w:type="dxa"/>
            <w:vAlign w:val="center"/>
          </w:tcPr>
          <w:p w:rsidR="00DB2D1E" w:rsidRPr="00996283" w:rsidRDefault="00DB2D1E" w:rsidP="00DE73D4">
            <w:pPr>
              <w:jc w:val="center"/>
              <w:rPr>
                <w:rFonts w:cs="Tahoma"/>
                <w:color w:val="000000"/>
                <w:szCs w:val="18"/>
              </w:rPr>
            </w:pPr>
            <w:r w:rsidRPr="00996283">
              <w:rPr>
                <w:rFonts w:ascii="MS UI Gothic" w:eastAsia="MS UI Gothic" w:hAnsi="MS UI Gothic" w:cs="MS UI Gothic"/>
                <w:color w:val="000000"/>
                <w:szCs w:val="18"/>
              </w:rPr>
              <w:t>✓</w:t>
            </w:r>
          </w:p>
        </w:tc>
        <w:tc>
          <w:tcPr>
            <w:tcW w:w="1642" w:type="dxa"/>
            <w:vAlign w:val="center"/>
          </w:tcPr>
          <w:p w:rsidR="00DB2D1E" w:rsidRPr="00996283" w:rsidRDefault="00DB2D1E" w:rsidP="00DE73D4">
            <w:pPr>
              <w:jc w:val="center"/>
              <w:rPr>
                <w:rFonts w:cs="Tahoma"/>
                <w:color w:val="000000"/>
                <w:szCs w:val="18"/>
              </w:rPr>
            </w:pPr>
            <w:r w:rsidRPr="00996283">
              <w:rPr>
                <w:rFonts w:ascii="MS UI Gothic" w:eastAsia="MS UI Gothic" w:hAnsi="MS UI Gothic" w:cs="MS UI Gothic"/>
                <w:color w:val="000000"/>
                <w:szCs w:val="18"/>
              </w:rPr>
              <w:t>✓</w:t>
            </w:r>
          </w:p>
        </w:tc>
        <w:tc>
          <w:tcPr>
            <w:tcW w:w="1350" w:type="dxa"/>
            <w:vAlign w:val="center"/>
          </w:tcPr>
          <w:p w:rsidR="00DB2D1E" w:rsidRPr="00996283" w:rsidRDefault="00DB2D1E" w:rsidP="00DE73D4">
            <w:pPr>
              <w:jc w:val="center"/>
              <w:rPr>
                <w:rFonts w:cs="Tahoma"/>
                <w:color w:val="000000"/>
                <w:szCs w:val="18"/>
              </w:rPr>
            </w:pPr>
            <w:r w:rsidRPr="00996283">
              <w:rPr>
                <w:rFonts w:cs="Tahoma"/>
                <w:color w:val="000000"/>
                <w:szCs w:val="18"/>
              </w:rPr>
              <w:t>√</w:t>
            </w:r>
          </w:p>
        </w:tc>
        <w:tc>
          <w:tcPr>
            <w:tcW w:w="1620" w:type="dxa"/>
            <w:vAlign w:val="center"/>
          </w:tcPr>
          <w:p w:rsidR="00DB2D1E" w:rsidRPr="00996283" w:rsidRDefault="00DB2D1E" w:rsidP="00DE73D4">
            <w:pPr>
              <w:jc w:val="center"/>
              <w:rPr>
                <w:rFonts w:cs="Tahoma"/>
                <w:color w:val="000000"/>
                <w:szCs w:val="18"/>
              </w:rPr>
            </w:pPr>
            <w:r w:rsidRPr="00996283">
              <w:rPr>
                <w:rFonts w:cs="Tahoma"/>
                <w:color w:val="000000"/>
                <w:szCs w:val="18"/>
              </w:rPr>
              <w:t>√</w:t>
            </w:r>
          </w:p>
        </w:tc>
      </w:tr>
      <w:tr w:rsidR="00DB2D1E" w:rsidRPr="00996283" w:rsidTr="000846EF">
        <w:tc>
          <w:tcPr>
            <w:tcW w:w="3168" w:type="dxa"/>
            <w:vAlign w:val="center"/>
          </w:tcPr>
          <w:p w:rsidR="00DB2D1E" w:rsidRPr="00996283" w:rsidRDefault="00DB2D1E" w:rsidP="00DE73D4">
            <w:pPr>
              <w:rPr>
                <w:rFonts w:cs="Tahoma"/>
                <w:color w:val="000000"/>
                <w:szCs w:val="18"/>
              </w:rPr>
            </w:pPr>
            <w:r w:rsidRPr="00996283">
              <w:rPr>
                <w:rFonts w:cs="Tahoma"/>
                <w:color w:val="000000"/>
                <w:szCs w:val="18"/>
              </w:rPr>
              <w:t>Rápido Soporte in Situ</w:t>
            </w:r>
          </w:p>
        </w:tc>
        <w:tc>
          <w:tcPr>
            <w:tcW w:w="1580" w:type="dxa"/>
            <w:vAlign w:val="center"/>
          </w:tcPr>
          <w:p w:rsidR="00DB2D1E" w:rsidRPr="00996283" w:rsidRDefault="00DB2D1E" w:rsidP="00DE73D4">
            <w:pPr>
              <w:jc w:val="center"/>
              <w:rPr>
                <w:rFonts w:cs="Tahoma"/>
                <w:color w:val="000000"/>
                <w:szCs w:val="18"/>
              </w:rPr>
            </w:pPr>
            <w:r w:rsidRPr="00996283">
              <w:rPr>
                <w:rFonts w:ascii="MS UI Gothic" w:eastAsia="MS UI Gothic" w:hAnsi="MS UI Gothic" w:cs="MS UI Gothic"/>
                <w:color w:val="000000"/>
                <w:szCs w:val="18"/>
              </w:rPr>
              <w:t>✓</w:t>
            </w:r>
          </w:p>
        </w:tc>
        <w:tc>
          <w:tcPr>
            <w:tcW w:w="1642" w:type="dxa"/>
            <w:vAlign w:val="center"/>
          </w:tcPr>
          <w:p w:rsidR="00DB2D1E" w:rsidRPr="00996283" w:rsidRDefault="00DB2D1E" w:rsidP="00DE73D4">
            <w:pPr>
              <w:jc w:val="center"/>
              <w:rPr>
                <w:rFonts w:cs="Tahoma"/>
                <w:color w:val="000000"/>
                <w:szCs w:val="18"/>
              </w:rPr>
            </w:pPr>
            <w:r w:rsidRPr="00996283">
              <w:rPr>
                <w:rFonts w:ascii="MS UI Gothic" w:eastAsia="MS UI Gothic" w:hAnsi="MS UI Gothic" w:cs="MS UI Gothic"/>
                <w:color w:val="000000"/>
                <w:szCs w:val="18"/>
              </w:rPr>
              <w:t>✓</w:t>
            </w:r>
          </w:p>
        </w:tc>
        <w:tc>
          <w:tcPr>
            <w:tcW w:w="1350" w:type="dxa"/>
            <w:vAlign w:val="center"/>
          </w:tcPr>
          <w:p w:rsidR="00DB2D1E" w:rsidRPr="00996283" w:rsidRDefault="00DB2D1E" w:rsidP="00DE73D4">
            <w:pPr>
              <w:jc w:val="center"/>
              <w:rPr>
                <w:rFonts w:cs="Tahoma"/>
                <w:color w:val="000000"/>
                <w:szCs w:val="18"/>
              </w:rPr>
            </w:pPr>
            <w:r w:rsidRPr="00996283">
              <w:rPr>
                <w:rFonts w:cs="Tahoma"/>
                <w:color w:val="000000"/>
                <w:szCs w:val="18"/>
              </w:rPr>
              <w:t>√</w:t>
            </w:r>
          </w:p>
        </w:tc>
        <w:tc>
          <w:tcPr>
            <w:tcW w:w="1620" w:type="dxa"/>
            <w:vAlign w:val="center"/>
          </w:tcPr>
          <w:p w:rsidR="00DB2D1E" w:rsidRPr="00996283" w:rsidRDefault="00DB2D1E" w:rsidP="00DE73D4">
            <w:pPr>
              <w:jc w:val="center"/>
              <w:rPr>
                <w:rFonts w:cs="Tahoma"/>
                <w:color w:val="000000"/>
                <w:szCs w:val="18"/>
              </w:rPr>
            </w:pPr>
            <w:r w:rsidRPr="00996283">
              <w:rPr>
                <w:rFonts w:cs="Tahoma"/>
                <w:color w:val="000000"/>
                <w:szCs w:val="18"/>
              </w:rPr>
              <w:t>√</w:t>
            </w:r>
          </w:p>
        </w:tc>
      </w:tr>
      <w:tr w:rsidR="00DB2D1E" w:rsidRPr="00996283" w:rsidTr="000846EF">
        <w:tc>
          <w:tcPr>
            <w:tcW w:w="3168" w:type="dxa"/>
            <w:vAlign w:val="center"/>
          </w:tcPr>
          <w:p w:rsidR="00DB2D1E" w:rsidRPr="00996283" w:rsidRDefault="00DB2D1E" w:rsidP="00DE73D4">
            <w:pPr>
              <w:rPr>
                <w:rFonts w:cs="Tahoma"/>
                <w:color w:val="000000"/>
                <w:szCs w:val="18"/>
              </w:rPr>
            </w:pPr>
            <w:r w:rsidRPr="00996283">
              <w:rPr>
                <w:rFonts w:cs="Tahoma"/>
                <w:color w:val="000000"/>
                <w:szCs w:val="18"/>
              </w:rPr>
              <w:t>Servicios de Información Proactiva</w:t>
            </w:r>
          </w:p>
        </w:tc>
        <w:tc>
          <w:tcPr>
            <w:tcW w:w="1580" w:type="dxa"/>
            <w:vAlign w:val="center"/>
          </w:tcPr>
          <w:p w:rsidR="00DB2D1E" w:rsidRPr="00996283" w:rsidRDefault="00DB2D1E" w:rsidP="00DE73D4">
            <w:pPr>
              <w:jc w:val="center"/>
              <w:rPr>
                <w:rFonts w:cs="Tahoma"/>
                <w:color w:val="000000"/>
                <w:szCs w:val="18"/>
              </w:rPr>
            </w:pPr>
            <w:r w:rsidRPr="00996283">
              <w:rPr>
                <w:rFonts w:ascii="MS UI Gothic" w:eastAsia="MS UI Gothic" w:hAnsi="MS UI Gothic" w:cs="MS UI Gothic"/>
                <w:color w:val="000000"/>
                <w:szCs w:val="18"/>
              </w:rPr>
              <w:t>✓</w:t>
            </w:r>
          </w:p>
        </w:tc>
        <w:tc>
          <w:tcPr>
            <w:tcW w:w="1642" w:type="dxa"/>
            <w:vAlign w:val="center"/>
          </w:tcPr>
          <w:p w:rsidR="00DB2D1E" w:rsidRPr="00996283" w:rsidRDefault="00DB2D1E" w:rsidP="00DE73D4">
            <w:pPr>
              <w:jc w:val="center"/>
              <w:rPr>
                <w:rFonts w:cs="Tahoma"/>
                <w:color w:val="000000"/>
                <w:szCs w:val="18"/>
              </w:rPr>
            </w:pPr>
            <w:r w:rsidRPr="00996283">
              <w:rPr>
                <w:rFonts w:ascii="MS UI Gothic" w:eastAsia="MS UI Gothic" w:hAnsi="MS UI Gothic" w:cs="MS UI Gothic"/>
                <w:color w:val="000000"/>
                <w:szCs w:val="18"/>
              </w:rPr>
              <w:t>✓</w:t>
            </w:r>
          </w:p>
        </w:tc>
        <w:tc>
          <w:tcPr>
            <w:tcW w:w="1350" w:type="dxa"/>
            <w:vAlign w:val="center"/>
          </w:tcPr>
          <w:p w:rsidR="00DB2D1E" w:rsidRPr="00996283" w:rsidRDefault="00DB2D1E" w:rsidP="00DE73D4">
            <w:pPr>
              <w:jc w:val="center"/>
              <w:rPr>
                <w:rFonts w:cs="Tahoma"/>
                <w:color w:val="000000"/>
                <w:szCs w:val="18"/>
              </w:rPr>
            </w:pPr>
            <w:r w:rsidRPr="00996283">
              <w:rPr>
                <w:rFonts w:cs="Tahoma"/>
                <w:color w:val="000000"/>
                <w:szCs w:val="18"/>
              </w:rPr>
              <w:t>√</w:t>
            </w:r>
          </w:p>
        </w:tc>
        <w:tc>
          <w:tcPr>
            <w:tcW w:w="1620" w:type="dxa"/>
            <w:vAlign w:val="center"/>
          </w:tcPr>
          <w:p w:rsidR="00DB2D1E" w:rsidRPr="00996283" w:rsidRDefault="00DB2D1E" w:rsidP="00DE73D4">
            <w:pPr>
              <w:jc w:val="center"/>
              <w:rPr>
                <w:rFonts w:cs="Tahoma"/>
                <w:color w:val="000000"/>
                <w:szCs w:val="18"/>
              </w:rPr>
            </w:pPr>
            <w:r w:rsidRPr="00996283">
              <w:rPr>
                <w:rFonts w:cs="Tahoma"/>
                <w:color w:val="000000"/>
                <w:szCs w:val="18"/>
              </w:rPr>
              <w:t>√</w:t>
            </w:r>
          </w:p>
        </w:tc>
      </w:tr>
      <w:tr w:rsidR="00DB2D1E" w:rsidRPr="00996283" w:rsidTr="000846EF">
        <w:tc>
          <w:tcPr>
            <w:tcW w:w="3168" w:type="dxa"/>
            <w:vAlign w:val="center"/>
          </w:tcPr>
          <w:p w:rsidR="00DB2D1E" w:rsidRPr="00996283" w:rsidRDefault="00DB2D1E" w:rsidP="00DE73D4">
            <w:pPr>
              <w:rPr>
                <w:rFonts w:cs="Tahoma"/>
                <w:color w:val="000000"/>
                <w:szCs w:val="18"/>
              </w:rPr>
            </w:pPr>
            <w:r w:rsidRPr="00996283">
              <w:rPr>
                <w:rFonts w:cs="Tahoma"/>
                <w:color w:val="000000"/>
                <w:szCs w:val="18"/>
              </w:rPr>
              <w:t>Microsoft Premier Online</w:t>
            </w:r>
          </w:p>
        </w:tc>
        <w:tc>
          <w:tcPr>
            <w:tcW w:w="1580" w:type="dxa"/>
            <w:vAlign w:val="center"/>
          </w:tcPr>
          <w:p w:rsidR="00DB2D1E" w:rsidRPr="00996283" w:rsidRDefault="00DB2D1E" w:rsidP="00DE73D4">
            <w:pPr>
              <w:jc w:val="center"/>
              <w:rPr>
                <w:rFonts w:cs="Tahoma"/>
                <w:color w:val="000000"/>
                <w:szCs w:val="18"/>
              </w:rPr>
            </w:pPr>
            <w:r w:rsidRPr="00996283">
              <w:rPr>
                <w:rFonts w:ascii="MS UI Gothic" w:eastAsia="MS UI Gothic" w:hAnsi="MS UI Gothic" w:cs="MS UI Gothic"/>
                <w:color w:val="000000"/>
                <w:szCs w:val="18"/>
              </w:rPr>
              <w:t>✓</w:t>
            </w:r>
          </w:p>
        </w:tc>
        <w:tc>
          <w:tcPr>
            <w:tcW w:w="1642" w:type="dxa"/>
            <w:vAlign w:val="center"/>
          </w:tcPr>
          <w:p w:rsidR="00DB2D1E" w:rsidRPr="00996283" w:rsidRDefault="00DB2D1E" w:rsidP="00DE73D4">
            <w:pPr>
              <w:jc w:val="center"/>
              <w:rPr>
                <w:rFonts w:cs="Tahoma"/>
                <w:color w:val="000000"/>
                <w:szCs w:val="18"/>
              </w:rPr>
            </w:pPr>
            <w:r w:rsidRPr="00996283">
              <w:rPr>
                <w:rFonts w:ascii="MS UI Gothic" w:eastAsia="MS UI Gothic" w:hAnsi="MS UI Gothic" w:cs="MS UI Gothic"/>
                <w:color w:val="000000"/>
                <w:szCs w:val="18"/>
              </w:rPr>
              <w:t>✓</w:t>
            </w:r>
          </w:p>
        </w:tc>
        <w:tc>
          <w:tcPr>
            <w:tcW w:w="1350" w:type="dxa"/>
            <w:vAlign w:val="center"/>
          </w:tcPr>
          <w:p w:rsidR="00DB2D1E" w:rsidRPr="00996283" w:rsidRDefault="00DB2D1E" w:rsidP="00DE73D4">
            <w:pPr>
              <w:jc w:val="center"/>
              <w:rPr>
                <w:rFonts w:cs="Tahoma"/>
                <w:color w:val="000000"/>
                <w:szCs w:val="18"/>
              </w:rPr>
            </w:pPr>
            <w:r w:rsidRPr="00996283">
              <w:rPr>
                <w:rFonts w:cs="Tahoma"/>
                <w:color w:val="000000"/>
                <w:szCs w:val="18"/>
              </w:rPr>
              <w:t>√</w:t>
            </w:r>
          </w:p>
        </w:tc>
        <w:tc>
          <w:tcPr>
            <w:tcW w:w="1620" w:type="dxa"/>
            <w:vAlign w:val="center"/>
          </w:tcPr>
          <w:p w:rsidR="00DB2D1E" w:rsidRPr="00996283" w:rsidRDefault="00DB2D1E" w:rsidP="00DE73D4">
            <w:pPr>
              <w:jc w:val="center"/>
              <w:rPr>
                <w:rFonts w:cs="Tahoma"/>
                <w:color w:val="000000"/>
                <w:szCs w:val="18"/>
              </w:rPr>
            </w:pPr>
            <w:r w:rsidRPr="00996283">
              <w:rPr>
                <w:rFonts w:cs="Tahoma"/>
                <w:color w:val="000000"/>
                <w:szCs w:val="18"/>
              </w:rPr>
              <w:t>√</w:t>
            </w:r>
          </w:p>
        </w:tc>
      </w:tr>
      <w:tr w:rsidR="00DB2D1E" w:rsidRPr="00996283" w:rsidTr="000846EF">
        <w:tc>
          <w:tcPr>
            <w:tcW w:w="3168" w:type="dxa"/>
            <w:vAlign w:val="center"/>
          </w:tcPr>
          <w:p w:rsidR="00DB2D1E" w:rsidRPr="00996283" w:rsidRDefault="00DB2D1E" w:rsidP="00DE73D4">
            <w:pPr>
              <w:rPr>
                <w:rFonts w:cs="Tahoma"/>
                <w:color w:val="000000"/>
                <w:szCs w:val="18"/>
              </w:rPr>
            </w:pPr>
            <w:r w:rsidRPr="00996283">
              <w:rPr>
                <w:rFonts w:cs="Tahoma"/>
                <w:color w:val="000000"/>
                <w:szCs w:val="18"/>
              </w:rPr>
              <w:t xml:space="preserve">Horas de Complemento </w:t>
            </w:r>
          </w:p>
        </w:tc>
        <w:tc>
          <w:tcPr>
            <w:tcW w:w="1580" w:type="dxa"/>
            <w:vAlign w:val="center"/>
          </w:tcPr>
          <w:p w:rsidR="00DB2D1E" w:rsidRPr="00996283" w:rsidRDefault="00DB2D1E" w:rsidP="00DE73D4">
            <w:pPr>
              <w:jc w:val="center"/>
              <w:rPr>
                <w:rFonts w:cs="Tahoma"/>
                <w:color w:val="000000"/>
                <w:szCs w:val="18"/>
              </w:rPr>
            </w:pPr>
            <w:r w:rsidRPr="00996283">
              <w:rPr>
                <w:rFonts w:cs="Tahoma"/>
                <w:color w:val="000000"/>
                <w:szCs w:val="18"/>
              </w:rPr>
              <w:t>Paquetes de 20</w:t>
            </w:r>
          </w:p>
        </w:tc>
        <w:tc>
          <w:tcPr>
            <w:tcW w:w="1642" w:type="dxa"/>
            <w:vAlign w:val="center"/>
          </w:tcPr>
          <w:p w:rsidR="00DB2D1E" w:rsidRPr="00996283" w:rsidRDefault="00DB2D1E" w:rsidP="00DE73D4">
            <w:pPr>
              <w:jc w:val="center"/>
              <w:rPr>
                <w:rFonts w:cs="Tahoma"/>
                <w:color w:val="000000"/>
                <w:szCs w:val="18"/>
              </w:rPr>
            </w:pPr>
            <w:r w:rsidRPr="00996283">
              <w:rPr>
                <w:rFonts w:cs="Tahoma"/>
                <w:color w:val="000000"/>
                <w:szCs w:val="18"/>
              </w:rPr>
              <w:t>Paquetes de 20</w:t>
            </w:r>
          </w:p>
        </w:tc>
        <w:tc>
          <w:tcPr>
            <w:tcW w:w="1350" w:type="dxa"/>
            <w:vAlign w:val="center"/>
          </w:tcPr>
          <w:p w:rsidR="00DB2D1E" w:rsidRPr="00996283" w:rsidRDefault="00DB2D1E" w:rsidP="00B206F1">
            <w:pPr>
              <w:jc w:val="center"/>
              <w:rPr>
                <w:rFonts w:cs="Tahoma"/>
                <w:color w:val="000000"/>
                <w:szCs w:val="18"/>
              </w:rPr>
            </w:pPr>
            <w:r w:rsidRPr="00996283">
              <w:rPr>
                <w:rFonts w:cs="Tahoma"/>
                <w:color w:val="000000"/>
                <w:szCs w:val="18"/>
              </w:rPr>
              <w:t>Paquetes de</w:t>
            </w:r>
            <w:r w:rsidR="00B206F1" w:rsidRPr="00996283">
              <w:rPr>
                <w:rFonts w:cs="Tahoma"/>
                <w:color w:val="000000"/>
                <w:szCs w:val="18"/>
              </w:rPr>
              <w:t> </w:t>
            </w:r>
            <w:r w:rsidRPr="00996283">
              <w:rPr>
                <w:rFonts w:cs="Tahoma"/>
                <w:color w:val="000000"/>
                <w:szCs w:val="18"/>
              </w:rPr>
              <w:t>20</w:t>
            </w:r>
          </w:p>
        </w:tc>
        <w:tc>
          <w:tcPr>
            <w:tcW w:w="1620" w:type="dxa"/>
            <w:vAlign w:val="center"/>
          </w:tcPr>
          <w:p w:rsidR="00DB2D1E" w:rsidRPr="00996283" w:rsidRDefault="00DB2D1E" w:rsidP="00DE73D4">
            <w:pPr>
              <w:jc w:val="center"/>
              <w:rPr>
                <w:rFonts w:cs="Tahoma"/>
                <w:color w:val="000000"/>
                <w:szCs w:val="18"/>
              </w:rPr>
            </w:pPr>
            <w:r w:rsidRPr="00996283">
              <w:rPr>
                <w:rFonts w:cs="Tahoma"/>
                <w:color w:val="000000"/>
                <w:szCs w:val="18"/>
              </w:rPr>
              <w:t>Paquetes de 20</w:t>
            </w:r>
          </w:p>
        </w:tc>
      </w:tr>
    </w:tbl>
    <w:p w:rsidR="00DB2D1E" w:rsidRPr="00621C8D" w:rsidRDefault="00DB2D1E" w:rsidP="00DB2D1E">
      <w:pPr>
        <w:pStyle w:val="tableclose"/>
        <w:tabs>
          <w:tab w:val="left" w:pos="810"/>
        </w:tabs>
        <w:ind w:left="810" w:hanging="720"/>
        <w:rPr>
          <w:lang w:val="es-ES"/>
        </w:rPr>
      </w:pPr>
      <w:r w:rsidRPr="00621C8D">
        <w:rPr>
          <w:rFonts w:ascii="Tahoma" w:hAnsi="Tahoma" w:cs="Tahoma"/>
          <w:i/>
          <w:color w:val="000000"/>
          <w:sz w:val="16"/>
          <w:szCs w:val="16"/>
          <w:vertAlign w:val="superscript"/>
          <w:lang w:val="es-ES"/>
        </w:rPr>
        <w:t xml:space="preserve"> 1</w:t>
      </w:r>
      <w:r w:rsidRPr="00621C8D">
        <w:rPr>
          <w:rFonts w:ascii="Tahoma" w:hAnsi="Tahoma" w:cs="Tahoma"/>
          <w:i/>
          <w:color w:val="000000"/>
          <w:sz w:val="16"/>
          <w:szCs w:val="16"/>
          <w:lang w:val="es-ES"/>
        </w:rPr>
        <w:t xml:space="preserve"> El Horario Laboral se define localmente.</w:t>
      </w:r>
    </w:p>
    <w:p w:rsidR="00DB2D1E" w:rsidRPr="00621C8D" w:rsidRDefault="00DB2D1E" w:rsidP="00F42FB8">
      <w:pPr>
        <w:pStyle w:val="BodyText2"/>
        <w:spacing w:after="0" w:line="240" w:lineRule="auto"/>
        <w:rPr>
          <w:rFonts w:ascii="Tahoma" w:hAnsi="Tahoma" w:cs="Tahoma"/>
          <w:sz w:val="18"/>
          <w:szCs w:val="18"/>
          <w:lang w:val="es-ES"/>
        </w:rPr>
      </w:pPr>
    </w:p>
    <w:p w:rsidR="00DB2D1E" w:rsidRPr="00621C8D" w:rsidRDefault="00DB2D1E" w:rsidP="00CA52FE">
      <w:pPr>
        <w:pStyle w:val="BodyText2"/>
        <w:spacing w:after="0" w:line="240" w:lineRule="auto"/>
        <w:rPr>
          <w:lang w:val="es-ES"/>
        </w:rPr>
      </w:pPr>
      <w:r w:rsidRPr="00621C8D">
        <w:rPr>
          <w:rFonts w:ascii="Tahoma" w:hAnsi="Tahoma" w:cs="Tahoma"/>
          <w:b/>
          <w:bCs/>
          <w:color w:val="000000"/>
          <w:sz w:val="18"/>
          <w:szCs w:val="18"/>
          <w:lang w:val="es-ES"/>
        </w:rPr>
        <w:t>Gestión de Cuentas de Soporte</w:t>
      </w:r>
      <w:r w:rsidRPr="00621C8D">
        <w:rPr>
          <w:rFonts w:ascii="Tahoma" w:hAnsi="Tahoma" w:cs="Tahoma"/>
          <w:color w:val="000000"/>
          <w:sz w:val="18"/>
          <w:szCs w:val="18"/>
          <w:lang w:val="es-ES"/>
        </w:rPr>
        <w:t xml:space="preserve"> ayuda a crear y mantener relaciones con el personal de administración y</w:t>
      </w:r>
      <w:r w:rsidR="00A233DC" w:rsidRPr="00621C8D">
        <w:rPr>
          <w:rFonts w:ascii="Tahoma" w:hAnsi="Tahoma" w:cs="Tahoma"/>
          <w:color w:val="000000"/>
          <w:sz w:val="18"/>
          <w:szCs w:val="18"/>
          <w:lang w:val="es-ES"/>
        </w:rPr>
        <w:t> </w:t>
      </w:r>
      <w:r w:rsidRPr="00621C8D">
        <w:rPr>
          <w:rFonts w:ascii="Tahoma" w:hAnsi="Tahoma" w:cs="Tahoma"/>
          <w:color w:val="000000"/>
          <w:sz w:val="18"/>
          <w:szCs w:val="18"/>
          <w:lang w:val="es-ES"/>
        </w:rPr>
        <w:t>prestación de servicios del Cliente y ayuda a los Clientes a organizar cada elemento del plan de servicios del</w:t>
      </w:r>
      <w:r w:rsidR="00A233DC" w:rsidRPr="00621C8D">
        <w:rPr>
          <w:rFonts w:ascii="Tahoma" w:hAnsi="Tahoma" w:cs="Tahoma"/>
          <w:color w:val="000000"/>
          <w:sz w:val="18"/>
          <w:szCs w:val="18"/>
          <w:lang w:val="es-ES"/>
        </w:rPr>
        <w:t> </w:t>
      </w:r>
      <w:r w:rsidRPr="00621C8D">
        <w:rPr>
          <w:rFonts w:ascii="Tahoma" w:hAnsi="Tahoma" w:cs="Tahoma"/>
          <w:color w:val="000000"/>
          <w:sz w:val="18"/>
          <w:szCs w:val="18"/>
          <w:lang w:val="es-ES"/>
        </w:rPr>
        <w:t>Cliente</w:t>
      </w:r>
      <w:r w:rsidR="00A233DC" w:rsidRPr="00621C8D">
        <w:rPr>
          <w:rFonts w:ascii="Tahoma" w:hAnsi="Tahoma" w:cs="Tahoma"/>
          <w:color w:val="000000"/>
          <w:sz w:val="18"/>
          <w:szCs w:val="18"/>
          <w:lang w:val="es-ES"/>
        </w:rPr>
        <w:t> </w:t>
      </w:r>
      <w:r w:rsidRPr="00621C8D">
        <w:rPr>
          <w:rFonts w:ascii="Tahoma" w:hAnsi="Tahoma" w:cs="Tahoma"/>
          <w:color w:val="000000"/>
          <w:sz w:val="18"/>
          <w:szCs w:val="18"/>
          <w:lang w:val="es-ES"/>
        </w:rPr>
        <w:t xml:space="preserve">con el propósito de cumplir con los requisitos del negocio. </w:t>
      </w:r>
    </w:p>
    <w:p w:rsidR="00CA52FE" w:rsidRPr="00621C8D" w:rsidRDefault="00CA52FE" w:rsidP="00CA52FE">
      <w:pPr>
        <w:pStyle w:val="BodyText2"/>
        <w:spacing w:after="0" w:line="240" w:lineRule="auto"/>
        <w:rPr>
          <w:rFonts w:ascii="Tahoma" w:hAnsi="Tahoma" w:cs="Tahoma"/>
          <w:sz w:val="18"/>
          <w:szCs w:val="18"/>
          <w:lang w:val="es-ES"/>
        </w:rPr>
      </w:pPr>
    </w:p>
    <w:p w:rsidR="00DB2D1E" w:rsidRPr="00621C8D" w:rsidRDefault="00DB2D1E" w:rsidP="00CA52FE">
      <w:pPr>
        <w:jc w:val="both"/>
        <w:rPr>
          <w:lang w:val="es-ES"/>
        </w:rPr>
      </w:pPr>
      <w:r w:rsidRPr="00621C8D">
        <w:rPr>
          <w:rFonts w:cs="Tahoma"/>
          <w:b/>
          <w:bCs/>
          <w:color w:val="000000"/>
          <w:szCs w:val="18"/>
          <w:lang w:val="es-ES"/>
        </w:rPr>
        <w:t xml:space="preserve">Servicio de Soporte </w:t>
      </w:r>
      <w:r w:rsidRPr="00621C8D">
        <w:rPr>
          <w:rFonts w:cs="Tahoma"/>
          <w:color w:val="000000"/>
          <w:szCs w:val="18"/>
          <w:lang w:val="es-ES"/>
        </w:rPr>
        <w:t>proporciona consejos y orientación a corto plazo (según los recursos disponibles de Microsoft) sobre los problemas que no cubra el Soporte Técnico para la Resolución de Problemas, lo que incluye ayuda para problemas de diseño, desarrollo e implementación.</w:t>
      </w:r>
    </w:p>
    <w:p w:rsidR="00CA52FE" w:rsidRPr="00621C8D" w:rsidRDefault="00CA52FE" w:rsidP="00CA52FE">
      <w:pPr>
        <w:jc w:val="both"/>
        <w:rPr>
          <w:lang w:val="es-ES"/>
        </w:rPr>
      </w:pPr>
    </w:p>
    <w:p w:rsidR="00676723" w:rsidRPr="00621C8D" w:rsidRDefault="00DB2D1E" w:rsidP="00CA52FE">
      <w:pPr>
        <w:rPr>
          <w:lang w:val="es-ES"/>
        </w:rPr>
      </w:pPr>
      <w:r w:rsidRPr="00621C8D">
        <w:rPr>
          <w:rFonts w:cs="Tahoma"/>
          <w:b/>
          <w:bCs/>
          <w:color w:val="000000"/>
          <w:szCs w:val="18"/>
          <w:lang w:val="es-ES"/>
        </w:rPr>
        <w:t xml:space="preserve">Soporte Técnico para la Resolución de Problemas </w:t>
      </w:r>
      <w:r w:rsidRPr="00621C8D">
        <w:rPr>
          <w:rFonts w:cs="Tahoma"/>
          <w:color w:val="000000"/>
          <w:szCs w:val="18"/>
          <w:lang w:val="es-ES"/>
        </w:rPr>
        <w:t>proporciona asistencia para los problemas con síntomas específicos que surjan al utilizar los productos Microsoft, siempre que exista una creencia razonable de que el problema es causado por dichos productos.</w:t>
      </w:r>
    </w:p>
    <w:p w:rsidR="00676723" w:rsidRPr="00621C8D" w:rsidRDefault="00676723">
      <w:pPr>
        <w:rPr>
          <w:lang w:val="es-ES"/>
        </w:rPr>
      </w:pPr>
      <w:r w:rsidRPr="00621C8D">
        <w:rPr>
          <w:rFonts w:cs="Tahoma"/>
          <w:color w:val="000000"/>
          <w:szCs w:val="18"/>
          <w:lang w:val="es-ES"/>
        </w:rPr>
        <w:br w:type="page"/>
      </w:r>
    </w:p>
    <w:p w:rsidR="00DB2D1E" w:rsidRPr="00621C8D" w:rsidRDefault="00DB2D1E" w:rsidP="00CA52FE">
      <w:pPr>
        <w:rPr>
          <w:lang w:val="es-ES"/>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996283"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996283" w:rsidRDefault="001C1727" w:rsidP="00DE73D4">
            <w:pPr>
              <w:pStyle w:val="tableclose"/>
              <w:spacing w:line="276" w:lineRule="auto"/>
              <w:rPr>
                <w:rFonts w:ascii="Tahoma" w:hAnsi="Tahoma" w:cs="Tahoma"/>
                <w:b/>
                <w:color w:val="000000"/>
              </w:rPr>
            </w:pPr>
            <w:r w:rsidRPr="00621C8D">
              <w:rPr>
                <w:rFonts w:cs="Tahoma"/>
                <w:color w:val="000000"/>
                <w:sz w:val="6"/>
                <w:lang w:val="es-ES"/>
              </w:rPr>
              <w:br w:type="page"/>
            </w:r>
            <w:r w:rsidRPr="00996283">
              <w:rPr>
                <w:rFonts w:ascii="Tahoma" w:hAnsi="Tahoma" w:cs="Tahoma"/>
                <w:b/>
                <w:color w:val="000000"/>
              </w:rPr>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96283" w:rsidRDefault="00DB2D1E" w:rsidP="00DE73D4">
            <w:pPr>
              <w:pStyle w:val="tableclose"/>
              <w:spacing w:line="276" w:lineRule="auto"/>
              <w:rPr>
                <w:rFonts w:ascii="Tahoma" w:hAnsi="Tahoma" w:cs="Tahoma"/>
                <w:b/>
                <w:color w:val="000000"/>
              </w:rPr>
            </w:pPr>
            <w:r w:rsidRPr="00996283">
              <w:rPr>
                <w:rFonts w:ascii="Tahoma" w:hAnsi="Tahoma" w:cs="Tahoma"/>
                <w:b/>
                <w:color w:val="000000"/>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96283" w:rsidRDefault="00DB2D1E" w:rsidP="00DE73D4">
            <w:pPr>
              <w:pStyle w:val="tableclose"/>
              <w:spacing w:line="276" w:lineRule="auto"/>
              <w:rPr>
                <w:rFonts w:ascii="Tahoma" w:hAnsi="Tahoma" w:cs="Tahoma"/>
                <w:b/>
                <w:color w:val="000000"/>
              </w:rPr>
            </w:pPr>
            <w:r w:rsidRPr="00996283">
              <w:rPr>
                <w:rFonts w:ascii="Tahoma" w:hAnsi="Tahoma" w:cs="Tahoma"/>
                <w:b/>
                <w:color w:val="000000"/>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96283" w:rsidRDefault="00DB2D1E" w:rsidP="00DE73D4">
            <w:pPr>
              <w:pStyle w:val="tableclose"/>
              <w:spacing w:line="276" w:lineRule="auto"/>
              <w:rPr>
                <w:rFonts w:ascii="Tahoma" w:hAnsi="Tahoma" w:cs="Tahoma"/>
                <w:b/>
                <w:color w:val="000000"/>
              </w:rPr>
            </w:pPr>
            <w:r w:rsidRPr="00996283">
              <w:rPr>
                <w:rFonts w:ascii="Tahoma" w:hAnsi="Tahoma" w:cs="Tahoma"/>
                <w:b/>
                <w:color w:val="000000"/>
              </w:rPr>
              <w:t>Respuesta esperada del Cliente</w:t>
            </w:r>
          </w:p>
        </w:tc>
      </w:tr>
      <w:tr w:rsidR="00DB2D1E" w:rsidRPr="00621C8D"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96283" w:rsidRDefault="00DB2D1E" w:rsidP="00DE73D4">
            <w:pPr>
              <w:pStyle w:val="tableclose"/>
              <w:spacing w:line="276" w:lineRule="auto"/>
              <w:rPr>
                <w:rFonts w:ascii="Tahoma" w:hAnsi="Tahoma" w:cs="Tahoma"/>
                <w:color w:val="000000"/>
                <w:sz w:val="18"/>
                <w:szCs w:val="18"/>
              </w:rPr>
            </w:pPr>
            <w:r w:rsidRPr="00996283">
              <w:rPr>
                <w:rFonts w:ascii="Tahoma" w:hAnsi="Tahoma" w:cs="Tahoma"/>
                <w:color w:val="000000"/>
                <w:sz w:val="18"/>
                <w:szCs w:val="18"/>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621C8D" w:rsidRDefault="00DB2D1E" w:rsidP="007E0E37">
            <w:pPr>
              <w:pStyle w:val="ListBullet3"/>
              <w:numPr>
                <w:ilvl w:val="0"/>
                <w:numId w:val="59"/>
              </w:numPr>
              <w:spacing w:line="276" w:lineRule="auto"/>
              <w:rPr>
                <w:lang w:val="es-ES"/>
              </w:rPr>
            </w:pPr>
            <w:r w:rsidRPr="00621C8D">
              <w:rPr>
                <w:rFonts w:ascii="Tahoma" w:hAnsi="Tahoma" w:cs="Tahoma"/>
                <w:color w:val="000000"/>
                <w:sz w:val="18"/>
                <w:szCs w:val="18"/>
                <w:lang w:val="es-ES"/>
              </w:rPr>
              <w:t>Impacto grave para el</w:t>
            </w:r>
            <w:r w:rsidR="00A233DC" w:rsidRPr="00621C8D">
              <w:rPr>
                <w:rFonts w:ascii="Tahoma" w:hAnsi="Tahoma" w:cs="Tahoma"/>
                <w:color w:val="000000"/>
                <w:sz w:val="18"/>
                <w:szCs w:val="18"/>
                <w:lang w:val="es-ES"/>
              </w:rPr>
              <w:t> </w:t>
            </w:r>
            <w:r w:rsidRPr="00621C8D">
              <w:rPr>
                <w:rFonts w:ascii="Tahoma" w:hAnsi="Tahoma" w:cs="Tahoma"/>
                <w:color w:val="000000"/>
                <w:sz w:val="18"/>
                <w:szCs w:val="18"/>
                <w:lang w:val="es-ES"/>
              </w:rPr>
              <w:t xml:space="preserve">negocio: </w:t>
            </w:r>
          </w:p>
          <w:p w:rsidR="00DB2D1E" w:rsidRPr="00621C8D" w:rsidRDefault="00DB2D1E" w:rsidP="007E0E37">
            <w:pPr>
              <w:pStyle w:val="ListBullet3"/>
              <w:numPr>
                <w:ilvl w:val="0"/>
                <w:numId w:val="59"/>
              </w:numPr>
              <w:spacing w:line="276" w:lineRule="auto"/>
              <w:rPr>
                <w:lang w:val="es-ES"/>
              </w:rPr>
            </w:pPr>
            <w:r w:rsidRPr="00621C8D">
              <w:rPr>
                <w:rFonts w:ascii="Tahoma" w:hAnsi="Tahoma" w:cs="Tahoma"/>
                <w:color w:val="000000"/>
                <w:sz w:val="18"/>
                <w:szCs w:val="18"/>
                <w:lang w:val="es-ES"/>
              </w:rPr>
              <w:t>Pérdida absoluta de un</w:t>
            </w:r>
            <w:r w:rsidR="00A233DC" w:rsidRPr="00621C8D">
              <w:rPr>
                <w:rFonts w:ascii="Tahoma" w:hAnsi="Tahoma" w:cs="Tahoma"/>
                <w:color w:val="000000"/>
                <w:sz w:val="18"/>
                <w:szCs w:val="18"/>
                <w:lang w:val="es-ES"/>
              </w:rPr>
              <w:t> </w:t>
            </w:r>
            <w:r w:rsidRPr="00621C8D">
              <w:rPr>
                <w:rFonts w:ascii="Tahoma" w:hAnsi="Tahoma" w:cs="Tahoma"/>
                <w:color w:val="000000"/>
                <w:sz w:val="18"/>
                <w:szCs w:val="18"/>
                <w:lang w:val="es-ES"/>
              </w:rPr>
              <w:t>proceso de negocio fundamental (crítico) sin que se pueda continuar el trabajo dentro de lo razonable</w:t>
            </w:r>
          </w:p>
          <w:p w:rsidR="00DB2D1E" w:rsidRPr="00996283" w:rsidRDefault="00DB2D1E" w:rsidP="007E0E37">
            <w:pPr>
              <w:pStyle w:val="ListBullet3"/>
              <w:numPr>
                <w:ilvl w:val="0"/>
                <w:numId w:val="59"/>
              </w:numPr>
              <w:spacing w:line="276" w:lineRule="auto"/>
              <w:rPr>
                <w:rFonts w:ascii="Tahoma" w:hAnsi="Tahoma" w:cs="Tahoma"/>
                <w:color w:val="000000"/>
                <w:sz w:val="18"/>
                <w:szCs w:val="18"/>
              </w:rPr>
            </w:pPr>
            <w:r w:rsidRPr="00996283">
              <w:rPr>
                <w:rFonts w:ascii="Tahoma" w:hAnsi="Tahoma" w:cs="Tahoma"/>
                <w:color w:val="000000"/>
                <w:sz w:val="18"/>
                <w:szCs w:val="18"/>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621C8D" w:rsidRDefault="00DB2D1E" w:rsidP="007E0E37">
            <w:pPr>
              <w:pStyle w:val="ListBullet3"/>
              <w:numPr>
                <w:ilvl w:val="0"/>
                <w:numId w:val="60"/>
              </w:numPr>
              <w:spacing w:line="276" w:lineRule="auto"/>
              <w:rPr>
                <w:rFonts w:ascii="Tahoma" w:hAnsi="Tahoma" w:cs="Tahoma"/>
                <w:sz w:val="18"/>
                <w:szCs w:val="18"/>
                <w:lang w:val="es-ES"/>
              </w:rPr>
            </w:pPr>
            <w:r w:rsidRPr="00621C8D">
              <w:rPr>
                <w:rFonts w:ascii="Tahoma" w:hAnsi="Tahoma" w:cs="Tahoma"/>
                <w:sz w:val="18"/>
                <w:szCs w:val="18"/>
                <w:lang w:val="es-ES"/>
              </w:rPr>
              <w:t xml:space="preserve">Respuesta a la </w:t>
            </w:r>
            <w:r w:rsidRPr="00621C8D">
              <w:rPr>
                <w:rFonts w:ascii="Tahoma" w:hAnsi="Tahoma" w:cs="Tahoma"/>
                <w:color w:val="000000"/>
                <w:sz w:val="18"/>
                <w:szCs w:val="18"/>
                <w:lang w:val="es-ES"/>
              </w:rPr>
              <w:t>primera</w:t>
            </w:r>
            <w:r w:rsidRPr="00621C8D">
              <w:rPr>
                <w:rFonts w:ascii="Tahoma" w:hAnsi="Tahoma" w:cs="Tahoma"/>
                <w:color w:val="000000"/>
                <w:sz w:val="18"/>
                <w:szCs w:val="18"/>
                <w:vertAlign w:val="superscript"/>
                <w:lang w:val="es-ES"/>
              </w:rPr>
              <w:t xml:space="preserve"> </w:t>
            </w:r>
            <w:r w:rsidRPr="00621C8D">
              <w:rPr>
                <w:rFonts w:ascii="Tahoma" w:hAnsi="Tahoma" w:cs="Tahoma"/>
                <w:color w:val="000000"/>
                <w:sz w:val="18"/>
                <w:szCs w:val="18"/>
                <w:lang w:val="es-ES"/>
              </w:rPr>
              <w:t>llamada en 1 hora o menos</w:t>
            </w:r>
          </w:p>
          <w:p w:rsidR="00DB2D1E" w:rsidRPr="00621C8D" w:rsidRDefault="00DB2D1E" w:rsidP="007E0E37">
            <w:pPr>
              <w:pStyle w:val="ListBullet3"/>
              <w:numPr>
                <w:ilvl w:val="0"/>
                <w:numId w:val="60"/>
              </w:numPr>
              <w:spacing w:line="276" w:lineRule="auto"/>
              <w:rPr>
                <w:sz w:val="18"/>
                <w:szCs w:val="18"/>
                <w:lang w:val="es-ES"/>
              </w:rPr>
            </w:pPr>
            <w:r w:rsidRPr="00621C8D">
              <w:rPr>
                <w:rFonts w:ascii="Tahoma" w:hAnsi="Tahoma" w:cs="Tahoma"/>
                <w:color w:val="000000"/>
                <w:sz w:val="18"/>
                <w:szCs w:val="18"/>
                <w:lang w:val="es-ES"/>
              </w:rPr>
              <w:t>Nuestros Recursos acudirán a las instalaciones del Cliente lo antes posible.</w:t>
            </w:r>
          </w:p>
          <w:p w:rsidR="00DB2D1E" w:rsidRPr="003F1695" w:rsidRDefault="00DB2D1E" w:rsidP="007E0E37">
            <w:pPr>
              <w:pStyle w:val="ListBullet3"/>
              <w:numPr>
                <w:ilvl w:val="0"/>
                <w:numId w:val="60"/>
              </w:numPr>
              <w:spacing w:line="276" w:lineRule="auto"/>
              <w:rPr>
                <w:sz w:val="18"/>
                <w:szCs w:val="18"/>
              </w:rPr>
            </w:pPr>
            <w:r w:rsidRPr="003F1695">
              <w:rPr>
                <w:rFonts w:ascii="Tahoma" w:hAnsi="Tahoma" w:cs="Tahoma"/>
                <w:color w:val="000000"/>
                <w:sz w:val="18"/>
                <w:szCs w:val="18"/>
              </w:rPr>
              <w:t>Esfuerzo continuo durante horario 24x7</w:t>
            </w:r>
          </w:p>
          <w:p w:rsidR="00DB2D1E" w:rsidRPr="00621C8D" w:rsidRDefault="00DB2D1E" w:rsidP="007E0E37">
            <w:pPr>
              <w:pStyle w:val="ListBullet3"/>
              <w:numPr>
                <w:ilvl w:val="0"/>
                <w:numId w:val="60"/>
              </w:numPr>
              <w:spacing w:line="276" w:lineRule="auto"/>
              <w:rPr>
                <w:sz w:val="18"/>
                <w:szCs w:val="18"/>
                <w:lang w:val="es-ES"/>
              </w:rPr>
            </w:pPr>
            <w:r w:rsidRPr="00621C8D">
              <w:rPr>
                <w:rFonts w:ascii="Tahoma" w:hAnsi="Tahoma" w:cs="Tahoma"/>
                <w:color w:val="000000"/>
                <w:sz w:val="18"/>
                <w:szCs w:val="18"/>
                <w:lang w:val="es-ES"/>
              </w:rPr>
              <w:t>Rápida remisión a una instancia superior dentro de</w:t>
            </w:r>
            <w:r w:rsidR="00A233DC" w:rsidRPr="00621C8D">
              <w:rPr>
                <w:rFonts w:ascii="Tahoma" w:hAnsi="Tahoma" w:cs="Tahoma"/>
                <w:color w:val="000000"/>
                <w:sz w:val="18"/>
                <w:szCs w:val="18"/>
                <w:lang w:val="es-ES"/>
              </w:rPr>
              <w:t> </w:t>
            </w:r>
            <w:r w:rsidRPr="00621C8D">
              <w:rPr>
                <w:rFonts w:ascii="Tahoma" w:hAnsi="Tahoma" w:cs="Tahoma"/>
                <w:color w:val="000000"/>
                <w:sz w:val="18"/>
                <w:szCs w:val="18"/>
                <w:lang w:val="es-ES"/>
              </w:rPr>
              <w:t>Microsoft a equipos de</w:t>
            </w:r>
            <w:r w:rsidR="00A233DC" w:rsidRPr="00621C8D">
              <w:rPr>
                <w:rFonts w:ascii="Tahoma" w:hAnsi="Tahoma" w:cs="Tahoma"/>
                <w:color w:val="000000"/>
                <w:sz w:val="18"/>
                <w:szCs w:val="18"/>
                <w:lang w:val="es-ES"/>
              </w:rPr>
              <w:t> </w:t>
            </w:r>
            <w:r w:rsidRPr="00621C8D">
              <w:rPr>
                <w:rFonts w:ascii="Tahoma" w:hAnsi="Tahoma" w:cs="Tahoma"/>
                <w:color w:val="000000"/>
                <w:sz w:val="18"/>
                <w:szCs w:val="18"/>
                <w:lang w:val="es-ES"/>
              </w:rPr>
              <w:t>productos</w:t>
            </w:r>
          </w:p>
          <w:p w:rsidR="00DB2D1E" w:rsidRPr="00621C8D" w:rsidRDefault="00DB2D1E" w:rsidP="007E0E37">
            <w:pPr>
              <w:pStyle w:val="ListBullet3"/>
              <w:numPr>
                <w:ilvl w:val="0"/>
                <w:numId w:val="60"/>
              </w:numPr>
              <w:spacing w:line="276" w:lineRule="auto"/>
              <w:rPr>
                <w:rFonts w:ascii="Tahoma" w:hAnsi="Tahoma" w:cs="Tahoma"/>
                <w:color w:val="000000"/>
                <w:sz w:val="18"/>
                <w:szCs w:val="18"/>
                <w:lang w:val="es-ES"/>
              </w:rPr>
            </w:pPr>
            <w:r w:rsidRPr="00621C8D">
              <w:rPr>
                <w:rFonts w:ascii="Tahoma" w:hAnsi="Tahoma" w:cs="Tahoma"/>
                <w:color w:val="000000"/>
                <w:sz w:val="18"/>
                <w:szCs w:val="18"/>
                <w:lang w:val="es-ES"/>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621C8D" w:rsidRDefault="00DB2D1E" w:rsidP="007E0E37">
            <w:pPr>
              <w:pStyle w:val="ListBullet3"/>
              <w:numPr>
                <w:ilvl w:val="0"/>
                <w:numId w:val="61"/>
              </w:numPr>
              <w:spacing w:line="276" w:lineRule="auto"/>
              <w:rPr>
                <w:sz w:val="18"/>
                <w:szCs w:val="18"/>
                <w:lang w:val="es-ES"/>
              </w:rPr>
            </w:pPr>
            <w:r w:rsidRPr="00621C8D">
              <w:rPr>
                <w:rFonts w:ascii="Tahoma" w:hAnsi="Tahoma" w:cs="Tahoma"/>
                <w:color w:val="000000"/>
                <w:sz w:val="18"/>
                <w:szCs w:val="18"/>
                <w:lang w:val="es-ES"/>
              </w:rPr>
              <w:t>Notificación de Ejecutivos senior del</w:t>
            </w:r>
            <w:r w:rsidR="00A233DC" w:rsidRPr="00621C8D">
              <w:rPr>
                <w:rFonts w:ascii="Tahoma" w:hAnsi="Tahoma" w:cs="Tahoma"/>
                <w:color w:val="000000"/>
                <w:sz w:val="18"/>
                <w:szCs w:val="18"/>
                <w:lang w:val="es-ES"/>
              </w:rPr>
              <w:t> </w:t>
            </w:r>
            <w:r w:rsidRPr="00621C8D">
              <w:rPr>
                <w:rFonts w:ascii="Tahoma" w:hAnsi="Tahoma" w:cs="Tahoma"/>
                <w:color w:val="000000"/>
                <w:sz w:val="18"/>
                <w:szCs w:val="18"/>
                <w:lang w:val="es-ES"/>
              </w:rPr>
              <w:t xml:space="preserve">Cliente </w:t>
            </w:r>
          </w:p>
          <w:p w:rsidR="00DB2D1E" w:rsidRPr="00621C8D" w:rsidRDefault="00DB2D1E" w:rsidP="007E0E37">
            <w:pPr>
              <w:pStyle w:val="ListBullet3"/>
              <w:numPr>
                <w:ilvl w:val="0"/>
                <w:numId w:val="61"/>
              </w:numPr>
              <w:spacing w:line="276" w:lineRule="auto"/>
              <w:rPr>
                <w:lang w:val="es-ES"/>
              </w:rPr>
            </w:pPr>
            <w:r w:rsidRPr="00621C8D">
              <w:rPr>
                <w:rFonts w:ascii="Tahoma" w:hAnsi="Tahoma" w:cs="Tahoma"/>
                <w:color w:val="000000"/>
                <w:sz w:val="18"/>
                <w:szCs w:val="18"/>
                <w:lang w:val="es-ES"/>
              </w:rPr>
              <w:t>Asignación de los recursos adecuados para mantener un esfuerzo continuo durante horario 24x7</w:t>
            </w:r>
            <w:r w:rsidRPr="00621C8D">
              <w:rPr>
                <w:rFonts w:ascii="Tahoma" w:hAnsi="Tahoma" w:cs="Tahoma"/>
                <w:color w:val="000000"/>
                <w:sz w:val="18"/>
                <w:szCs w:val="18"/>
                <w:vertAlign w:val="superscript"/>
                <w:lang w:val="es-ES"/>
              </w:rPr>
              <w:t>2</w:t>
            </w:r>
          </w:p>
          <w:p w:rsidR="00DB2D1E" w:rsidRPr="00621C8D" w:rsidRDefault="00DB2D1E" w:rsidP="007E0E37">
            <w:pPr>
              <w:pStyle w:val="ListBullet3"/>
              <w:numPr>
                <w:ilvl w:val="0"/>
                <w:numId w:val="61"/>
              </w:numPr>
              <w:spacing w:line="276" w:lineRule="auto"/>
              <w:rPr>
                <w:rFonts w:ascii="Tahoma" w:hAnsi="Tahoma" w:cs="Tahoma"/>
                <w:color w:val="000000"/>
                <w:sz w:val="18"/>
                <w:szCs w:val="18"/>
                <w:lang w:val="es-ES"/>
              </w:rPr>
            </w:pPr>
            <w:r w:rsidRPr="00621C8D">
              <w:rPr>
                <w:rFonts w:ascii="Tahoma" w:hAnsi="Tahoma" w:cs="Tahoma"/>
                <w:color w:val="000000"/>
                <w:sz w:val="18"/>
                <w:szCs w:val="18"/>
                <w:lang w:val="es-ES"/>
              </w:rPr>
              <w:t>Acceso y respuesta rápidos de la autoridad de control de cambios</w:t>
            </w:r>
          </w:p>
        </w:tc>
      </w:tr>
      <w:tr w:rsidR="00DB2D1E" w:rsidRPr="00996283"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621C8D" w:rsidRDefault="00DB2D1E" w:rsidP="00DE73D4">
            <w:pPr>
              <w:pStyle w:val="tableclose"/>
              <w:spacing w:line="276" w:lineRule="auto"/>
              <w:rPr>
                <w:rFonts w:ascii="Tahoma" w:hAnsi="Tahoma" w:cs="Tahoma"/>
                <w:color w:val="000000"/>
                <w:sz w:val="18"/>
                <w:szCs w:val="18"/>
                <w:lang w:val="es-ES"/>
              </w:rPr>
            </w:pPr>
            <w:r w:rsidRPr="00621C8D">
              <w:rPr>
                <w:rFonts w:ascii="Tahoma" w:hAnsi="Tahoma" w:cs="Tahoma"/>
                <w:color w:val="000000"/>
                <w:sz w:val="18"/>
                <w:szCs w:val="18"/>
                <w:lang w:val="es-ES"/>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621C8D" w:rsidRDefault="00DB2D1E" w:rsidP="007E0E37">
            <w:pPr>
              <w:pStyle w:val="ListBullet3"/>
              <w:numPr>
                <w:ilvl w:val="0"/>
                <w:numId w:val="59"/>
              </w:numPr>
              <w:spacing w:line="276" w:lineRule="auto"/>
              <w:rPr>
                <w:lang w:val="es-ES"/>
              </w:rPr>
            </w:pPr>
            <w:r w:rsidRPr="00621C8D">
              <w:rPr>
                <w:rFonts w:ascii="Tahoma" w:hAnsi="Tahoma" w:cs="Tahoma"/>
                <w:color w:val="000000"/>
                <w:sz w:val="18"/>
                <w:szCs w:val="18"/>
                <w:lang w:val="es-ES"/>
              </w:rPr>
              <w:t>Impacto crítico para el</w:t>
            </w:r>
            <w:r w:rsidR="00A233DC" w:rsidRPr="00621C8D">
              <w:rPr>
                <w:rFonts w:ascii="Tahoma" w:hAnsi="Tahoma" w:cs="Tahoma"/>
                <w:color w:val="000000"/>
                <w:sz w:val="18"/>
                <w:szCs w:val="18"/>
                <w:lang w:val="es-ES"/>
              </w:rPr>
              <w:t> </w:t>
            </w:r>
            <w:r w:rsidRPr="00621C8D">
              <w:rPr>
                <w:rFonts w:ascii="Tahoma" w:hAnsi="Tahoma" w:cs="Tahoma"/>
                <w:color w:val="000000"/>
                <w:sz w:val="18"/>
                <w:szCs w:val="18"/>
                <w:lang w:val="es-ES"/>
              </w:rPr>
              <w:t xml:space="preserve">negocio: </w:t>
            </w:r>
          </w:p>
          <w:p w:rsidR="00DB2D1E" w:rsidRPr="00996283" w:rsidRDefault="00DB2D1E" w:rsidP="007E0E37">
            <w:pPr>
              <w:pStyle w:val="ListBullet3"/>
              <w:numPr>
                <w:ilvl w:val="0"/>
                <w:numId w:val="59"/>
              </w:numPr>
              <w:spacing w:line="276" w:lineRule="auto"/>
            </w:pPr>
            <w:r w:rsidRPr="00996283">
              <w:rPr>
                <w:rFonts w:ascii="Tahoma" w:hAnsi="Tahoma" w:cs="Tahoma"/>
                <w:color w:val="000000"/>
                <w:sz w:val="18"/>
                <w:szCs w:val="18"/>
              </w:rPr>
              <w:t>Pérdida o degradación importante de servicios</w:t>
            </w:r>
          </w:p>
          <w:p w:rsidR="00DB2D1E" w:rsidRPr="00996283" w:rsidRDefault="00DB2D1E" w:rsidP="007E0E37">
            <w:pPr>
              <w:pStyle w:val="ListBullet3"/>
              <w:numPr>
                <w:ilvl w:val="0"/>
                <w:numId w:val="59"/>
              </w:numPr>
              <w:spacing w:line="276" w:lineRule="auto"/>
              <w:rPr>
                <w:rFonts w:ascii="Tahoma" w:hAnsi="Tahoma" w:cs="Tahoma"/>
                <w:color w:val="000000"/>
                <w:sz w:val="18"/>
                <w:szCs w:val="18"/>
              </w:rPr>
            </w:pPr>
            <w:r w:rsidRPr="00996283">
              <w:rPr>
                <w:rFonts w:ascii="Tahoma" w:hAnsi="Tahoma" w:cs="Tahoma"/>
                <w:color w:val="000000"/>
                <w:sz w:val="18"/>
                <w:szCs w:val="18"/>
              </w:rPr>
              <w:t>Necesita atención en 1</w:t>
            </w:r>
            <w:r w:rsidR="00A233DC" w:rsidRPr="00996283">
              <w:rPr>
                <w:rFonts w:ascii="Tahoma" w:hAnsi="Tahoma" w:cs="Tahoma"/>
                <w:color w:val="000000"/>
                <w:sz w:val="18"/>
                <w:szCs w:val="18"/>
              </w:rPr>
              <w:t> </w:t>
            </w:r>
            <w:r w:rsidRPr="00996283">
              <w:rPr>
                <w:rFonts w:ascii="Tahoma" w:hAnsi="Tahoma" w:cs="Tahoma"/>
                <w:color w:val="000000"/>
                <w:sz w:val="18"/>
                <w:szCs w:val="18"/>
              </w:rPr>
              <w:t>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621C8D" w:rsidRDefault="00DB2D1E" w:rsidP="007E0E37">
            <w:pPr>
              <w:pStyle w:val="ListBullet3"/>
              <w:numPr>
                <w:ilvl w:val="0"/>
                <w:numId w:val="60"/>
              </w:numPr>
              <w:spacing w:line="276" w:lineRule="auto"/>
              <w:rPr>
                <w:sz w:val="18"/>
                <w:szCs w:val="18"/>
                <w:lang w:val="es-ES"/>
              </w:rPr>
            </w:pPr>
            <w:r w:rsidRPr="00621C8D">
              <w:rPr>
                <w:sz w:val="18"/>
                <w:szCs w:val="18"/>
                <w:lang w:val="es-ES"/>
              </w:rPr>
              <w:t xml:space="preserve">Respuesta a la </w:t>
            </w:r>
            <w:r w:rsidRPr="00621C8D">
              <w:rPr>
                <w:rFonts w:ascii="Tahoma" w:hAnsi="Tahoma" w:cs="Tahoma"/>
                <w:color w:val="000000"/>
                <w:sz w:val="18"/>
                <w:szCs w:val="18"/>
                <w:lang w:val="es-ES"/>
              </w:rPr>
              <w:t>primera</w:t>
            </w:r>
            <w:r w:rsidRPr="00621C8D">
              <w:rPr>
                <w:rFonts w:ascii="Tahoma" w:hAnsi="Tahoma" w:cs="Tahoma"/>
                <w:color w:val="000000"/>
                <w:sz w:val="18"/>
                <w:szCs w:val="18"/>
                <w:vertAlign w:val="superscript"/>
                <w:lang w:val="es-ES"/>
              </w:rPr>
              <w:t xml:space="preserve"> </w:t>
            </w:r>
            <w:r w:rsidRPr="00621C8D">
              <w:rPr>
                <w:rFonts w:ascii="Tahoma" w:hAnsi="Tahoma" w:cs="Tahoma"/>
                <w:color w:val="000000"/>
                <w:sz w:val="18"/>
                <w:szCs w:val="18"/>
                <w:lang w:val="es-ES"/>
              </w:rPr>
              <w:t>llamada en 1 hora o menos</w:t>
            </w:r>
          </w:p>
          <w:p w:rsidR="00DB2D1E" w:rsidRPr="00621C8D" w:rsidRDefault="00DB2D1E" w:rsidP="007E0E37">
            <w:pPr>
              <w:pStyle w:val="ListBullet3"/>
              <w:numPr>
                <w:ilvl w:val="0"/>
                <w:numId w:val="60"/>
              </w:numPr>
              <w:spacing w:line="276" w:lineRule="auto"/>
              <w:rPr>
                <w:lang w:val="es-ES"/>
              </w:rPr>
            </w:pPr>
            <w:r w:rsidRPr="00621C8D">
              <w:rPr>
                <w:rFonts w:ascii="Tahoma" w:hAnsi="Tahoma" w:cs="Tahoma"/>
                <w:color w:val="000000"/>
                <w:sz w:val="18"/>
                <w:szCs w:val="18"/>
                <w:lang w:val="es-ES"/>
              </w:rPr>
              <w:t>Nuestros recursos acudirán a las instalaciones del Cliente según lo solicitado.</w:t>
            </w:r>
          </w:p>
          <w:p w:rsidR="00DB2D1E" w:rsidRPr="00996283" w:rsidRDefault="00DB2D1E" w:rsidP="007E0E37">
            <w:pPr>
              <w:pStyle w:val="ListBullet3"/>
              <w:numPr>
                <w:ilvl w:val="0"/>
                <w:numId w:val="60"/>
              </w:numPr>
              <w:spacing w:line="276" w:lineRule="auto"/>
            </w:pPr>
            <w:r w:rsidRPr="00996283">
              <w:rPr>
                <w:rFonts w:ascii="Tahoma" w:hAnsi="Tahoma" w:cs="Tahoma"/>
                <w:color w:val="000000"/>
                <w:sz w:val="18"/>
                <w:szCs w:val="18"/>
              </w:rPr>
              <w:t>Esfuerzo continuo durante horario 24x7</w:t>
            </w:r>
          </w:p>
          <w:p w:rsidR="00DB2D1E" w:rsidRPr="00996283" w:rsidRDefault="00DB2D1E" w:rsidP="007E0E37">
            <w:pPr>
              <w:pStyle w:val="ListBullet3"/>
              <w:numPr>
                <w:ilvl w:val="0"/>
                <w:numId w:val="60"/>
              </w:numPr>
              <w:spacing w:line="276" w:lineRule="auto"/>
              <w:rPr>
                <w:rFonts w:ascii="Tahoma" w:hAnsi="Tahoma" w:cs="Tahoma"/>
                <w:color w:val="000000"/>
                <w:sz w:val="18"/>
                <w:szCs w:val="18"/>
              </w:rPr>
            </w:pPr>
            <w:r w:rsidRPr="00996283">
              <w:rPr>
                <w:rFonts w:ascii="Tahoma" w:hAnsi="Tahoma" w:cs="Tahoma"/>
                <w:color w:val="000000"/>
                <w:sz w:val="18"/>
                <w:szCs w:val="18"/>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621C8D" w:rsidRDefault="00DB2D1E" w:rsidP="007E0E37">
            <w:pPr>
              <w:pStyle w:val="ListBullet3"/>
              <w:numPr>
                <w:ilvl w:val="0"/>
                <w:numId w:val="61"/>
              </w:numPr>
              <w:spacing w:line="276" w:lineRule="auto"/>
              <w:rPr>
                <w:lang w:val="es-ES"/>
              </w:rPr>
            </w:pPr>
            <w:r w:rsidRPr="00621C8D">
              <w:rPr>
                <w:rFonts w:ascii="Tahoma" w:hAnsi="Tahoma" w:cs="Tahoma"/>
                <w:color w:val="000000"/>
                <w:sz w:val="18"/>
                <w:szCs w:val="18"/>
                <w:lang w:val="es-ES"/>
              </w:rPr>
              <w:t>Asignación de los recursos adecuados para mantener un esfuerzo continuo durante horario 24x7</w:t>
            </w:r>
            <w:r w:rsidRPr="00621C8D">
              <w:rPr>
                <w:rFonts w:ascii="Tahoma" w:hAnsi="Tahoma" w:cs="Tahoma"/>
                <w:color w:val="000000"/>
                <w:sz w:val="18"/>
                <w:szCs w:val="18"/>
                <w:vertAlign w:val="superscript"/>
                <w:lang w:val="es-ES"/>
              </w:rPr>
              <w:t>2</w:t>
            </w:r>
          </w:p>
          <w:p w:rsidR="00DB2D1E" w:rsidRPr="00621C8D" w:rsidRDefault="00DB2D1E" w:rsidP="007E0E37">
            <w:pPr>
              <w:pStyle w:val="ListBullet3"/>
              <w:numPr>
                <w:ilvl w:val="0"/>
                <w:numId w:val="61"/>
              </w:numPr>
              <w:spacing w:line="276" w:lineRule="auto"/>
              <w:rPr>
                <w:lang w:val="es-ES"/>
              </w:rPr>
            </w:pPr>
            <w:r w:rsidRPr="00621C8D">
              <w:rPr>
                <w:rFonts w:ascii="Tahoma" w:hAnsi="Tahoma" w:cs="Tahoma"/>
                <w:color w:val="000000"/>
                <w:sz w:val="18"/>
                <w:szCs w:val="18"/>
                <w:lang w:val="es-ES"/>
              </w:rPr>
              <w:t>Acceso y respuesta rápidos de la autoridad de control de cambios</w:t>
            </w:r>
          </w:p>
          <w:p w:rsidR="00DB2D1E" w:rsidRPr="00996283" w:rsidRDefault="00DB2D1E" w:rsidP="007E0E37">
            <w:pPr>
              <w:pStyle w:val="ListBullet3"/>
              <w:numPr>
                <w:ilvl w:val="0"/>
                <w:numId w:val="61"/>
              </w:numPr>
              <w:spacing w:line="276" w:lineRule="auto"/>
              <w:rPr>
                <w:rFonts w:ascii="Tahoma" w:hAnsi="Tahoma" w:cs="Tahoma"/>
                <w:color w:val="000000"/>
                <w:sz w:val="18"/>
                <w:szCs w:val="18"/>
              </w:rPr>
            </w:pPr>
            <w:r w:rsidRPr="00996283">
              <w:rPr>
                <w:rFonts w:ascii="Tahoma" w:hAnsi="Tahoma" w:cs="Tahoma"/>
                <w:color w:val="000000"/>
                <w:sz w:val="18"/>
                <w:szCs w:val="18"/>
              </w:rPr>
              <w:t>Notificación de la administración</w:t>
            </w:r>
          </w:p>
        </w:tc>
      </w:tr>
      <w:tr w:rsidR="00DB2D1E" w:rsidRPr="00621C8D"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621C8D" w:rsidRDefault="00DB2D1E" w:rsidP="00BB678B">
            <w:pPr>
              <w:pStyle w:val="tableclose"/>
              <w:spacing w:line="276" w:lineRule="auto"/>
              <w:rPr>
                <w:rFonts w:ascii="Tahoma" w:hAnsi="Tahoma" w:cs="Tahoma"/>
                <w:color w:val="000000"/>
                <w:sz w:val="18"/>
                <w:szCs w:val="18"/>
                <w:lang w:val="es-ES"/>
              </w:rPr>
            </w:pPr>
            <w:r w:rsidRPr="00621C8D">
              <w:rPr>
                <w:rFonts w:ascii="Tahoma" w:hAnsi="Tahoma" w:cs="Tahoma"/>
                <w:color w:val="000000"/>
                <w:sz w:val="18"/>
                <w:szCs w:val="18"/>
                <w:lang w:val="es-ES"/>
              </w:rPr>
              <w:t>B Presentación por teléfono o</w:t>
            </w:r>
            <w:r w:rsidR="00BB678B" w:rsidRPr="00621C8D">
              <w:rPr>
                <w:rFonts w:ascii="Tahoma" w:hAnsi="Tahoma" w:cs="Tahoma"/>
                <w:color w:val="000000"/>
                <w:sz w:val="18"/>
                <w:szCs w:val="18"/>
                <w:lang w:val="es-ES"/>
              </w:rPr>
              <w:t> </w:t>
            </w:r>
            <w:r w:rsidRPr="00621C8D">
              <w:rPr>
                <w:rFonts w:ascii="Tahoma" w:hAnsi="Tahoma" w:cs="Tahoma"/>
                <w:color w:val="000000"/>
                <w:sz w:val="18"/>
                <w:szCs w:val="18"/>
                <w:lang w:val="es-ES"/>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621C8D" w:rsidRDefault="00DB2D1E" w:rsidP="007E0E37">
            <w:pPr>
              <w:pStyle w:val="ListBullet3"/>
              <w:numPr>
                <w:ilvl w:val="0"/>
                <w:numId w:val="59"/>
              </w:numPr>
              <w:spacing w:line="276" w:lineRule="auto"/>
              <w:rPr>
                <w:lang w:val="es-ES"/>
              </w:rPr>
            </w:pPr>
            <w:r w:rsidRPr="00621C8D">
              <w:rPr>
                <w:rFonts w:ascii="Tahoma" w:hAnsi="Tahoma" w:cs="Tahoma"/>
                <w:color w:val="000000"/>
                <w:sz w:val="18"/>
                <w:szCs w:val="18"/>
                <w:lang w:val="es-ES"/>
              </w:rPr>
              <w:t xml:space="preserve">Impacto moderado para el negocio: </w:t>
            </w:r>
          </w:p>
          <w:p w:rsidR="00DB2D1E" w:rsidRPr="00621C8D" w:rsidRDefault="00DB2D1E" w:rsidP="007E0E37">
            <w:pPr>
              <w:pStyle w:val="ListBullet3"/>
              <w:numPr>
                <w:ilvl w:val="0"/>
                <w:numId w:val="59"/>
              </w:numPr>
              <w:spacing w:line="276" w:lineRule="auto"/>
              <w:rPr>
                <w:lang w:val="es-ES"/>
              </w:rPr>
            </w:pPr>
            <w:r w:rsidRPr="00621C8D">
              <w:rPr>
                <w:rFonts w:ascii="Tahoma" w:hAnsi="Tahoma" w:cs="Tahoma"/>
                <w:color w:val="000000"/>
                <w:sz w:val="18"/>
                <w:szCs w:val="18"/>
                <w:lang w:val="es-ES"/>
              </w:rPr>
              <w:t>Pérdida o degradación moderada de los servicios, pero se puede seguir trabajando razonablemente de forma parcial.</w:t>
            </w:r>
          </w:p>
          <w:p w:rsidR="00DB2D1E" w:rsidRPr="00621C8D" w:rsidRDefault="00DB2D1E" w:rsidP="007E0E37">
            <w:pPr>
              <w:pStyle w:val="ListBullet3"/>
              <w:numPr>
                <w:ilvl w:val="0"/>
                <w:numId w:val="59"/>
              </w:numPr>
              <w:spacing w:line="276" w:lineRule="auto"/>
              <w:rPr>
                <w:rFonts w:ascii="Tahoma" w:hAnsi="Tahoma" w:cs="Tahoma"/>
                <w:color w:val="000000"/>
                <w:sz w:val="18"/>
                <w:szCs w:val="18"/>
                <w:lang w:val="es-ES"/>
              </w:rPr>
            </w:pPr>
            <w:r w:rsidRPr="00621C8D">
              <w:rPr>
                <w:rFonts w:ascii="Tahoma" w:hAnsi="Tahoma" w:cs="Tahoma"/>
                <w:color w:val="000000"/>
                <w:sz w:val="18"/>
                <w:szCs w:val="18"/>
                <w:lang w:val="es-ES"/>
              </w:rPr>
              <w:t>Necesita atención en 2</w:t>
            </w:r>
            <w:r w:rsidR="00A233DC" w:rsidRPr="00621C8D">
              <w:rPr>
                <w:rFonts w:ascii="Tahoma" w:hAnsi="Tahoma" w:cs="Tahoma"/>
                <w:color w:val="000000"/>
                <w:sz w:val="18"/>
                <w:szCs w:val="18"/>
                <w:lang w:val="es-ES"/>
              </w:rPr>
              <w:t> </w:t>
            </w:r>
            <w:r w:rsidRPr="00621C8D">
              <w:rPr>
                <w:rFonts w:ascii="Tahoma" w:hAnsi="Tahoma" w:cs="Tahoma"/>
                <w:color w:val="000000"/>
                <w:sz w:val="18"/>
                <w:szCs w:val="18"/>
                <w:lang w:val="es-ES"/>
              </w:rPr>
              <w:t>horas durante Horario laboral normal</w:t>
            </w:r>
            <w:r w:rsidRPr="00621C8D">
              <w:rPr>
                <w:rFonts w:ascii="Tahoma" w:hAnsi="Tahoma" w:cs="Tahoma"/>
                <w:color w:val="000000"/>
                <w:sz w:val="18"/>
                <w:szCs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621C8D" w:rsidRDefault="00DB2D1E" w:rsidP="007E0E37">
            <w:pPr>
              <w:pStyle w:val="ListBullet3"/>
              <w:numPr>
                <w:ilvl w:val="0"/>
                <w:numId w:val="60"/>
              </w:numPr>
              <w:spacing w:line="276" w:lineRule="auto"/>
              <w:rPr>
                <w:sz w:val="18"/>
                <w:szCs w:val="18"/>
                <w:lang w:val="es-ES"/>
              </w:rPr>
            </w:pPr>
            <w:r w:rsidRPr="00621C8D">
              <w:rPr>
                <w:sz w:val="18"/>
                <w:szCs w:val="18"/>
                <w:lang w:val="es-ES"/>
              </w:rPr>
              <w:t xml:space="preserve">Respuesta a la </w:t>
            </w:r>
            <w:r w:rsidRPr="00621C8D">
              <w:rPr>
                <w:rFonts w:ascii="Tahoma" w:hAnsi="Tahoma" w:cs="Tahoma"/>
                <w:color w:val="000000"/>
                <w:sz w:val="18"/>
                <w:szCs w:val="18"/>
                <w:lang w:val="es-ES"/>
              </w:rPr>
              <w:t>primera</w:t>
            </w:r>
            <w:r w:rsidR="00FD60D7" w:rsidRPr="00621C8D">
              <w:rPr>
                <w:rFonts w:ascii="Tahoma" w:hAnsi="Tahoma" w:cs="Tahoma"/>
                <w:color w:val="000000"/>
                <w:sz w:val="18"/>
                <w:szCs w:val="18"/>
                <w:vertAlign w:val="superscript"/>
                <w:lang w:val="es-ES"/>
              </w:rPr>
              <w:t xml:space="preserve"> </w:t>
            </w:r>
            <w:r w:rsidRPr="00621C8D">
              <w:rPr>
                <w:rFonts w:ascii="Tahoma" w:hAnsi="Tahoma" w:cs="Tahoma"/>
                <w:color w:val="000000"/>
                <w:sz w:val="18"/>
                <w:szCs w:val="18"/>
                <w:lang w:val="es-ES"/>
              </w:rPr>
              <w:t>llamada en 2 horas o menos</w:t>
            </w:r>
          </w:p>
          <w:p w:rsidR="00DB2D1E" w:rsidRPr="00621C8D" w:rsidRDefault="00DB2D1E" w:rsidP="007E0E37">
            <w:pPr>
              <w:pStyle w:val="ListBullet3"/>
              <w:numPr>
                <w:ilvl w:val="0"/>
                <w:numId w:val="60"/>
              </w:numPr>
              <w:spacing w:line="276" w:lineRule="auto"/>
              <w:rPr>
                <w:lang w:val="es-ES"/>
              </w:rPr>
            </w:pPr>
            <w:r w:rsidRPr="00621C8D">
              <w:rPr>
                <w:rFonts w:ascii="Tahoma" w:hAnsi="Tahoma" w:cs="Tahoma"/>
                <w:color w:val="000000"/>
                <w:sz w:val="18"/>
                <w:szCs w:val="18"/>
                <w:lang w:val="es-ES"/>
              </w:rPr>
              <w:t>Esfuerzo solo durante Horario laboral</w:t>
            </w:r>
            <w:r w:rsidRPr="00621C8D">
              <w:rPr>
                <w:rFonts w:ascii="Tahoma" w:hAnsi="Tahoma" w:cs="Tahoma"/>
                <w:color w:val="000000"/>
                <w:sz w:val="18"/>
                <w:szCs w:val="18"/>
                <w:vertAlign w:val="superscript"/>
                <w:lang w:val="es-ES"/>
              </w:rPr>
              <w:t>1</w:t>
            </w:r>
            <w:r w:rsidRPr="00621C8D">
              <w:rPr>
                <w:rFonts w:ascii="Tahoma" w:hAnsi="Tahoma" w:cs="Tahoma"/>
                <w:color w:val="000000"/>
                <w:sz w:val="18"/>
                <w:szCs w:val="18"/>
                <w:lang w:val="es-ES"/>
              </w:rPr>
              <w:t xml:space="preserve"> normal</w:t>
            </w:r>
          </w:p>
          <w:p w:rsidR="00DB2D1E" w:rsidRPr="00621C8D"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621C8D" w:rsidRDefault="00DB2D1E" w:rsidP="007E0E37">
            <w:pPr>
              <w:pStyle w:val="ListBullet3"/>
              <w:numPr>
                <w:ilvl w:val="0"/>
                <w:numId w:val="61"/>
              </w:numPr>
              <w:spacing w:line="276" w:lineRule="auto"/>
              <w:rPr>
                <w:lang w:val="es-ES"/>
              </w:rPr>
            </w:pPr>
            <w:r w:rsidRPr="00621C8D">
              <w:rPr>
                <w:rFonts w:ascii="Tahoma" w:hAnsi="Tahoma" w:cs="Tahoma"/>
                <w:color w:val="000000"/>
                <w:sz w:val="18"/>
                <w:szCs w:val="18"/>
                <w:lang w:val="es-ES"/>
              </w:rPr>
              <w:t>Asignación de los recursos adecuados para mantener un esfuerzo continuo durante Horario laboral</w:t>
            </w:r>
            <w:r w:rsidRPr="00621C8D">
              <w:rPr>
                <w:rFonts w:ascii="Tahoma" w:hAnsi="Tahoma" w:cs="Tahoma"/>
                <w:color w:val="000000"/>
                <w:sz w:val="18"/>
                <w:szCs w:val="18"/>
                <w:vertAlign w:val="superscript"/>
                <w:lang w:val="es-ES"/>
              </w:rPr>
              <w:t>1</w:t>
            </w:r>
            <w:r w:rsidRPr="00621C8D">
              <w:rPr>
                <w:rFonts w:ascii="Tahoma" w:hAnsi="Tahoma" w:cs="Tahoma"/>
                <w:color w:val="000000"/>
                <w:sz w:val="18"/>
                <w:szCs w:val="18"/>
                <w:lang w:val="es-ES"/>
              </w:rPr>
              <w:t xml:space="preserve"> normal</w:t>
            </w:r>
          </w:p>
          <w:p w:rsidR="00DB2D1E" w:rsidRPr="00621C8D" w:rsidRDefault="00DB2D1E" w:rsidP="007E0E37">
            <w:pPr>
              <w:pStyle w:val="ListBullet3"/>
              <w:numPr>
                <w:ilvl w:val="0"/>
                <w:numId w:val="61"/>
              </w:numPr>
              <w:spacing w:line="276" w:lineRule="auto"/>
              <w:rPr>
                <w:rFonts w:ascii="Tahoma" w:hAnsi="Tahoma" w:cs="Tahoma"/>
                <w:color w:val="000000"/>
                <w:sz w:val="18"/>
                <w:szCs w:val="18"/>
                <w:lang w:val="es-ES"/>
              </w:rPr>
            </w:pPr>
            <w:r w:rsidRPr="00621C8D">
              <w:rPr>
                <w:rFonts w:ascii="Tahoma" w:hAnsi="Tahoma" w:cs="Tahoma"/>
                <w:color w:val="000000"/>
                <w:sz w:val="18"/>
                <w:szCs w:val="18"/>
                <w:lang w:val="es-ES"/>
              </w:rPr>
              <w:t>Acceso y respuesta de la autoridad de control de cambios en 4 horas dentro del Horario laboral normal</w:t>
            </w:r>
            <w:r w:rsidRPr="00621C8D">
              <w:rPr>
                <w:rFonts w:ascii="Tahoma" w:hAnsi="Tahoma" w:cs="Tahoma"/>
                <w:color w:val="000000"/>
                <w:sz w:val="18"/>
                <w:szCs w:val="18"/>
                <w:vertAlign w:val="superscript"/>
                <w:lang w:val="es-ES"/>
              </w:rPr>
              <w:t>1</w:t>
            </w:r>
          </w:p>
        </w:tc>
      </w:tr>
      <w:tr w:rsidR="00DB2D1E" w:rsidRPr="00996283"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621C8D" w:rsidRDefault="00DB2D1E" w:rsidP="00A233DC">
            <w:pPr>
              <w:pStyle w:val="tableclose"/>
              <w:spacing w:line="276" w:lineRule="auto"/>
              <w:rPr>
                <w:rFonts w:ascii="Tahoma" w:hAnsi="Tahoma" w:cs="Tahoma"/>
                <w:color w:val="000000"/>
                <w:sz w:val="18"/>
                <w:szCs w:val="18"/>
                <w:lang w:val="es-ES"/>
              </w:rPr>
            </w:pPr>
            <w:r w:rsidRPr="00621C8D">
              <w:rPr>
                <w:rFonts w:ascii="Tahoma" w:hAnsi="Tahoma" w:cs="Tahoma"/>
                <w:color w:val="000000"/>
                <w:sz w:val="18"/>
                <w:szCs w:val="18"/>
                <w:lang w:val="es-ES"/>
              </w:rPr>
              <w:t>C Presentación por teléfono o</w:t>
            </w:r>
            <w:r w:rsidR="00A233DC" w:rsidRPr="00621C8D">
              <w:rPr>
                <w:rFonts w:ascii="Tahoma" w:hAnsi="Tahoma" w:cs="Tahoma"/>
                <w:color w:val="000000"/>
                <w:sz w:val="18"/>
                <w:szCs w:val="18"/>
                <w:lang w:val="es-ES"/>
              </w:rPr>
              <w:t> </w:t>
            </w:r>
            <w:r w:rsidRPr="00621C8D">
              <w:rPr>
                <w:rFonts w:ascii="Tahoma" w:hAnsi="Tahoma" w:cs="Tahoma"/>
                <w:color w:val="000000"/>
                <w:sz w:val="18"/>
                <w:szCs w:val="18"/>
                <w:lang w:val="es-ES"/>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621C8D" w:rsidRDefault="00DB2D1E" w:rsidP="007E0E37">
            <w:pPr>
              <w:pStyle w:val="ListBullet3"/>
              <w:numPr>
                <w:ilvl w:val="0"/>
                <w:numId w:val="59"/>
              </w:numPr>
              <w:spacing w:line="276" w:lineRule="auto"/>
              <w:rPr>
                <w:lang w:val="es-ES"/>
              </w:rPr>
            </w:pPr>
            <w:r w:rsidRPr="00621C8D">
              <w:rPr>
                <w:rFonts w:ascii="Tahoma" w:hAnsi="Tahoma" w:cs="Tahoma"/>
                <w:color w:val="000000"/>
                <w:sz w:val="18"/>
                <w:szCs w:val="18"/>
                <w:lang w:val="es-ES"/>
              </w:rPr>
              <w:t>Impacto mínimo para el</w:t>
            </w:r>
            <w:r w:rsidR="00A233DC" w:rsidRPr="00621C8D">
              <w:rPr>
                <w:rFonts w:ascii="Tahoma" w:hAnsi="Tahoma" w:cs="Tahoma"/>
                <w:color w:val="000000"/>
                <w:sz w:val="18"/>
                <w:szCs w:val="18"/>
                <w:lang w:val="es-ES"/>
              </w:rPr>
              <w:t> </w:t>
            </w:r>
            <w:r w:rsidRPr="00621C8D">
              <w:rPr>
                <w:rFonts w:ascii="Tahoma" w:hAnsi="Tahoma" w:cs="Tahoma"/>
                <w:color w:val="000000"/>
                <w:sz w:val="18"/>
                <w:szCs w:val="18"/>
                <w:lang w:val="es-ES"/>
              </w:rPr>
              <w:t xml:space="preserve">negocio: </w:t>
            </w:r>
          </w:p>
          <w:p w:rsidR="00DB2D1E" w:rsidRPr="00621C8D" w:rsidRDefault="00DB2D1E" w:rsidP="007E0E37">
            <w:pPr>
              <w:pStyle w:val="ListBullet3"/>
              <w:numPr>
                <w:ilvl w:val="0"/>
                <w:numId w:val="59"/>
              </w:numPr>
              <w:spacing w:line="276" w:lineRule="auto"/>
              <w:rPr>
                <w:lang w:val="es-ES"/>
              </w:rPr>
            </w:pPr>
            <w:r w:rsidRPr="00621C8D">
              <w:rPr>
                <w:rFonts w:ascii="Tahoma" w:hAnsi="Tahoma" w:cs="Tahoma"/>
                <w:color w:val="000000"/>
                <w:sz w:val="18"/>
                <w:szCs w:val="18"/>
                <w:lang w:val="es-ES"/>
              </w:rPr>
              <w:t>Funcionamiento sustancial con impedimentos menores o sin impedimentos de los servicios.</w:t>
            </w:r>
          </w:p>
          <w:p w:rsidR="00DB2D1E" w:rsidRPr="00621C8D" w:rsidRDefault="00DB2D1E" w:rsidP="007E0E37">
            <w:pPr>
              <w:pStyle w:val="ListBullet3"/>
              <w:numPr>
                <w:ilvl w:val="0"/>
                <w:numId w:val="59"/>
              </w:numPr>
              <w:spacing w:line="276" w:lineRule="auto"/>
              <w:rPr>
                <w:rFonts w:ascii="Tahoma" w:hAnsi="Tahoma" w:cs="Tahoma"/>
                <w:color w:val="000000"/>
                <w:sz w:val="18"/>
                <w:szCs w:val="18"/>
                <w:lang w:val="es-ES"/>
              </w:rPr>
            </w:pPr>
            <w:r w:rsidRPr="00621C8D">
              <w:rPr>
                <w:rFonts w:ascii="Tahoma" w:hAnsi="Tahoma" w:cs="Tahoma"/>
                <w:color w:val="000000"/>
                <w:sz w:val="18"/>
                <w:szCs w:val="18"/>
                <w:lang w:val="es-ES"/>
              </w:rPr>
              <w:t>Necesita atención en 4 horas durante Horario laboral normal</w:t>
            </w:r>
            <w:r w:rsidRPr="00621C8D">
              <w:rPr>
                <w:rFonts w:ascii="Tahoma" w:hAnsi="Tahoma" w:cs="Tahoma"/>
                <w:color w:val="000000"/>
                <w:sz w:val="18"/>
                <w:szCs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621C8D" w:rsidRDefault="00DB2D1E" w:rsidP="007E0E37">
            <w:pPr>
              <w:pStyle w:val="ListBullet3"/>
              <w:numPr>
                <w:ilvl w:val="0"/>
                <w:numId w:val="60"/>
              </w:numPr>
              <w:spacing w:line="276" w:lineRule="auto"/>
              <w:rPr>
                <w:sz w:val="18"/>
                <w:szCs w:val="18"/>
                <w:lang w:val="es-ES"/>
              </w:rPr>
            </w:pPr>
            <w:r w:rsidRPr="00621C8D">
              <w:rPr>
                <w:sz w:val="18"/>
                <w:szCs w:val="18"/>
                <w:lang w:val="es-ES"/>
              </w:rPr>
              <w:t xml:space="preserve">Respuesta a la </w:t>
            </w:r>
            <w:r w:rsidRPr="00621C8D">
              <w:rPr>
                <w:rFonts w:ascii="Tahoma" w:hAnsi="Tahoma" w:cs="Tahoma"/>
                <w:color w:val="000000"/>
                <w:sz w:val="18"/>
                <w:szCs w:val="18"/>
                <w:lang w:val="es-ES"/>
              </w:rPr>
              <w:t>primera</w:t>
            </w:r>
            <w:r w:rsidR="00FD60D7" w:rsidRPr="00621C8D">
              <w:rPr>
                <w:rFonts w:ascii="Tahoma" w:hAnsi="Tahoma" w:cs="Tahoma"/>
                <w:color w:val="000000"/>
                <w:sz w:val="18"/>
                <w:szCs w:val="18"/>
                <w:vertAlign w:val="superscript"/>
                <w:lang w:val="es-ES"/>
              </w:rPr>
              <w:t xml:space="preserve"> </w:t>
            </w:r>
            <w:r w:rsidRPr="00621C8D">
              <w:rPr>
                <w:rFonts w:ascii="Tahoma" w:hAnsi="Tahoma" w:cs="Tahoma"/>
                <w:color w:val="000000"/>
                <w:sz w:val="18"/>
                <w:szCs w:val="18"/>
                <w:lang w:val="es-ES"/>
              </w:rPr>
              <w:t>llamada en 4 horas o menos</w:t>
            </w:r>
          </w:p>
          <w:p w:rsidR="00DB2D1E" w:rsidRPr="00621C8D" w:rsidRDefault="00DB2D1E" w:rsidP="007E0E37">
            <w:pPr>
              <w:pStyle w:val="ListBullet3"/>
              <w:numPr>
                <w:ilvl w:val="0"/>
                <w:numId w:val="60"/>
              </w:numPr>
              <w:spacing w:line="276" w:lineRule="auto"/>
              <w:rPr>
                <w:lang w:val="es-ES"/>
              </w:rPr>
            </w:pPr>
            <w:r w:rsidRPr="00621C8D">
              <w:rPr>
                <w:rFonts w:ascii="Tahoma" w:hAnsi="Tahoma" w:cs="Tahoma"/>
                <w:color w:val="000000"/>
                <w:sz w:val="18"/>
                <w:szCs w:val="18"/>
                <w:lang w:val="es-ES"/>
              </w:rPr>
              <w:t>Esfuerzo solo durante Horario laboral</w:t>
            </w:r>
            <w:r w:rsidRPr="00621C8D">
              <w:rPr>
                <w:rFonts w:ascii="Tahoma" w:hAnsi="Tahoma" w:cs="Tahoma"/>
                <w:color w:val="000000"/>
                <w:sz w:val="18"/>
                <w:szCs w:val="18"/>
                <w:vertAlign w:val="superscript"/>
                <w:lang w:val="es-ES"/>
              </w:rPr>
              <w:t>1</w:t>
            </w:r>
            <w:r w:rsidRPr="00621C8D">
              <w:rPr>
                <w:rFonts w:ascii="Tahoma" w:hAnsi="Tahoma" w:cs="Tahoma"/>
                <w:color w:val="000000"/>
                <w:sz w:val="18"/>
                <w:szCs w:val="18"/>
                <w:lang w:val="es-ES"/>
              </w:rPr>
              <w:t xml:space="preserve"> normal</w:t>
            </w:r>
          </w:p>
          <w:p w:rsidR="00DB2D1E" w:rsidRPr="00621C8D" w:rsidRDefault="00DB2D1E" w:rsidP="00DE73D4">
            <w:pPr>
              <w:pStyle w:val="tableclose"/>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621C8D" w:rsidRDefault="00DB2D1E" w:rsidP="007E0E37">
            <w:pPr>
              <w:pStyle w:val="ListBullet3"/>
              <w:numPr>
                <w:ilvl w:val="0"/>
                <w:numId w:val="61"/>
              </w:numPr>
              <w:spacing w:line="276" w:lineRule="auto"/>
              <w:rPr>
                <w:lang w:val="es-ES"/>
              </w:rPr>
            </w:pPr>
            <w:r w:rsidRPr="00621C8D">
              <w:rPr>
                <w:rFonts w:ascii="Tahoma" w:hAnsi="Tahoma" w:cs="Tahoma"/>
                <w:color w:val="000000"/>
                <w:sz w:val="18"/>
                <w:szCs w:val="18"/>
                <w:lang w:val="es-ES"/>
              </w:rPr>
              <w:t>Información de contacto exacta de</w:t>
            </w:r>
            <w:r w:rsidR="00A233DC" w:rsidRPr="00621C8D">
              <w:rPr>
                <w:rFonts w:ascii="Tahoma" w:hAnsi="Tahoma" w:cs="Tahoma"/>
                <w:color w:val="000000"/>
                <w:sz w:val="18"/>
                <w:szCs w:val="18"/>
                <w:lang w:val="es-ES"/>
              </w:rPr>
              <w:t> </w:t>
            </w:r>
            <w:r w:rsidRPr="00621C8D">
              <w:rPr>
                <w:rFonts w:ascii="Tahoma" w:hAnsi="Tahoma" w:cs="Tahoma"/>
                <w:color w:val="000000"/>
                <w:sz w:val="18"/>
                <w:szCs w:val="18"/>
                <w:lang w:val="es-ES"/>
              </w:rPr>
              <w:t>persona responsable del caso</w:t>
            </w:r>
          </w:p>
          <w:p w:rsidR="00DB2D1E" w:rsidRPr="00996283" w:rsidRDefault="00DB2D1E" w:rsidP="007E0E37">
            <w:pPr>
              <w:pStyle w:val="ListBullet3"/>
              <w:numPr>
                <w:ilvl w:val="0"/>
                <w:numId w:val="61"/>
              </w:numPr>
              <w:spacing w:line="276" w:lineRule="auto"/>
              <w:rPr>
                <w:rFonts w:ascii="Tahoma" w:hAnsi="Tahoma" w:cs="Tahoma"/>
                <w:color w:val="000000"/>
                <w:sz w:val="18"/>
                <w:szCs w:val="18"/>
              </w:rPr>
            </w:pPr>
            <w:r w:rsidRPr="00996283">
              <w:rPr>
                <w:rFonts w:ascii="Tahoma" w:hAnsi="Tahoma" w:cs="Tahoma"/>
                <w:color w:val="000000"/>
                <w:sz w:val="18"/>
                <w:szCs w:val="18"/>
              </w:rPr>
              <w:t>Respuesta en 24</w:t>
            </w:r>
            <w:r w:rsidR="00A233DC" w:rsidRPr="00996283">
              <w:rPr>
                <w:rFonts w:ascii="Tahoma" w:hAnsi="Tahoma" w:cs="Tahoma"/>
                <w:color w:val="000000"/>
                <w:sz w:val="18"/>
                <w:szCs w:val="18"/>
              </w:rPr>
              <w:t> </w:t>
            </w:r>
            <w:r w:rsidRPr="00996283">
              <w:rPr>
                <w:rFonts w:ascii="Tahoma" w:hAnsi="Tahoma" w:cs="Tahoma"/>
                <w:color w:val="000000"/>
                <w:sz w:val="18"/>
                <w:szCs w:val="18"/>
              </w:rPr>
              <w:t>horas.</w:t>
            </w:r>
          </w:p>
        </w:tc>
      </w:tr>
    </w:tbl>
    <w:p w:rsidR="00DB2D1E" w:rsidRPr="00621C8D" w:rsidRDefault="00DB2D1E" w:rsidP="00DB2D1E">
      <w:pPr>
        <w:pStyle w:val="tableclose"/>
        <w:rPr>
          <w:lang w:val="es-ES"/>
        </w:rPr>
      </w:pPr>
      <w:r w:rsidRPr="00621C8D">
        <w:rPr>
          <w:rFonts w:ascii="Tahoma" w:hAnsi="Tahoma" w:cs="Tahoma"/>
          <w:i/>
          <w:color w:val="000000"/>
          <w:sz w:val="16"/>
          <w:szCs w:val="16"/>
          <w:vertAlign w:val="superscript"/>
          <w:lang w:val="es-ES"/>
        </w:rPr>
        <w:t>1</w:t>
      </w:r>
      <w:r w:rsidRPr="00621C8D">
        <w:rPr>
          <w:rFonts w:ascii="Tahoma" w:hAnsi="Tahoma" w:cs="Tahoma"/>
          <w:i/>
          <w:color w:val="000000"/>
          <w:sz w:val="16"/>
          <w:szCs w:val="16"/>
          <w:lang w:val="es-ES"/>
        </w:rPr>
        <w:t xml:space="preserve"> El Horario Laboral se define localmente.</w:t>
      </w:r>
    </w:p>
    <w:p w:rsidR="00DB2D1E" w:rsidRPr="00621C8D" w:rsidRDefault="00DB2D1E" w:rsidP="00F42FB8">
      <w:pPr>
        <w:pStyle w:val="tableclose"/>
        <w:rPr>
          <w:lang w:val="es-ES"/>
        </w:rPr>
      </w:pPr>
      <w:r w:rsidRPr="00621C8D">
        <w:rPr>
          <w:rFonts w:ascii="Tahoma" w:hAnsi="Tahoma" w:cs="Tahoma"/>
          <w:i/>
          <w:color w:val="000000"/>
          <w:sz w:val="16"/>
          <w:szCs w:val="16"/>
          <w:vertAlign w:val="superscript"/>
          <w:lang w:val="es-ES"/>
        </w:rPr>
        <w:t>2</w:t>
      </w:r>
      <w:r w:rsidRPr="00621C8D">
        <w:rPr>
          <w:rFonts w:ascii="Tahoma" w:hAnsi="Tahoma" w:cs="Tahoma"/>
          <w:i/>
          <w:color w:val="000000"/>
          <w:sz w:val="16"/>
          <w:szCs w:val="16"/>
          <w:lang w:val="es-ES"/>
        </w:rPr>
        <w:t xml:space="preserve"> Nos veremos obligados a bajar el nivel de gravedad si el Cliente no puede proporcionarnos los recursos o las respuestas necesarios que nos permitan continuar con nuestros esfuerzos para resolver el problema.</w:t>
      </w:r>
    </w:p>
    <w:p w:rsidR="00DB2D1E" w:rsidRPr="00621C8D" w:rsidRDefault="00DB2D1E" w:rsidP="00F42FB8">
      <w:pPr>
        <w:rPr>
          <w:lang w:val="es-ES"/>
        </w:rPr>
      </w:pPr>
    </w:p>
    <w:p w:rsidR="00DB2D1E" w:rsidRPr="00621C8D" w:rsidRDefault="00DB2D1E" w:rsidP="00DB2D1E">
      <w:pPr>
        <w:spacing w:after="120"/>
        <w:rPr>
          <w:lang w:val="es-ES"/>
        </w:rPr>
      </w:pPr>
      <w:r w:rsidRPr="00621C8D">
        <w:rPr>
          <w:rFonts w:cs="Tahoma"/>
          <w:b/>
          <w:bCs/>
          <w:color w:val="000000"/>
          <w:szCs w:val="18"/>
          <w:lang w:val="es-ES"/>
        </w:rPr>
        <w:lastRenderedPageBreak/>
        <w:t>Servicios de Información</w:t>
      </w:r>
      <w:r w:rsidRPr="00621C8D">
        <w:rPr>
          <w:rFonts w:cs="Tahoma"/>
          <w:color w:val="000000"/>
          <w:szCs w:val="18"/>
          <w:lang w:val="es-ES"/>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DB2D1E" w:rsidRPr="00621C8D" w:rsidRDefault="00DB2D1E" w:rsidP="00DB2D1E">
      <w:pPr>
        <w:rPr>
          <w:lang w:val="es-ES"/>
        </w:rPr>
      </w:pPr>
      <w:r w:rsidRPr="00621C8D">
        <w:rPr>
          <w:rFonts w:cs="Tahoma"/>
          <w:b/>
          <w:bCs/>
          <w:color w:val="000000"/>
          <w:szCs w:val="18"/>
          <w:lang w:val="es-ES"/>
        </w:rPr>
        <w:t xml:space="preserve">Horas de Complemento </w:t>
      </w:r>
      <w:r w:rsidRPr="00621C8D">
        <w:rPr>
          <w:rFonts w:cs="Tahoma"/>
          <w:color w:val="000000"/>
          <w:szCs w:val="18"/>
          <w:lang w:val="es-ES"/>
        </w:rPr>
        <w:t>se pueden utilizar para recibir Servicio de Soporte o Soporte Técnico para la Resolución de</w:t>
      </w:r>
      <w:r w:rsidR="00AB24AF" w:rsidRPr="00621C8D">
        <w:rPr>
          <w:rFonts w:cs="Tahoma"/>
          <w:color w:val="000000"/>
          <w:szCs w:val="18"/>
          <w:lang w:val="es-ES"/>
        </w:rPr>
        <w:t> </w:t>
      </w:r>
      <w:r w:rsidRPr="00621C8D">
        <w:rPr>
          <w:rFonts w:cs="Tahoma"/>
          <w:color w:val="000000"/>
          <w:szCs w:val="18"/>
          <w:lang w:val="es-ES"/>
        </w:rPr>
        <w:t xml:space="preserve">Problemas. </w:t>
      </w:r>
    </w:p>
    <w:p w:rsidR="00DB2D1E" w:rsidRPr="00621C8D" w:rsidRDefault="00DB2D1E" w:rsidP="00DB2D1E">
      <w:pPr>
        <w:jc w:val="both"/>
        <w:rPr>
          <w:lang w:val="es-ES"/>
        </w:rPr>
      </w:pPr>
    </w:p>
    <w:p w:rsidR="00DC0853" w:rsidRPr="00621C8D" w:rsidRDefault="00DC0853" w:rsidP="00DC0853">
      <w:pPr>
        <w:spacing w:after="60"/>
        <w:rPr>
          <w:lang w:val="es-ES"/>
        </w:rPr>
      </w:pPr>
      <w:r w:rsidRPr="00621C8D">
        <w:rPr>
          <w:rFonts w:cs="Tahoma"/>
          <w:b/>
          <w:bCs/>
          <w:color w:val="000000"/>
          <w:szCs w:val="18"/>
          <w:lang w:val="es-ES"/>
        </w:rPr>
        <w:t>Reglas de negocio asociadas</w:t>
      </w:r>
    </w:p>
    <w:p w:rsidR="00DB2D1E" w:rsidRPr="00621C8D" w:rsidRDefault="00DB2D1E" w:rsidP="00FD27BC">
      <w:pPr>
        <w:rPr>
          <w:lang w:val="es-ES"/>
        </w:rPr>
      </w:pPr>
      <w:r w:rsidRPr="00621C8D">
        <w:rPr>
          <w:rFonts w:cs="Tahoma"/>
          <w:color w:val="000000"/>
          <w:szCs w:val="18"/>
          <w:lang w:val="es-ES"/>
        </w:rPr>
        <w:t>Todos los Servicios ofrecen soporte técnico para los productos de Microsoft lanzados comercialmente y disponibles en</w:t>
      </w:r>
      <w:r w:rsidR="00AB24AF" w:rsidRPr="00621C8D">
        <w:rPr>
          <w:rFonts w:cs="Tahoma"/>
          <w:color w:val="000000"/>
          <w:szCs w:val="18"/>
          <w:lang w:val="es-ES"/>
        </w:rPr>
        <w:t> </w:t>
      </w:r>
      <w:r w:rsidRPr="00621C8D">
        <w:rPr>
          <w:rFonts w:cs="Tahoma"/>
          <w:color w:val="000000"/>
          <w:szCs w:val="18"/>
          <w:lang w:val="es-ES"/>
        </w:rPr>
        <w:t>general (salvo que se excluyan específicamente en el sitio web de Microsoft Premier Online o en el sitio web de Ciclo de vida de soporte de Microsoft. Estos servicios generalmente se cobran por hora, se suministran de forma remota y</w:t>
      </w:r>
      <w:r w:rsidR="00AB24AF" w:rsidRPr="00621C8D">
        <w:rPr>
          <w:rFonts w:cs="Tahoma"/>
          <w:color w:val="000000"/>
          <w:szCs w:val="18"/>
          <w:lang w:val="es-ES"/>
        </w:rPr>
        <w:t> </w:t>
      </w:r>
      <w:r w:rsidRPr="00621C8D">
        <w:rPr>
          <w:rFonts w:cs="Tahoma"/>
          <w:color w:val="000000"/>
          <w:szCs w:val="18"/>
          <w:lang w:val="es-ES"/>
        </w:rPr>
        <w:t>en inglés (salvo que otro idioma esté disponible). Los servicios se ofrecen en el país en que se haya suscrito el contrato de Licencias por Volumen. Las visitas in situ no se realizan previo pago y están sujetas a la disponibilidad de</w:t>
      </w:r>
      <w:r w:rsidR="00AB24AF" w:rsidRPr="00621C8D">
        <w:rPr>
          <w:rFonts w:cs="Tahoma"/>
          <w:color w:val="000000"/>
          <w:szCs w:val="18"/>
          <w:lang w:val="es-ES"/>
        </w:rPr>
        <w:t> </w:t>
      </w:r>
      <w:r w:rsidRPr="00621C8D">
        <w:rPr>
          <w:rFonts w:cs="Tahoma"/>
          <w:color w:val="000000"/>
          <w:szCs w:val="18"/>
          <w:lang w:val="es-ES"/>
        </w:rPr>
        <w:t>los recursos. Todos los Servicios que no se utilicen en un año dejarán de tener validez. A petición del Cliente, es</w:t>
      </w:r>
      <w:r w:rsidR="00AB24AF" w:rsidRPr="00621C8D">
        <w:rPr>
          <w:rFonts w:cs="Tahoma"/>
          <w:color w:val="000000"/>
          <w:szCs w:val="18"/>
          <w:lang w:val="es-ES"/>
        </w:rPr>
        <w:t> </w:t>
      </w:r>
      <w:r w:rsidRPr="00621C8D">
        <w:rPr>
          <w:rFonts w:cs="Tahoma"/>
          <w:color w:val="000000"/>
          <w:szCs w:val="18"/>
          <w:lang w:val="es-ES"/>
        </w:rPr>
        <w:t>posible que accedamos al sistema del Cliente mediante marcación remota para analizar los problemas. El Cliente debe tener acceso a Internet para aprovechar los servicios basados en Internet.</w:t>
      </w:r>
    </w:p>
    <w:p w:rsidR="00DB2D1E" w:rsidRPr="00621C8D" w:rsidRDefault="00DB2D1E" w:rsidP="00DB2D1E">
      <w:pPr>
        <w:jc w:val="both"/>
        <w:rPr>
          <w:lang w:val="es-ES"/>
        </w:rPr>
      </w:pPr>
    </w:p>
    <w:p w:rsidR="00596386" w:rsidRPr="00621C8D" w:rsidRDefault="00596386" w:rsidP="00596386">
      <w:pPr>
        <w:rPr>
          <w:lang w:val="pt-BR"/>
        </w:rPr>
      </w:pPr>
      <w:r w:rsidRPr="00621C8D">
        <w:rPr>
          <w:b/>
          <w:sz w:val="24"/>
          <w:szCs w:val="24"/>
          <w:lang w:val="pt-BR"/>
        </w:rPr>
        <w:t>Ofertas de Soporte de Microsoft Windows Azure</w:t>
      </w:r>
    </w:p>
    <w:p w:rsidR="00596386" w:rsidRPr="00621C8D" w:rsidRDefault="00596386" w:rsidP="00596386">
      <w:pPr>
        <w:rPr>
          <w:lang w:val="pt-BR"/>
        </w:rPr>
      </w:pPr>
    </w:p>
    <w:p w:rsidR="00596386" w:rsidRPr="00621C8D" w:rsidRDefault="00596386" w:rsidP="00596386">
      <w:pPr>
        <w:jc w:val="both"/>
        <w:rPr>
          <w:lang w:val="es-ES"/>
        </w:rPr>
      </w:pPr>
      <w:r w:rsidRPr="00621C8D">
        <w:rPr>
          <w:rFonts w:cs="Arial"/>
          <w:color w:val="000000"/>
          <w:szCs w:val="18"/>
          <w:lang w:val="es-ES"/>
        </w:rPr>
        <w:t xml:space="preserve">A menos que se especifique lo contrario más abajo, los Servicios de soporte de Windows Azure están disponibles para Windows Azure. </w:t>
      </w:r>
    </w:p>
    <w:p w:rsidR="00596386" w:rsidRPr="00621C8D" w:rsidRDefault="00596386" w:rsidP="00596386">
      <w:pPr>
        <w:tabs>
          <w:tab w:val="left" w:pos="360"/>
        </w:tabs>
        <w:jc w:val="both"/>
        <w:rPr>
          <w:lang w:val="es-ES"/>
        </w:rPr>
      </w:pPr>
    </w:p>
    <w:p w:rsidR="00596386" w:rsidRPr="00621C8D" w:rsidRDefault="00596386" w:rsidP="00596386">
      <w:pPr>
        <w:tabs>
          <w:tab w:val="left" w:pos="360"/>
        </w:tabs>
        <w:jc w:val="both"/>
        <w:rPr>
          <w:lang w:val="es-ES"/>
        </w:rPr>
      </w:pPr>
      <w:r w:rsidRPr="00621C8D">
        <w:rPr>
          <w:rFonts w:cs="Arial"/>
          <w:szCs w:val="18"/>
          <w:lang w:val="es-ES"/>
        </w:rPr>
        <w:t>Los Servicios serán prestados por el equipo de Soporte de Windows Azure, que se compone de especialistas en</w:t>
      </w:r>
      <w:r w:rsidR="00AB24AF" w:rsidRPr="00621C8D">
        <w:rPr>
          <w:rFonts w:cs="Arial"/>
          <w:szCs w:val="18"/>
          <w:lang w:val="es-ES"/>
        </w:rPr>
        <w:t> </w:t>
      </w:r>
      <w:r w:rsidRPr="00621C8D">
        <w:rPr>
          <w:rFonts w:cs="Arial"/>
          <w:szCs w:val="18"/>
          <w:lang w:val="es-ES"/>
        </w:rPr>
        <w:t>Windows Azure que responderán a las solicitudes de soporte de un cliente para Windows Azure</w:t>
      </w:r>
      <w:r w:rsidRPr="00621C8D">
        <w:rPr>
          <w:rFonts w:cs="Arial"/>
          <w:snapToGrid w:val="0"/>
          <w:szCs w:val="18"/>
          <w:lang w:val="es-ES"/>
        </w:rPr>
        <w:t xml:space="preserve">. Los clientes reciben una experiencia de soporte avanzada con </w:t>
      </w:r>
      <w:r w:rsidRPr="00621C8D">
        <w:rPr>
          <w:rFonts w:cs="Arial"/>
          <w:szCs w:val="18"/>
          <w:lang w:val="es-ES"/>
        </w:rPr>
        <w:t>soporte disponible 24 horas al día, 7 días a la semana solo en inglés.</w:t>
      </w:r>
      <w:r w:rsidR="00FD60D7" w:rsidRPr="00621C8D">
        <w:rPr>
          <w:rFonts w:cs="Arial"/>
          <w:szCs w:val="18"/>
          <w:lang w:val="es-ES"/>
        </w:rPr>
        <w:t xml:space="preserve"> </w:t>
      </w:r>
      <w:r w:rsidRPr="00621C8D">
        <w:rPr>
          <w:rFonts w:cs="Arial"/>
          <w:szCs w:val="18"/>
          <w:lang w:val="es-ES"/>
        </w:rPr>
        <w:t>El</w:t>
      </w:r>
      <w:r w:rsidR="00AB24AF" w:rsidRPr="00621C8D">
        <w:rPr>
          <w:rFonts w:cs="Arial"/>
          <w:szCs w:val="18"/>
          <w:lang w:val="es-ES"/>
        </w:rPr>
        <w:t> </w:t>
      </w:r>
      <w:r w:rsidRPr="00621C8D">
        <w:rPr>
          <w:rFonts w:cs="Arial"/>
          <w:szCs w:val="18"/>
          <w:lang w:val="es-ES"/>
        </w:rPr>
        <w:t>soporte en otros idiomas (</w:t>
      </w:r>
      <w:hyperlink r:id="rId30" w:history="1">
        <w:r w:rsidRPr="00621C8D">
          <w:rPr>
            <w:rStyle w:val="Hyperlink"/>
            <w:szCs w:val="18"/>
            <w:lang w:val="es-ES"/>
          </w:rPr>
          <w:t>www.windowsazure.com/en-us/support/plans/</w:t>
        </w:r>
      </w:hyperlink>
      <w:r w:rsidRPr="00621C8D">
        <w:rPr>
          <w:rFonts w:cs="Arial"/>
          <w:szCs w:val="18"/>
          <w:lang w:val="es-ES"/>
        </w:rPr>
        <w:t>) está disponible solo durante e</w:t>
      </w:r>
      <w:r w:rsidR="00AB24AF" w:rsidRPr="00621C8D">
        <w:rPr>
          <w:rFonts w:cs="Arial"/>
          <w:szCs w:val="18"/>
          <w:lang w:val="es-ES"/>
        </w:rPr>
        <w:t> </w:t>
      </w:r>
      <w:r w:rsidRPr="00621C8D">
        <w:rPr>
          <w:rFonts w:cs="Arial"/>
          <w:szCs w:val="18"/>
          <w:lang w:val="es-ES"/>
        </w:rPr>
        <w:t>horario laboral.</w:t>
      </w:r>
      <w:r w:rsidR="00FD60D7" w:rsidRPr="00621C8D">
        <w:rPr>
          <w:rFonts w:cs="Arial"/>
          <w:szCs w:val="18"/>
          <w:lang w:val="es-ES"/>
        </w:rPr>
        <w:t xml:space="preserve"> </w:t>
      </w:r>
    </w:p>
    <w:p w:rsidR="00596386" w:rsidRPr="00621C8D" w:rsidRDefault="00596386" w:rsidP="00596386">
      <w:pPr>
        <w:tabs>
          <w:tab w:val="left" w:pos="360"/>
        </w:tabs>
        <w:jc w:val="both"/>
        <w:rPr>
          <w:lang w:val="es-ES"/>
        </w:rPr>
      </w:pPr>
    </w:p>
    <w:p w:rsidR="00596386" w:rsidRPr="00621C8D" w:rsidRDefault="00596386" w:rsidP="00596386">
      <w:pPr>
        <w:tabs>
          <w:tab w:val="left" w:pos="360"/>
        </w:tabs>
        <w:jc w:val="both"/>
        <w:rPr>
          <w:lang w:val="es-ES"/>
        </w:rPr>
      </w:pPr>
      <w:r w:rsidRPr="00621C8D">
        <w:rPr>
          <w:rFonts w:cs="Arial"/>
          <w:szCs w:val="18"/>
          <w:lang w:val="es-ES"/>
        </w:rPr>
        <w:t>“Incidente” es una solicitud de soporte break-fix asistido para un Problema de Soporte Técnico Individual.</w:t>
      </w:r>
      <w:r w:rsidR="00FD60D7" w:rsidRPr="00621C8D">
        <w:rPr>
          <w:rFonts w:cs="Arial"/>
          <w:szCs w:val="18"/>
          <w:lang w:val="es-ES"/>
        </w:rPr>
        <w:t xml:space="preserve"> </w:t>
      </w:r>
      <w:r w:rsidRPr="00621C8D">
        <w:rPr>
          <w:rFonts w:cs="Arial"/>
          <w:szCs w:val="18"/>
          <w:lang w:val="es-ES"/>
        </w:rPr>
        <w:t>Un “Problema de Soporte Técnico Individual” es el que no se puede dividir en problemas subordinados.</w:t>
      </w:r>
      <w:r w:rsidR="00FD60D7" w:rsidRPr="00621C8D">
        <w:rPr>
          <w:rFonts w:cs="Arial"/>
          <w:szCs w:val="18"/>
          <w:lang w:val="es-ES"/>
        </w:rPr>
        <w:t xml:space="preserve"> </w:t>
      </w:r>
      <w:r w:rsidRPr="00621C8D">
        <w:rPr>
          <w:rFonts w:cs="Arial"/>
          <w:szCs w:val="18"/>
          <w:lang w:val="es-ES"/>
        </w:rPr>
        <w:t>Si un problema se compone de problemas subordinados, cada uno se considerará como un Incidente individual.</w:t>
      </w:r>
      <w:r w:rsidR="00FD60D7" w:rsidRPr="00621C8D">
        <w:rPr>
          <w:rFonts w:cs="Arial"/>
          <w:szCs w:val="18"/>
          <w:lang w:val="es-ES"/>
        </w:rPr>
        <w:t xml:space="preserve"> </w:t>
      </w:r>
      <w:r w:rsidRPr="00621C8D">
        <w:rPr>
          <w:rFonts w:cs="Arial"/>
          <w:szCs w:val="18"/>
          <w:lang w:val="es-ES"/>
        </w:rPr>
        <w:t>Los Incidentes incluyen la cantidad comercialmente razonable de servicios necesarios para solucionar problemas y ayudar a resolver el problema de soporte técnico.</w:t>
      </w:r>
      <w:r w:rsidR="00FD60D7" w:rsidRPr="00621C8D">
        <w:rPr>
          <w:rFonts w:cs="Arial"/>
          <w:szCs w:val="18"/>
          <w:lang w:val="es-ES"/>
        </w:rPr>
        <w:t xml:space="preserve"> </w:t>
      </w:r>
      <w:r w:rsidRPr="00621C8D">
        <w:rPr>
          <w:rFonts w:cs="Arial"/>
          <w:szCs w:val="18"/>
          <w:lang w:val="es-ES"/>
        </w:rPr>
        <w:t xml:space="preserve">Los incidentes se pueden enviar a través del sitio web de soporte técnico asistido en línea en </w:t>
      </w:r>
      <w:hyperlink r:id="rId31" w:history="1">
        <w:r w:rsidRPr="00621C8D">
          <w:rPr>
            <w:rStyle w:val="Hyperlink"/>
            <w:rFonts w:cs="Arial"/>
            <w:szCs w:val="18"/>
            <w:lang w:val="es-ES"/>
          </w:rPr>
          <w:t>www.windowsazure.com</w:t>
        </w:r>
      </w:hyperlink>
      <w:r w:rsidRPr="00621C8D">
        <w:rPr>
          <w:rFonts w:cs="Arial"/>
          <w:szCs w:val="18"/>
          <w:lang w:val="es-ES"/>
        </w:rPr>
        <w:t>.</w:t>
      </w:r>
      <w:r w:rsidR="00FD60D7" w:rsidRPr="00621C8D">
        <w:rPr>
          <w:rFonts w:cs="Arial"/>
          <w:szCs w:val="18"/>
          <w:lang w:val="es-ES"/>
        </w:rPr>
        <w:t xml:space="preserve"> </w:t>
      </w:r>
    </w:p>
    <w:p w:rsidR="00596386" w:rsidRPr="00621C8D" w:rsidRDefault="00596386" w:rsidP="00596386">
      <w:pPr>
        <w:tabs>
          <w:tab w:val="left" w:pos="360"/>
        </w:tabs>
        <w:jc w:val="both"/>
        <w:rPr>
          <w:lang w:val="es-ES"/>
        </w:rPr>
      </w:pPr>
    </w:p>
    <w:p w:rsidR="00596386" w:rsidRPr="00621C8D" w:rsidRDefault="00596386" w:rsidP="00596386">
      <w:pPr>
        <w:tabs>
          <w:tab w:val="left" w:pos="360"/>
        </w:tabs>
        <w:jc w:val="both"/>
        <w:rPr>
          <w:lang w:val="es-ES"/>
        </w:rPr>
      </w:pPr>
      <w:r w:rsidRPr="00621C8D">
        <w:rPr>
          <w:rFonts w:cs="Arial"/>
          <w:szCs w:val="18"/>
          <w:lang w:val="es-ES"/>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w:t>
      </w:r>
      <w:r w:rsidR="00FD60D7" w:rsidRPr="00621C8D">
        <w:rPr>
          <w:rFonts w:cs="Arial"/>
          <w:szCs w:val="18"/>
          <w:lang w:val="es-ES"/>
        </w:rPr>
        <w:t xml:space="preserve"> </w:t>
      </w:r>
      <w:r w:rsidRPr="00621C8D">
        <w:rPr>
          <w:rFonts w:cs="Arial"/>
          <w:szCs w:val="18"/>
          <w:lang w:val="es-ES"/>
        </w:rPr>
        <w:t>Esos servicios adicionales se regirán por los términos de ese contrato independiente.</w:t>
      </w:r>
    </w:p>
    <w:p w:rsidR="00596386" w:rsidRPr="00621C8D" w:rsidRDefault="00596386" w:rsidP="00596386">
      <w:pPr>
        <w:pStyle w:val="normal1"/>
        <w:jc w:val="both"/>
        <w:rPr>
          <w:lang w:val="es-ES"/>
        </w:rPr>
      </w:pPr>
    </w:p>
    <w:p w:rsidR="00596386" w:rsidRPr="00621C8D" w:rsidRDefault="00596386" w:rsidP="00596386">
      <w:pPr>
        <w:widowControl w:val="0"/>
        <w:tabs>
          <w:tab w:val="left" w:pos="720"/>
          <w:tab w:val="left" w:pos="1170"/>
        </w:tabs>
        <w:rPr>
          <w:lang w:val="es-ES"/>
        </w:rPr>
      </w:pPr>
      <w:r w:rsidRPr="00621C8D">
        <w:rPr>
          <w:rFonts w:cs="Arial"/>
          <w:b/>
          <w:bCs/>
          <w:sz w:val="24"/>
          <w:szCs w:val="18"/>
          <w:lang w:val="es-ES"/>
        </w:rPr>
        <w:t>Soporte técnico profesional directo para Windows Azure</w:t>
      </w:r>
    </w:p>
    <w:p w:rsidR="00596386" w:rsidRPr="00621C8D" w:rsidRDefault="00596386" w:rsidP="00596386">
      <w:pPr>
        <w:tabs>
          <w:tab w:val="left" w:pos="360"/>
        </w:tabs>
        <w:jc w:val="both"/>
        <w:rPr>
          <w:lang w:val="es-ES"/>
        </w:rPr>
      </w:pPr>
    </w:p>
    <w:p w:rsidR="006E7D7A" w:rsidRPr="00621C8D" w:rsidRDefault="006E7D7A" w:rsidP="006E7D7A">
      <w:pPr>
        <w:tabs>
          <w:tab w:val="left" w:pos="360"/>
        </w:tabs>
        <w:jc w:val="both"/>
        <w:rPr>
          <w:lang w:val="es-ES"/>
        </w:rPr>
      </w:pPr>
      <w:r w:rsidRPr="00621C8D">
        <w:rPr>
          <w:rFonts w:cs="Arial"/>
          <w:i/>
          <w:color w:val="000000"/>
          <w:szCs w:val="18"/>
          <w:lang w:val="es-ES"/>
        </w:rPr>
        <w:t>Disponibilidad de mercado limitada</w:t>
      </w:r>
      <w:r w:rsidRPr="00621C8D">
        <w:rPr>
          <w:rFonts w:cs="Arial"/>
          <w:color w:val="000000"/>
          <w:szCs w:val="18"/>
          <w:lang w:val="es-ES"/>
        </w:rPr>
        <w:t xml:space="preserve"> - El soporte técnico profesional directo para los servicios de Windows Azure descritos a continuación se proporcionan solo en inglés en un número limitado de países (</w:t>
      </w:r>
      <w:hyperlink r:id="rId32" w:history="1">
        <w:r w:rsidRPr="00621C8D">
          <w:rPr>
            <w:rStyle w:val="Hyperlink"/>
            <w:rFonts w:cs="Arial"/>
            <w:szCs w:val="18"/>
            <w:lang w:val="es-ES"/>
          </w:rPr>
          <w:t>www.windowsazure.com/en-us/support/plans/</w:t>
        </w:r>
      </w:hyperlink>
      <w:r w:rsidRPr="00621C8D">
        <w:rPr>
          <w:rFonts w:cs="Arial"/>
          <w:szCs w:val="18"/>
          <w:lang w:val="es-ES"/>
        </w:rPr>
        <w:t>).</w:t>
      </w:r>
    </w:p>
    <w:p w:rsidR="006E7D7A" w:rsidRPr="00621C8D" w:rsidRDefault="006E7D7A" w:rsidP="006E7D7A">
      <w:pPr>
        <w:tabs>
          <w:tab w:val="left" w:pos="360"/>
        </w:tabs>
        <w:jc w:val="both"/>
        <w:rPr>
          <w:lang w:val="es-ES"/>
        </w:rPr>
      </w:pPr>
    </w:p>
    <w:p w:rsidR="00596386" w:rsidRPr="00621C8D" w:rsidRDefault="00596386" w:rsidP="00596386">
      <w:pPr>
        <w:tabs>
          <w:tab w:val="left" w:pos="360"/>
        </w:tabs>
        <w:jc w:val="both"/>
        <w:rPr>
          <w:lang w:val="es-ES"/>
        </w:rPr>
      </w:pPr>
      <w:r w:rsidRPr="00621C8D">
        <w:rPr>
          <w:rFonts w:cs="Arial"/>
          <w:color w:val="000000"/>
          <w:szCs w:val="18"/>
          <w:lang w:val="es-ES"/>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FD60D7" w:rsidRPr="00621C8D">
        <w:rPr>
          <w:rFonts w:cs="Arial"/>
          <w:color w:val="000000"/>
          <w:szCs w:val="18"/>
          <w:lang w:val="es-ES"/>
        </w:rPr>
        <w:t xml:space="preserve"> </w:t>
      </w:r>
      <w:r w:rsidRPr="00621C8D">
        <w:rPr>
          <w:rFonts w:cs="Arial"/>
          <w:color w:val="000000"/>
          <w:szCs w:val="18"/>
          <w:lang w:val="es-ES"/>
        </w:rPr>
        <w:t>La gravedad del incidente determinará los niveles de respuesta de Microsoft y los tiempos de respuesta estimados se definen en la tabla siguiente.</w:t>
      </w:r>
      <w:r w:rsidR="00FD60D7" w:rsidRPr="00621C8D">
        <w:rPr>
          <w:rFonts w:cs="Arial"/>
          <w:color w:val="000000"/>
          <w:szCs w:val="18"/>
          <w:lang w:val="es-ES"/>
        </w:rPr>
        <w:t xml:space="preserve"> </w:t>
      </w:r>
      <w:r w:rsidRPr="00621C8D">
        <w:rPr>
          <w:rFonts w:cs="Arial"/>
          <w:color w:val="000000"/>
          <w:szCs w:val="18"/>
          <w:lang w:val="es-ES"/>
        </w:rPr>
        <w:t>Nuestra capacidad de entregar los servicios depende de la cooperación total y oportuna del cliente, así como de la exactitud e integridad de cualquier información que proporcione el cliente.</w:t>
      </w:r>
    </w:p>
    <w:p w:rsidR="000D747C" w:rsidRPr="00621C8D" w:rsidRDefault="000D747C" w:rsidP="00596386">
      <w:pPr>
        <w:tabs>
          <w:tab w:val="left" w:pos="360"/>
        </w:tabs>
        <w:jc w:val="both"/>
        <w:rPr>
          <w:lang w:val="es-ES"/>
        </w:rPr>
      </w:pPr>
    </w:p>
    <w:p w:rsidR="00AB24AF" w:rsidRPr="00621C8D" w:rsidRDefault="00AB24AF" w:rsidP="00596386">
      <w:pPr>
        <w:tabs>
          <w:tab w:val="left" w:pos="360"/>
        </w:tabs>
        <w:jc w:val="both"/>
        <w:rPr>
          <w:lang w:val="es-ES"/>
        </w:rPr>
      </w:pPr>
    </w:p>
    <w:p w:rsidR="00AB24AF" w:rsidRPr="00621C8D" w:rsidRDefault="00AB24AF" w:rsidP="00596386">
      <w:pPr>
        <w:tabs>
          <w:tab w:val="left" w:pos="360"/>
        </w:tabs>
        <w:jc w:val="both"/>
        <w:rPr>
          <w:lang w:val="es-ES"/>
        </w:rPr>
      </w:pPr>
    </w:p>
    <w:p w:rsidR="00AB24AF" w:rsidRPr="00621C8D" w:rsidRDefault="00AB24AF" w:rsidP="00596386">
      <w:pPr>
        <w:tabs>
          <w:tab w:val="left" w:pos="360"/>
        </w:tabs>
        <w:jc w:val="both"/>
        <w:rPr>
          <w:lang w:val="es-ES"/>
        </w:rPr>
      </w:pPr>
    </w:p>
    <w:p w:rsidR="00381B33" w:rsidRPr="00621C8D" w:rsidRDefault="00381B33" w:rsidP="00DD7F8E">
      <w:pPr>
        <w:rPr>
          <w:lang w:val="es-ES"/>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533"/>
        <w:gridCol w:w="3346"/>
        <w:gridCol w:w="3314"/>
      </w:tblGrid>
      <w:tr w:rsidR="00596386" w:rsidRPr="00996283" w:rsidTr="00AB24AF">
        <w:tc>
          <w:tcPr>
            <w:tcW w:w="1347" w:type="dxa"/>
            <w:shd w:val="clear" w:color="auto" w:fill="FABF8F"/>
          </w:tcPr>
          <w:p w:rsidR="00596386" w:rsidRPr="00996283" w:rsidRDefault="00596386" w:rsidP="0037031E">
            <w:pPr>
              <w:jc w:val="center"/>
              <w:rPr>
                <w:rFonts w:cs="Tahoma"/>
                <w:b/>
                <w:bCs/>
                <w:color w:val="000000"/>
                <w:sz w:val="20"/>
                <w:szCs w:val="18"/>
              </w:rPr>
            </w:pPr>
            <w:r w:rsidRPr="00996283">
              <w:rPr>
                <w:rFonts w:cs="Tahoma"/>
                <w:b/>
                <w:bCs/>
                <w:color w:val="000000"/>
                <w:sz w:val="20"/>
                <w:szCs w:val="18"/>
              </w:rPr>
              <w:lastRenderedPageBreak/>
              <w:t>Gravedad</w:t>
            </w:r>
          </w:p>
        </w:tc>
        <w:tc>
          <w:tcPr>
            <w:tcW w:w="1533" w:type="dxa"/>
            <w:shd w:val="clear" w:color="auto" w:fill="FABF8F"/>
          </w:tcPr>
          <w:p w:rsidR="00596386" w:rsidRPr="00996283" w:rsidRDefault="00596386" w:rsidP="0037031E">
            <w:pPr>
              <w:jc w:val="center"/>
              <w:rPr>
                <w:rFonts w:cs="Tahoma"/>
                <w:b/>
                <w:bCs/>
                <w:color w:val="000000"/>
                <w:sz w:val="20"/>
                <w:szCs w:val="18"/>
              </w:rPr>
            </w:pPr>
            <w:r w:rsidRPr="00996283">
              <w:rPr>
                <w:rFonts w:cs="Tahoma"/>
                <w:b/>
                <w:bCs/>
                <w:color w:val="000000"/>
                <w:sz w:val="20"/>
                <w:szCs w:val="18"/>
              </w:rPr>
              <w:t>Contacto</w:t>
            </w:r>
          </w:p>
        </w:tc>
        <w:tc>
          <w:tcPr>
            <w:tcW w:w="3346" w:type="dxa"/>
            <w:shd w:val="clear" w:color="auto" w:fill="FABF8F"/>
          </w:tcPr>
          <w:p w:rsidR="00596386" w:rsidRPr="00996283" w:rsidRDefault="00596386" w:rsidP="0037031E">
            <w:pPr>
              <w:jc w:val="center"/>
              <w:rPr>
                <w:rFonts w:cs="Tahoma"/>
                <w:b/>
                <w:bCs/>
                <w:color w:val="000000"/>
                <w:sz w:val="20"/>
                <w:szCs w:val="18"/>
              </w:rPr>
            </w:pPr>
            <w:r w:rsidRPr="00996283">
              <w:rPr>
                <w:rFonts w:cs="Tahoma"/>
                <w:b/>
                <w:bCs/>
                <w:color w:val="000000"/>
                <w:sz w:val="20"/>
                <w:szCs w:val="18"/>
              </w:rPr>
              <w:t>Situación del Cliente</w:t>
            </w:r>
          </w:p>
        </w:tc>
        <w:tc>
          <w:tcPr>
            <w:tcW w:w="3314" w:type="dxa"/>
            <w:shd w:val="clear" w:color="auto" w:fill="FABF8F"/>
          </w:tcPr>
          <w:p w:rsidR="00596386" w:rsidRPr="00996283" w:rsidRDefault="00596386" w:rsidP="00B066C0">
            <w:pPr>
              <w:jc w:val="center"/>
              <w:rPr>
                <w:rFonts w:cs="Tahoma"/>
                <w:b/>
                <w:bCs/>
                <w:color w:val="000000"/>
                <w:sz w:val="20"/>
                <w:szCs w:val="18"/>
              </w:rPr>
            </w:pPr>
            <w:r w:rsidRPr="00996283">
              <w:rPr>
                <w:rFonts w:cs="Tahoma"/>
                <w:b/>
                <w:bCs/>
                <w:color w:val="000000"/>
                <w:sz w:val="20"/>
                <w:szCs w:val="18"/>
              </w:rPr>
              <w:t>Respuesta esperada de</w:t>
            </w:r>
            <w:r w:rsidR="00B066C0" w:rsidRPr="00996283">
              <w:rPr>
                <w:rFonts w:cs="Tahoma"/>
                <w:b/>
                <w:bCs/>
                <w:color w:val="000000"/>
                <w:sz w:val="20"/>
                <w:szCs w:val="18"/>
              </w:rPr>
              <w:t> </w:t>
            </w:r>
            <w:r w:rsidRPr="00996283">
              <w:rPr>
                <w:rFonts w:cs="Tahoma"/>
                <w:b/>
                <w:bCs/>
                <w:color w:val="000000"/>
                <w:sz w:val="20"/>
                <w:szCs w:val="18"/>
              </w:rPr>
              <w:t>Microsoft</w:t>
            </w:r>
          </w:p>
        </w:tc>
      </w:tr>
      <w:tr w:rsidR="00596386" w:rsidRPr="00621C8D" w:rsidTr="00AB24AF">
        <w:tc>
          <w:tcPr>
            <w:tcW w:w="1347" w:type="dxa"/>
          </w:tcPr>
          <w:p w:rsidR="00596386" w:rsidRPr="00996283" w:rsidRDefault="00596386" w:rsidP="00647923">
            <w:pPr>
              <w:spacing w:after="60" w:line="240" w:lineRule="atLeast"/>
              <w:jc w:val="center"/>
              <w:rPr>
                <w:rFonts w:ascii="SegoeBook" w:hAnsi="SegoeBook"/>
                <w:szCs w:val="18"/>
              </w:rPr>
            </w:pPr>
            <w:r w:rsidRPr="00996283">
              <w:rPr>
                <w:rFonts w:ascii="SegoeBook" w:hAnsi="SegoeBook"/>
                <w:szCs w:val="18"/>
              </w:rPr>
              <w:t>A</w:t>
            </w:r>
          </w:p>
        </w:tc>
        <w:tc>
          <w:tcPr>
            <w:tcW w:w="1533" w:type="dxa"/>
          </w:tcPr>
          <w:p w:rsidR="00596386" w:rsidRPr="00996283" w:rsidRDefault="00596386" w:rsidP="00647923">
            <w:pPr>
              <w:spacing w:after="60" w:line="240" w:lineRule="atLeast"/>
              <w:jc w:val="center"/>
              <w:rPr>
                <w:rFonts w:ascii="SegoeBook" w:hAnsi="SegoeBook"/>
                <w:szCs w:val="18"/>
              </w:rPr>
            </w:pPr>
            <w:r w:rsidRPr="00996283">
              <w:rPr>
                <w:rFonts w:ascii="SegoeBook" w:hAnsi="SegoeBook"/>
                <w:szCs w:val="18"/>
              </w:rPr>
              <w:t>Presentación por Internet</w:t>
            </w:r>
          </w:p>
        </w:tc>
        <w:tc>
          <w:tcPr>
            <w:tcW w:w="3346" w:type="dxa"/>
          </w:tcPr>
          <w:p w:rsidR="00596386" w:rsidRPr="00621C8D" w:rsidRDefault="00596386" w:rsidP="00647923">
            <w:pPr>
              <w:spacing w:after="60" w:line="240" w:lineRule="atLeast"/>
              <w:rPr>
                <w:lang w:val="es-ES"/>
              </w:rPr>
            </w:pPr>
            <w:r w:rsidRPr="00621C8D">
              <w:rPr>
                <w:rFonts w:ascii="SegoeBook" w:hAnsi="SegoeBook"/>
                <w:szCs w:val="18"/>
                <w:lang w:val="es-ES"/>
              </w:rPr>
              <w:t>Impacto crítico para el negocio:</w:t>
            </w:r>
          </w:p>
          <w:p w:rsidR="00596386" w:rsidRPr="00621C8D" w:rsidRDefault="00596386" w:rsidP="00647923">
            <w:pPr>
              <w:spacing w:after="60" w:line="240" w:lineRule="atLeast"/>
              <w:rPr>
                <w:lang w:val="es-ES"/>
              </w:rPr>
            </w:pPr>
            <w:r w:rsidRPr="00621C8D">
              <w:rPr>
                <w:rFonts w:ascii="SegoeBook" w:hAnsi="SegoeBook"/>
                <w:szCs w:val="18"/>
                <w:lang w:val="es-ES"/>
              </w:rPr>
              <w:t>Pérdida o degradación importante de servicios (aplicación no funciona)</w:t>
            </w:r>
          </w:p>
          <w:p w:rsidR="00596386" w:rsidRPr="00996283" w:rsidRDefault="00596386" w:rsidP="00647923">
            <w:pPr>
              <w:spacing w:after="60" w:line="240" w:lineRule="atLeast"/>
              <w:rPr>
                <w:rFonts w:ascii="SegoeBook" w:hAnsi="SegoeBook"/>
                <w:szCs w:val="18"/>
              </w:rPr>
            </w:pPr>
            <w:r w:rsidRPr="00996283">
              <w:rPr>
                <w:rFonts w:ascii="SegoeBook" w:hAnsi="SegoeBook"/>
                <w:szCs w:val="18"/>
              </w:rPr>
              <w:t>Necesita atención en 1 hora</w:t>
            </w:r>
          </w:p>
        </w:tc>
        <w:tc>
          <w:tcPr>
            <w:tcW w:w="3314" w:type="dxa"/>
          </w:tcPr>
          <w:p w:rsidR="00596386" w:rsidRPr="00621C8D" w:rsidRDefault="00596386" w:rsidP="00647923">
            <w:pPr>
              <w:spacing w:after="60" w:line="240" w:lineRule="atLeast"/>
              <w:rPr>
                <w:lang w:val="es-ES"/>
              </w:rPr>
            </w:pPr>
            <w:r w:rsidRPr="00621C8D">
              <w:rPr>
                <w:rFonts w:ascii="SegoeBook" w:hAnsi="SegoeBook"/>
                <w:szCs w:val="18"/>
                <w:lang w:val="es-ES"/>
              </w:rPr>
              <w:t>Primera</w:t>
            </w:r>
            <w:r w:rsidRPr="00621C8D">
              <w:rPr>
                <w:rFonts w:ascii="SegoeBook" w:hAnsi="SegoeBook"/>
                <w:szCs w:val="18"/>
                <w:vertAlign w:val="superscript"/>
                <w:lang w:val="es-ES"/>
              </w:rPr>
              <w:t xml:space="preserve"> </w:t>
            </w:r>
            <w:r w:rsidRPr="00621C8D">
              <w:rPr>
                <w:rFonts w:ascii="SegoeBook" w:hAnsi="SegoeBook"/>
                <w:szCs w:val="18"/>
                <w:lang w:val="es-ES"/>
              </w:rPr>
              <w:t>respuesta en 1 hora o menos</w:t>
            </w:r>
          </w:p>
          <w:p w:rsidR="00596386" w:rsidRPr="00621C8D" w:rsidRDefault="00596386" w:rsidP="00647923">
            <w:pPr>
              <w:spacing w:after="60" w:line="240" w:lineRule="atLeast"/>
              <w:rPr>
                <w:rFonts w:ascii="SegoeBook" w:hAnsi="SegoeBook"/>
                <w:szCs w:val="18"/>
                <w:lang w:val="es-ES"/>
              </w:rPr>
            </w:pPr>
          </w:p>
        </w:tc>
      </w:tr>
      <w:tr w:rsidR="00596386" w:rsidRPr="00621C8D" w:rsidTr="00AB24AF">
        <w:tc>
          <w:tcPr>
            <w:tcW w:w="1347" w:type="dxa"/>
          </w:tcPr>
          <w:p w:rsidR="00596386" w:rsidRPr="00996283" w:rsidRDefault="00596386" w:rsidP="00647923">
            <w:pPr>
              <w:spacing w:after="60" w:line="240" w:lineRule="atLeast"/>
              <w:jc w:val="center"/>
              <w:rPr>
                <w:rFonts w:ascii="SegoeBook" w:hAnsi="SegoeBook"/>
                <w:szCs w:val="18"/>
              </w:rPr>
            </w:pPr>
            <w:r w:rsidRPr="00996283">
              <w:rPr>
                <w:rFonts w:ascii="SegoeBook" w:hAnsi="SegoeBook"/>
                <w:szCs w:val="18"/>
              </w:rPr>
              <w:t>B</w:t>
            </w:r>
          </w:p>
        </w:tc>
        <w:tc>
          <w:tcPr>
            <w:tcW w:w="1533" w:type="dxa"/>
          </w:tcPr>
          <w:p w:rsidR="00596386" w:rsidRPr="00996283" w:rsidRDefault="00596386" w:rsidP="00647923">
            <w:pPr>
              <w:spacing w:after="60" w:line="240" w:lineRule="atLeast"/>
              <w:jc w:val="center"/>
              <w:rPr>
                <w:rFonts w:ascii="SegoeBook" w:hAnsi="SegoeBook"/>
                <w:szCs w:val="18"/>
              </w:rPr>
            </w:pPr>
            <w:r w:rsidRPr="00996283">
              <w:rPr>
                <w:rFonts w:ascii="SegoeBook" w:hAnsi="SegoeBook"/>
                <w:szCs w:val="18"/>
              </w:rPr>
              <w:t>Presentación por Internet</w:t>
            </w:r>
          </w:p>
        </w:tc>
        <w:tc>
          <w:tcPr>
            <w:tcW w:w="3346" w:type="dxa"/>
          </w:tcPr>
          <w:p w:rsidR="00596386" w:rsidRPr="00621C8D" w:rsidRDefault="00596386" w:rsidP="00647923">
            <w:pPr>
              <w:spacing w:after="60" w:line="240" w:lineRule="atLeast"/>
              <w:rPr>
                <w:lang w:val="es-ES"/>
              </w:rPr>
            </w:pPr>
            <w:r w:rsidRPr="00621C8D">
              <w:rPr>
                <w:rFonts w:ascii="SegoeBook" w:hAnsi="SegoeBook"/>
                <w:szCs w:val="18"/>
                <w:lang w:val="es-ES"/>
              </w:rPr>
              <w:t xml:space="preserve">Impacto moderado para el negocio: </w:t>
            </w:r>
          </w:p>
          <w:p w:rsidR="00596386" w:rsidRPr="00621C8D" w:rsidRDefault="00596386" w:rsidP="00647923">
            <w:pPr>
              <w:spacing w:line="240" w:lineRule="atLeast"/>
              <w:rPr>
                <w:lang w:val="es-ES"/>
              </w:rPr>
            </w:pPr>
            <w:r w:rsidRPr="00621C8D">
              <w:rPr>
                <w:rFonts w:ascii="SegoeBook" w:hAnsi="SegoeBook"/>
                <w:szCs w:val="18"/>
                <w:lang w:val="es-ES"/>
              </w:rPr>
              <w:t>Pérdida o degradación moderada de</w:t>
            </w:r>
            <w:r w:rsidR="00B066C0" w:rsidRPr="00621C8D">
              <w:rPr>
                <w:rFonts w:ascii="SegoeBook" w:hAnsi="SegoeBook"/>
                <w:szCs w:val="18"/>
                <w:lang w:val="es-ES"/>
              </w:rPr>
              <w:t> </w:t>
            </w:r>
            <w:r w:rsidRPr="00621C8D">
              <w:rPr>
                <w:rFonts w:ascii="SegoeBook" w:hAnsi="SegoeBook"/>
                <w:szCs w:val="18"/>
                <w:lang w:val="es-ES"/>
              </w:rPr>
              <w:t>los servicios, pero se puede seguir</w:t>
            </w:r>
            <w:r w:rsidR="00B066C0" w:rsidRPr="00621C8D">
              <w:rPr>
                <w:rFonts w:ascii="SegoeBook" w:hAnsi="SegoeBook"/>
                <w:szCs w:val="18"/>
                <w:lang w:val="es-ES"/>
              </w:rPr>
              <w:t> </w:t>
            </w:r>
            <w:r w:rsidRPr="00621C8D">
              <w:rPr>
                <w:rFonts w:ascii="SegoeBook" w:hAnsi="SegoeBook"/>
                <w:szCs w:val="18"/>
                <w:lang w:val="es-ES"/>
              </w:rPr>
              <w:t>trabajando razonablemente de</w:t>
            </w:r>
            <w:r w:rsidR="00B066C0" w:rsidRPr="00621C8D">
              <w:rPr>
                <w:rFonts w:ascii="SegoeBook" w:hAnsi="SegoeBook"/>
                <w:szCs w:val="18"/>
                <w:lang w:val="es-ES"/>
              </w:rPr>
              <w:t> </w:t>
            </w:r>
            <w:r w:rsidRPr="00621C8D">
              <w:rPr>
                <w:rFonts w:ascii="SegoeBook" w:hAnsi="SegoeBook"/>
                <w:szCs w:val="18"/>
                <w:lang w:val="es-ES"/>
              </w:rPr>
              <w:t>forma parcial.</w:t>
            </w:r>
          </w:p>
          <w:p w:rsidR="00596386" w:rsidRPr="00996283" w:rsidRDefault="00596386" w:rsidP="00647923">
            <w:pPr>
              <w:spacing w:after="60" w:line="240" w:lineRule="atLeast"/>
              <w:rPr>
                <w:rFonts w:ascii="SegoeBook" w:hAnsi="SegoeBook"/>
                <w:szCs w:val="18"/>
              </w:rPr>
            </w:pPr>
            <w:r w:rsidRPr="00996283">
              <w:rPr>
                <w:rFonts w:ascii="SegoeBook" w:hAnsi="SegoeBook"/>
                <w:szCs w:val="18"/>
              </w:rPr>
              <w:t>Necesita atención en 2 horas</w:t>
            </w:r>
          </w:p>
        </w:tc>
        <w:tc>
          <w:tcPr>
            <w:tcW w:w="3314" w:type="dxa"/>
          </w:tcPr>
          <w:p w:rsidR="00596386" w:rsidRPr="00621C8D" w:rsidRDefault="00596386" w:rsidP="00647923">
            <w:pPr>
              <w:spacing w:line="240" w:lineRule="atLeast"/>
              <w:rPr>
                <w:lang w:val="es-ES"/>
              </w:rPr>
            </w:pPr>
            <w:r w:rsidRPr="00621C8D">
              <w:rPr>
                <w:rFonts w:ascii="SegoeBook" w:hAnsi="SegoeBook"/>
                <w:szCs w:val="18"/>
                <w:lang w:val="es-ES"/>
              </w:rPr>
              <w:t>Primera</w:t>
            </w:r>
            <w:r w:rsidR="00FD60D7" w:rsidRPr="00621C8D">
              <w:rPr>
                <w:rFonts w:ascii="SegoeBook" w:hAnsi="SegoeBook"/>
                <w:szCs w:val="18"/>
                <w:vertAlign w:val="superscript"/>
                <w:lang w:val="es-ES"/>
              </w:rPr>
              <w:t xml:space="preserve"> </w:t>
            </w:r>
            <w:r w:rsidRPr="00621C8D">
              <w:rPr>
                <w:rFonts w:ascii="SegoeBook" w:hAnsi="SegoeBook"/>
                <w:szCs w:val="18"/>
                <w:lang w:val="es-ES"/>
              </w:rPr>
              <w:t>respuesta en 2 horas o menos</w:t>
            </w:r>
          </w:p>
          <w:p w:rsidR="00596386" w:rsidRPr="00621C8D" w:rsidRDefault="00596386" w:rsidP="00647923">
            <w:pPr>
              <w:spacing w:after="60" w:line="240" w:lineRule="atLeast"/>
              <w:rPr>
                <w:rFonts w:ascii="SegoeBook" w:hAnsi="SegoeBook"/>
                <w:szCs w:val="18"/>
                <w:lang w:val="es-ES"/>
              </w:rPr>
            </w:pPr>
          </w:p>
        </w:tc>
      </w:tr>
      <w:tr w:rsidR="00596386" w:rsidRPr="00621C8D" w:rsidTr="00AB24AF">
        <w:tc>
          <w:tcPr>
            <w:tcW w:w="1347" w:type="dxa"/>
          </w:tcPr>
          <w:p w:rsidR="00596386" w:rsidRPr="00996283" w:rsidRDefault="00596386" w:rsidP="00647923">
            <w:pPr>
              <w:spacing w:after="60" w:line="240" w:lineRule="atLeast"/>
              <w:jc w:val="center"/>
              <w:rPr>
                <w:rFonts w:ascii="SegoeBook" w:hAnsi="SegoeBook"/>
                <w:szCs w:val="18"/>
              </w:rPr>
            </w:pPr>
            <w:r w:rsidRPr="00996283">
              <w:rPr>
                <w:rFonts w:ascii="SegoeBook" w:hAnsi="SegoeBook"/>
                <w:szCs w:val="18"/>
              </w:rPr>
              <w:t>C</w:t>
            </w:r>
          </w:p>
        </w:tc>
        <w:tc>
          <w:tcPr>
            <w:tcW w:w="1533" w:type="dxa"/>
          </w:tcPr>
          <w:p w:rsidR="00596386" w:rsidRPr="00996283" w:rsidRDefault="00596386" w:rsidP="00647923">
            <w:pPr>
              <w:spacing w:after="60" w:line="240" w:lineRule="atLeast"/>
              <w:jc w:val="center"/>
              <w:rPr>
                <w:rFonts w:ascii="SegoeBook" w:hAnsi="SegoeBook"/>
                <w:szCs w:val="18"/>
              </w:rPr>
            </w:pPr>
            <w:r w:rsidRPr="00996283">
              <w:rPr>
                <w:rFonts w:ascii="SegoeBook" w:hAnsi="SegoeBook"/>
                <w:szCs w:val="18"/>
              </w:rPr>
              <w:t>Presentación por Internet</w:t>
            </w:r>
          </w:p>
        </w:tc>
        <w:tc>
          <w:tcPr>
            <w:tcW w:w="3346" w:type="dxa"/>
          </w:tcPr>
          <w:p w:rsidR="00596386" w:rsidRPr="00621C8D" w:rsidRDefault="00596386" w:rsidP="00647923">
            <w:pPr>
              <w:rPr>
                <w:lang w:val="es-ES"/>
              </w:rPr>
            </w:pPr>
            <w:r w:rsidRPr="00621C8D">
              <w:rPr>
                <w:rFonts w:ascii="SegoeBook" w:hAnsi="SegoeBook"/>
                <w:szCs w:val="18"/>
                <w:lang w:val="es-ES"/>
              </w:rPr>
              <w:t>Impacto mínimo para el negocio:</w:t>
            </w:r>
          </w:p>
          <w:p w:rsidR="00596386" w:rsidRPr="00621C8D" w:rsidRDefault="00596386" w:rsidP="00647923">
            <w:pPr>
              <w:rPr>
                <w:lang w:val="es-ES"/>
              </w:rPr>
            </w:pPr>
            <w:r w:rsidRPr="00621C8D">
              <w:rPr>
                <w:rFonts w:ascii="SegoeBook" w:hAnsi="SegoeBook"/>
                <w:szCs w:val="18"/>
                <w:lang w:val="es-ES"/>
              </w:rPr>
              <w:t>Funcionamiento sustancial con impedimentos menores o sin impedimentos de los servicios.</w:t>
            </w:r>
          </w:p>
          <w:p w:rsidR="00596386" w:rsidRPr="00996283" w:rsidRDefault="00596386" w:rsidP="00647923">
            <w:pPr>
              <w:spacing w:after="60" w:line="240" w:lineRule="atLeast"/>
              <w:rPr>
                <w:rFonts w:ascii="SegoeBook" w:hAnsi="SegoeBook"/>
                <w:szCs w:val="18"/>
              </w:rPr>
            </w:pPr>
            <w:r w:rsidRPr="00996283">
              <w:rPr>
                <w:rFonts w:ascii="SegoeBook" w:hAnsi="SegoeBook"/>
                <w:szCs w:val="18"/>
              </w:rPr>
              <w:t>Necesita atención en 4 horas</w:t>
            </w:r>
          </w:p>
        </w:tc>
        <w:tc>
          <w:tcPr>
            <w:tcW w:w="3314" w:type="dxa"/>
          </w:tcPr>
          <w:p w:rsidR="00596386" w:rsidRPr="00621C8D" w:rsidRDefault="00596386" w:rsidP="00647923">
            <w:pPr>
              <w:rPr>
                <w:lang w:val="es-ES"/>
              </w:rPr>
            </w:pPr>
            <w:r w:rsidRPr="00621C8D">
              <w:rPr>
                <w:rFonts w:ascii="SegoeBook" w:hAnsi="SegoeBook"/>
                <w:szCs w:val="18"/>
                <w:lang w:val="es-ES"/>
              </w:rPr>
              <w:t>Primera</w:t>
            </w:r>
            <w:r w:rsidR="00FD60D7" w:rsidRPr="00621C8D">
              <w:rPr>
                <w:rFonts w:ascii="SegoeBook" w:hAnsi="SegoeBook"/>
                <w:szCs w:val="18"/>
                <w:vertAlign w:val="superscript"/>
                <w:lang w:val="es-ES"/>
              </w:rPr>
              <w:t xml:space="preserve"> </w:t>
            </w:r>
            <w:r w:rsidRPr="00621C8D">
              <w:rPr>
                <w:rFonts w:ascii="SegoeBook" w:hAnsi="SegoeBook"/>
                <w:szCs w:val="18"/>
                <w:lang w:val="es-ES"/>
              </w:rPr>
              <w:t>respuesta en 4 horas o menos</w:t>
            </w:r>
          </w:p>
          <w:p w:rsidR="00596386" w:rsidRPr="00621C8D" w:rsidRDefault="00596386" w:rsidP="00647923">
            <w:pPr>
              <w:spacing w:line="240" w:lineRule="atLeast"/>
              <w:rPr>
                <w:rFonts w:ascii="SegoeBook" w:hAnsi="SegoeBook"/>
                <w:szCs w:val="18"/>
                <w:lang w:val="es-ES"/>
              </w:rPr>
            </w:pPr>
          </w:p>
        </w:tc>
      </w:tr>
    </w:tbl>
    <w:p w:rsidR="00596386" w:rsidRPr="00621C8D" w:rsidRDefault="00596386" w:rsidP="001D4612">
      <w:pPr>
        <w:spacing w:line="180" w:lineRule="exact"/>
        <w:rPr>
          <w:lang w:val="es-ES"/>
        </w:rPr>
      </w:pPr>
    </w:p>
    <w:p w:rsidR="000D747C" w:rsidRPr="00621C8D" w:rsidRDefault="000D747C" w:rsidP="000D747C">
      <w:pPr>
        <w:rPr>
          <w:lang w:val="es-ES"/>
        </w:rPr>
      </w:pPr>
      <w:r w:rsidRPr="00621C8D">
        <w:rPr>
          <w:rFonts w:cs="Arial"/>
          <w:snapToGrid w:val="0"/>
          <w:color w:val="000000"/>
          <w:szCs w:val="18"/>
          <w:lang w:val="es-ES"/>
        </w:rPr>
        <w:t>Los clientes pueden optar por recibir una devolución de llamada de Microsoft.</w:t>
      </w:r>
      <w:r w:rsidR="00FD60D7" w:rsidRPr="00621C8D">
        <w:rPr>
          <w:rFonts w:cs="Arial"/>
          <w:snapToGrid w:val="0"/>
          <w:color w:val="000000"/>
          <w:szCs w:val="18"/>
          <w:lang w:val="es-ES"/>
        </w:rPr>
        <w:t xml:space="preserve"> </w:t>
      </w:r>
      <w:r w:rsidRPr="00621C8D">
        <w:rPr>
          <w:rFonts w:cs="Arial"/>
          <w:snapToGrid w:val="0"/>
          <w:color w:val="000000"/>
          <w:szCs w:val="18"/>
          <w:lang w:val="es-ES"/>
        </w:rPr>
        <w:t>De lo contrario, el equipo de Soporte Técnico de Windows Azure solucionará los problemas y ayudará a resolver el incidente mediante canales en línea (por ejemplo, correo electrónico o el portal de Windows Azure).</w:t>
      </w:r>
    </w:p>
    <w:p w:rsidR="001C1727" w:rsidRPr="00621C8D" w:rsidRDefault="001C1727" w:rsidP="001D4612">
      <w:pPr>
        <w:spacing w:line="180" w:lineRule="exact"/>
        <w:rPr>
          <w:lang w:val="es-ES"/>
        </w:rPr>
      </w:pPr>
    </w:p>
    <w:p w:rsidR="00DC0853" w:rsidRPr="00621C8D" w:rsidRDefault="00596386" w:rsidP="00DC0853">
      <w:pPr>
        <w:tabs>
          <w:tab w:val="left" w:pos="360"/>
        </w:tabs>
        <w:spacing w:after="60"/>
        <w:jc w:val="both"/>
        <w:rPr>
          <w:lang w:val="es-ES"/>
        </w:rPr>
      </w:pPr>
      <w:r w:rsidRPr="00621C8D">
        <w:rPr>
          <w:rFonts w:cs="Arial"/>
          <w:b/>
          <w:color w:val="000000"/>
          <w:szCs w:val="18"/>
          <w:lang w:val="es-ES"/>
        </w:rPr>
        <w:t>Servicios de Escalación adicionales</w:t>
      </w:r>
    </w:p>
    <w:p w:rsidR="00596386" w:rsidRPr="00621C8D" w:rsidRDefault="00596386" w:rsidP="00596386">
      <w:pPr>
        <w:tabs>
          <w:tab w:val="left" w:pos="360"/>
        </w:tabs>
        <w:jc w:val="both"/>
        <w:rPr>
          <w:lang w:val="es-ES"/>
        </w:rPr>
      </w:pPr>
      <w:r w:rsidRPr="00621C8D">
        <w:rPr>
          <w:rFonts w:cs="Arial"/>
          <w:color w:val="000000"/>
          <w:szCs w:val="18"/>
          <w:lang w:val="es-ES"/>
        </w:rPr>
        <w:t>Además</w:t>
      </w:r>
      <w:r w:rsidRPr="00621C8D">
        <w:rPr>
          <w:rFonts w:cs="Arial"/>
          <w:snapToGrid w:val="0"/>
          <w:szCs w:val="18"/>
          <w:lang w:val="es-ES"/>
        </w:rPr>
        <w:t xml:space="preserve"> de los Servicios descritos anteriormente, los clientes con Soporte Técnico Profesional Directo de Windows Azure reciben </w:t>
      </w:r>
      <w:r w:rsidRPr="00621C8D">
        <w:rPr>
          <w:rFonts w:cs="Arial"/>
          <w:snapToGrid w:val="0"/>
          <w:color w:val="000000"/>
          <w:szCs w:val="18"/>
          <w:lang w:val="es-ES"/>
        </w:rPr>
        <w:t>ayuda para coordinar la relación de soporte técnico y servicios para Windows Azure.</w:t>
      </w:r>
      <w:r w:rsidR="00FD60D7" w:rsidRPr="00621C8D">
        <w:rPr>
          <w:rFonts w:cs="Arial"/>
          <w:snapToGrid w:val="0"/>
          <w:color w:val="000000"/>
          <w:szCs w:val="18"/>
          <w:lang w:val="es-ES"/>
        </w:rPr>
        <w:t xml:space="preserve"> </w:t>
      </w:r>
      <w:r w:rsidRPr="00621C8D">
        <w:rPr>
          <w:rFonts w:cs="Arial"/>
          <w:snapToGrid w:val="0"/>
          <w:color w:val="000000"/>
          <w:szCs w:val="18"/>
          <w:lang w:val="es-ES"/>
        </w:rPr>
        <w:t>Estos servicios se entregan por un grupo de personal de servicios (“Agentes de Escalación”).</w:t>
      </w:r>
      <w:r w:rsidR="00FD60D7" w:rsidRPr="00621C8D">
        <w:rPr>
          <w:rFonts w:cs="Arial"/>
          <w:snapToGrid w:val="0"/>
          <w:color w:val="000000"/>
          <w:szCs w:val="18"/>
          <w:lang w:val="es-ES"/>
        </w:rPr>
        <w:t xml:space="preserve"> </w:t>
      </w:r>
      <w:r w:rsidRPr="00621C8D">
        <w:rPr>
          <w:rFonts w:cs="Arial"/>
          <w:snapToGrid w:val="0"/>
          <w:color w:val="000000"/>
          <w:szCs w:val="18"/>
          <w:lang w:val="es-ES"/>
        </w:rPr>
        <w:t xml:space="preserve">Los Agentes de Escalación son </w:t>
      </w:r>
      <w:r w:rsidRPr="00621C8D">
        <w:rPr>
          <w:rFonts w:cs="Arial"/>
          <w:szCs w:val="18"/>
          <w:lang w:val="es-ES"/>
        </w:rPr>
        <w:t xml:space="preserve">los defensores del cliente </w:t>
      </w:r>
      <w:r w:rsidRPr="00621C8D">
        <w:rPr>
          <w:rFonts w:cs="Arial"/>
          <w:snapToGrid w:val="0"/>
          <w:color w:val="000000"/>
          <w:szCs w:val="18"/>
          <w:lang w:val="es-ES"/>
        </w:rPr>
        <w:t>al interior de Microsoft y facilitan la coordinación con los equipos que pueden proporcionar el soporte técnico disponible por los Servicios Online.</w:t>
      </w:r>
      <w:r w:rsidR="00FD60D7" w:rsidRPr="00621C8D">
        <w:rPr>
          <w:rFonts w:cs="Arial"/>
          <w:snapToGrid w:val="0"/>
          <w:color w:val="000000"/>
          <w:szCs w:val="18"/>
          <w:lang w:val="es-ES"/>
        </w:rPr>
        <w:t xml:space="preserve"> </w:t>
      </w:r>
      <w:r w:rsidRPr="00621C8D">
        <w:rPr>
          <w:rFonts w:cs="Arial"/>
          <w:snapToGrid w:val="0"/>
          <w:color w:val="000000"/>
          <w:szCs w:val="18"/>
          <w:lang w:val="es-ES"/>
        </w:rPr>
        <w:t xml:space="preserve">Los Agentes de Escalación también actúan como punto de entrega de información y proporcionan comentarios del </w:t>
      </w:r>
      <w:r w:rsidRPr="00621C8D">
        <w:rPr>
          <w:rFonts w:cs="Arial"/>
          <w:szCs w:val="18"/>
          <w:lang w:val="es-ES"/>
        </w:rPr>
        <w:t xml:space="preserve">cliente </w:t>
      </w:r>
      <w:r w:rsidRPr="00621C8D">
        <w:rPr>
          <w:rFonts w:cs="Arial"/>
          <w:snapToGrid w:val="0"/>
          <w:color w:val="000000"/>
          <w:szCs w:val="18"/>
          <w:lang w:val="es-ES"/>
        </w:rPr>
        <w:t>relacionados con los Servicios a otros grupos de Microsoft.</w:t>
      </w:r>
      <w:r w:rsidR="00FD60D7" w:rsidRPr="00621C8D">
        <w:rPr>
          <w:rFonts w:cs="Arial"/>
          <w:snapToGrid w:val="0"/>
          <w:color w:val="000000"/>
          <w:szCs w:val="18"/>
          <w:lang w:val="es-ES"/>
        </w:rPr>
        <w:t xml:space="preserve"> </w:t>
      </w:r>
      <w:r w:rsidRPr="00621C8D">
        <w:rPr>
          <w:rFonts w:cs="Arial"/>
          <w:snapToGrid w:val="0"/>
          <w:color w:val="000000"/>
          <w:szCs w:val="18"/>
          <w:lang w:val="es-ES"/>
        </w:rPr>
        <w:t>Los Agentes de Escalación también pueden proporcionar los siguientes Servicios adicionales:</w:t>
      </w:r>
    </w:p>
    <w:p w:rsidR="00596386" w:rsidRPr="00621C8D" w:rsidRDefault="00596386" w:rsidP="001D4612">
      <w:pPr>
        <w:tabs>
          <w:tab w:val="left" w:pos="360"/>
        </w:tabs>
        <w:spacing w:line="180" w:lineRule="exact"/>
        <w:rPr>
          <w:lang w:val="es-ES"/>
        </w:rPr>
      </w:pPr>
    </w:p>
    <w:p w:rsidR="00596386" w:rsidRPr="00621C8D" w:rsidRDefault="00596386" w:rsidP="007E0E37">
      <w:pPr>
        <w:numPr>
          <w:ilvl w:val="0"/>
          <w:numId w:val="111"/>
        </w:numPr>
        <w:tabs>
          <w:tab w:val="clear" w:pos="720"/>
        </w:tabs>
        <w:spacing w:after="60"/>
        <w:ind w:left="1440"/>
        <w:jc w:val="both"/>
        <w:rPr>
          <w:lang w:val="es-ES"/>
        </w:rPr>
      </w:pPr>
      <w:r w:rsidRPr="00621C8D">
        <w:rPr>
          <w:rFonts w:cs="Tahoma"/>
          <w:b/>
          <w:color w:val="000000"/>
          <w:szCs w:val="18"/>
          <w:lang w:val="es-ES"/>
        </w:rPr>
        <w:t>Planificación y facilitación de recursos.</w:t>
      </w:r>
      <w:r w:rsidRPr="00621C8D">
        <w:rPr>
          <w:rFonts w:cs="Arial"/>
          <w:szCs w:val="18"/>
          <w:lang w:val="es-ES"/>
        </w:rPr>
        <w:t xml:space="preserve"> Al comienzo de este Contrato, Microsoft ofrece una sesión de orientación a la gerencia y el personal del cliente mediante teleconferencia.</w:t>
      </w:r>
      <w:r w:rsidR="00FD60D7" w:rsidRPr="00621C8D">
        <w:rPr>
          <w:rFonts w:cs="Arial"/>
          <w:szCs w:val="18"/>
          <w:lang w:val="es-ES"/>
        </w:rPr>
        <w:t xml:space="preserve"> </w:t>
      </w:r>
      <w:r w:rsidRPr="00621C8D">
        <w:rPr>
          <w:rFonts w:cs="Arial"/>
          <w:szCs w:val="18"/>
          <w:lang w:val="es-ES"/>
        </w:rPr>
        <w:t>El propósito de esta reunión es analizar los Servicios de soporte disponibles y responder a cualquier pregunta para que el cliente pueda planificar su uso de los Servicios.</w:t>
      </w:r>
    </w:p>
    <w:p w:rsidR="00596386" w:rsidRPr="00621C8D" w:rsidRDefault="00596386" w:rsidP="007E0E37">
      <w:pPr>
        <w:numPr>
          <w:ilvl w:val="0"/>
          <w:numId w:val="111"/>
        </w:numPr>
        <w:tabs>
          <w:tab w:val="clear" w:pos="720"/>
        </w:tabs>
        <w:spacing w:after="60"/>
        <w:ind w:left="1440"/>
        <w:jc w:val="both"/>
        <w:rPr>
          <w:lang w:val="es-ES"/>
        </w:rPr>
      </w:pPr>
      <w:r w:rsidRPr="00621C8D">
        <w:rPr>
          <w:rFonts w:cs="Tahoma"/>
          <w:b/>
          <w:color w:val="000000"/>
          <w:szCs w:val="18"/>
          <w:lang w:val="es-ES"/>
        </w:rPr>
        <w:t>Administración de Remisión a una Instancia Superior.</w:t>
      </w:r>
      <w:r w:rsidRPr="00621C8D">
        <w:rPr>
          <w:rFonts w:cs="Arial"/>
          <w:szCs w:val="18"/>
          <w:lang w:val="es-ES"/>
        </w:rPr>
        <w:t xml:space="preserve"> Un</w:t>
      </w:r>
      <w:r w:rsidRPr="00621C8D">
        <w:rPr>
          <w:rFonts w:cs="Arial"/>
          <w:snapToGrid w:val="0"/>
          <w:szCs w:val="18"/>
          <w:lang w:val="es-ES"/>
        </w:rPr>
        <w:t xml:space="preserve"> Agente de Escalación proporcionará al cliente los servicios de administración de escalación de soporte técnico para Windows Azure.</w:t>
      </w:r>
    </w:p>
    <w:p w:rsidR="00596386" w:rsidRPr="00621C8D" w:rsidRDefault="00596386" w:rsidP="001D4612">
      <w:pPr>
        <w:tabs>
          <w:tab w:val="left" w:pos="360"/>
        </w:tabs>
        <w:spacing w:line="180" w:lineRule="exact"/>
        <w:rPr>
          <w:lang w:val="es-ES"/>
        </w:rPr>
      </w:pPr>
    </w:p>
    <w:p w:rsidR="00596386" w:rsidRPr="00621C8D" w:rsidRDefault="00596386" w:rsidP="00E03856">
      <w:pPr>
        <w:pStyle w:val="normal1"/>
        <w:jc w:val="both"/>
        <w:rPr>
          <w:lang w:val="es-ES"/>
        </w:rPr>
      </w:pPr>
      <w:r w:rsidRPr="00621C8D">
        <w:rPr>
          <w:color w:val="000000"/>
          <w:sz w:val="18"/>
          <w:szCs w:val="18"/>
          <w:lang w:val="es-ES"/>
        </w:rPr>
        <w:t>Los Servicios de Escalación se proporcionan entre 09:00 h y 17:00 h en horario local solo en los mercados disponibles,</w:t>
      </w:r>
      <w:r w:rsidRPr="00621C8D">
        <w:rPr>
          <w:color w:val="FF3399"/>
          <w:sz w:val="18"/>
          <w:szCs w:val="18"/>
          <w:lang w:val="es-ES"/>
        </w:rPr>
        <w:t xml:space="preserve"> </w:t>
      </w:r>
      <w:r w:rsidRPr="00621C8D">
        <w:rPr>
          <w:sz w:val="18"/>
          <w:szCs w:val="18"/>
          <w:lang w:val="es-ES"/>
        </w:rPr>
        <w:t>de lunes a viernes, excluidos los fines de semana y los festivos.</w:t>
      </w:r>
      <w:r w:rsidRPr="00621C8D">
        <w:rPr>
          <w:color w:val="000000"/>
          <w:sz w:val="18"/>
          <w:szCs w:val="18"/>
          <w:u w:val="single"/>
          <w:lang w:val="es-ES"/>
        </w:rPr>
        <w:t xml:space="preserve"> </w:t>
      </w:r>
    </w:p>
    <w:p w:rsidR="00596386" w:rsidRPr="00621C8D" w:rsidRDefault="00596386" w:rsidP="001D4612">
      <w:pPr>
        <w:pStyle w:val="normal1"/>
        <w:spacing w:line="180" w:lineRule="exact"/>
        <w:rPr>
          <w:rFonts w:ascii="Tahoma" w:hAnsi="Tahoma" w:cs="Tahoma"/>
          <w:sz w:val="18"/>
          <w:szCs w:val="18"/>
          <w:lang w:val="es-ES"/>
        </w:rPr>
      </w:pPr>
    </w:p>
    <w:p w:rsidR="00DC0853" w:rsidRPr="00621C8D" w:rsidRDefault="00596386" w:rsidP="00DC0853">
      <w:pPr>
        <w:tabs>
          <w:tab w:val="left" w:pos="360"/>
        </w:tabs>
        <w:spacing w:after="60"/>
        <w:jc w:val="both"/>
        <w:rPr>
          <w:lang w:val="es-ES"/>
        </w:rPr>
      </w:pPr>
      <w:r w:rsidRPr="00621C8D">
        <w:rPr>
          <w:rFonts w:cs="Arial"/>
          <w:b/>
          <w:szCs w:val="18"/>
          <w:lang w:val="es-ES"/>
        </w:rPr>
        <w:t>Otros servicios y beneficios de información</w:t>
      </w:r>
    </w:p>
    <w:p w:rsidR="00596386" w:rsidRPr="00996283" w:rsidRDefault="00596386" w:rsidP="00596386">
      <w:pPr>
        <w:tabs>
          <w:tab w:val="left" w:pos="360"/>
        </w:tabs>
        <w:jc w:val="both"/>
      </w:pPr>
      <w:r w:rsidRPr="00621C8D">
        <w:rPr>
          <w:rFonts w:cs="Arial"/>
          <w:szCs w:val="18"/>
          <w:lang w:val="es-ES"/>
        </w:rPr>
        <w:t>Los Servicios de Información le proporcionan información técnica sobre Windows Azure y herramientas de soporte técnico que ayudan a los clientes a implementar y operar Windows Azure de manera más eficiente y eficaz.</w:t>
      </w:r>
      <w:r w:rsidR="00FD60D7" w:rsidRPr="00621C8D">
        <w:rPr>
          <w:rFonts w:cs="Arial"/>
          <w:szCs w:val="18"/>
          <w:lang w:val="es-ES"/>
        </w:rPr>
        <w:t xml:space="preserve"> </w:t>
      </w:r>
      <w:r w:rsidRPr="00996283">
        <w:rPr>
          <w:rFonts w:cs="Arial"/>
          <w:szCs w:val="18"/>
        </w:rPr>
        <w:t>Los Servicios de Información incluyen lo siguiente:</w:t>
      </w:r>
    </w:p>
    <w:p w:rsidR="00596386" w:rsidRPr="00996283" w:rsidRDefault="00596386" w:rsidP="001D4612">
      <w:pPr>
        <w:tabs>
          <w:tab w:val="left" w:pos="360"/>
        </w:tabs>
        <w:spacing w:line="180" w:lineRule="exact"/>
      </w:pPr>
    </w:p>
    <w:p w:rsidR="00596386" w:rsidRPr="00621C8D" w:rsidRDefault="00596386" w:rsidP="007E0E37">
      <w:pPr>
        <w:pStyle w:val="ListParagraph"/>
        <w:numPr>
          <w:ilvl w:val="0"/>
          <w:numId w:val="112"/>
        </w:numPr>
        <w:tabs>
          <w:tab w:val="left" w:pos="360"/>
        </w:tabs>
        <w:spacing w:after="60"/>
        <w:ind w:left="1440"/>
        <w:contextualSpacing w:val="0"/>
        <w:jc w:val="both"/>
        <w:rPr>
          <w:lang w:val="es-ES"/>
        </w:rPr>
      </w:pPr>
      <w:r w:rsidRPr="00621C8D">
        <w:rPr>
          <w:rFonts w:ascii="Tahoma" w:hAnsi="Tahoma" w:cs="Tahoma"/>
          <w:b/>
          <w:color w:val="000000"/>
          <w:sz w:val="18"/>
          <w:szCs w:val="18"/>
          <w:lang w:val="es-ES"/>
        </w:rPr>
        <w:t xml:space="preserve">Contenido exclusivo del Soporte técnico profesional directo para Windows Azure </w:t>
      </w:r>
      <w:r w:rsidRPr="00621C8D">
        <w:rPr>
          <w:rFonts w:ascii="Tahoma" w:hAnsi="Tahoma" w:cs="Arial"/>
          <w:snapToGrid w:val="0"/>
          <w:sz w:val="18"/>
          <w:szCs w:val="18"/>
          <w:lang w:val="es-ES"/>
        </w:rPr>
        <w:t>Los clientes recibirán acceso a contenido de Windows Azure exclusivo, que incluye, entre otros, publicaciones en línea relativas a las guías de prácticas recomendadas de arquitectura e</w:t>
      </w:r>
      <w:r w:rsidR="001D4612" w:rsidRPr="00621C8D">
        <w:rPr>
          <w:rFonts w:ascii="Tahoma" w:hAnsi="Tahoma" w:cs="Arial"/>
          <w:snapToGrid w:val="0"/>
          <w:sz w:val="18"/>
          <w:szCs w:val="18"/>
          <w:lang w:val="es-ES"/>
        </w:rPr>
        <w:t> </w:t>
      </w:r>
      <w:r w:rsidRPr="00621C8D">
        <w:rPr>
          <w:rFonts w:ascii="Tahoma" w:hAnsi="Tahoma" w:cs="Arial"/>
          <w:snapToGrid w:val="0"/>
          <w:sz w:val="18"/>
          <w:szCs w:val="18"/>
          <w:lang w:val="es-ES"/>
        </w:rPr>
        <w:t>implementación, contenido de capacitación archivado, notificaciones de próximos seminarios web y otra información general sobre Windows Azure.</w:t>
      </w:r>
    </w:p>
    <w:p w:rsidR="00596386" w:rsidRPr="00621C8D" w:rsidRDefault="00596386" w:rsidP="007E0E37">
      <w:pPr>
        <w:numPr>
          <w:ilvl w:val="0"/>
          <w:numId w:val="112"/>
        </w:numPr>
        <w:tabs>
          <w:tab w:val="left" w:pos="360"/>
        </w:tabs>
        <w:spacing w:after="60"/>
        <w:ind w:left="1440"/>
        <w:jc w:val="both"/>
        <w:rPr>
          <w:spacing w:val="-2"/>
          <w:lang w:val="es-ES"/>
        </w:rPr>
      </w:pPr>
      <w:r w:rsidRPr="00621C8D">
        <w:rPr>
          <w:rFonts w:cs="Tahoma"/>
          <w:b/>
          <w:color w:val="000000"/>
          <w:spacing w:val="-2"/>
          <w:szCs w:val="18"/>
          <w:lang w:val="es-ES"/>
        </w:rPr>
        <w:t>Seminarios web.</w:t>
      </w:r>
      <w:r w:rsidRPr="00621C8D">
        <w:rPr>
          <w:rFonts w:cs="Arial"/>
          <w:spacing w:val="-2"/>
          <w:szCs w:val="18"/>
          <w:lang w:val="es-ES"/>
        </w:rPr>
        <w:t xml:space="preserve"> Los seminarios web son discusiones programadas de forma habitual dirigidas por profesionales de Microsoft que cubren áreas clave de los Servicios Online de Microsoft. Los seminarios web incluyen, pero no se limitan a, </w:t>
      </w:r>
      <w:r w:rsidR="00FD60D7" w:rsidRPr="00621C8D">
        <w:rPr>
          <w:rFonts w:cs="Arial"/>
          <w:spacing w:val="-2"/>
          <w:szCs w:val="18"/>
          <w:lang w:val="es-ES"/>
        </w:rPr>
        <w:t>“</w:t>
      </w:r>
      <w:r w:rsidRPr="00621C8D">
        <w:rPr>
          <w:rFonts w:cs="Arial"/>
          <w:spacing w:val="-2"/>
          <w:szCs w:val="18"/>
          <w:lang w:val="es-ES"/>
        </w:rPr>
        <w:t>Introducción</w:t>
      </w:r>
      <w:r w:rsidR="00FD60D7" w:rsidRPr="00621C8D">
        <w:rPr>
          <w:rFonts w:cs="Arial"/>
          <w:spacing w:val="-2"/>
          <w:szCs w:val="18"/>
          <w:lang w:val="es-ES"/>
        </w:rPr>
        <w:t>”</w:t>
      </w:r>
      <w:r w:rsidRPr="00621C8D">
        <w:rPr>
          <w:rFonts w:cs="Arial"/>
          <w:spacing w:val="-2"/>
          <w:szCs w:val="18"/>
          <w:lang w:val="es-ES"/>
        </w:rPr>
        <w:t xml:space="preserve"> con Windows Azure, Sesiones informativas de nuevas características y Sesiones de preguntas y respuestas </w:t>
      </w:r>
      <w:r w:rsidR="00FD60D7" w:rsidRPr="00621C8D">
        <w:rPr>
          <w:rFonts w:cs="Arial"/>
          <w:spacing w:val="-2"/>
          <w:szCs w:val="18"/>
          <w:lang w:val="es-ES"/>
        </w:rPr>
        <w:t>“</w:t>
      </w:r>
      <w:r w:rsidRPr="00621C8D">
        <w:rPr>
          <w:rFonts w:cs="Arial"/>
          <w:spacing w:val="-2"/>
          <w:szCs w:val="18"/>
          <w:lang w:val="es-ES"/>
        </w:rPr>
        <w:t>Pregunte a los expertos</w:t>
      </w:r>
      <w:r w:rsidR="00FD60D7" w:rsidRPr="00621C8D">
        <w:rPr>
          <w:rFonts w:cs="Arial"/>
          <w:spacing w:val="-2"/>
          <w:szCs w:val="18"/>
          <w:lang w:val="es-ES"/>
        </w:rPr>
        <w:t>”</w:t>
      </w:r>
      <w:r w:rsidRPr="00621C8D">
        <w:rPr>
          <w:rFonts w:cs="Arial"/>
          <w:spacing w:val="-2"/>
          <w:szCs w:val="18"/>
          <w:lang w:val="es-ES"/>
        </w:rPr>
        <w:t xml:space="preserve">. </w:t>
      </w:r>
    </w:p>
    <w:p w:rsidR="00596386" w:rsidRPr="00621C8D" w:rsidRDefault="00596386" w:rsidP="007E0E37">
      <w:pPr>
        <w:numPr>
          <w:ilvl w:val="0"/>
          <w:numId w:val="112"/>
        </w:numPr>
        <w:tabs>
          <w:tab w:val="left" w:pos="360"/>
        </w:tabs>
        <w:spacing w:after="60"/>
        <w:ind w:left="1440"/>
        <w:jc w:val="both"/>
        <w:rPr>
          <w:lang w:val="es-ES"/>
        </w:rPr>
      </w:pPr>
      <w:r w:rsidRPr="00621C8D">
        <w:rPr>
          <w:rFonts w:cs="Tahoma"/>
          <w:b/>
          <w:color w:val="000000"/>
          <w:szCs w:val="18"/>
          <w:lang w:val="es-ES"/>
        </w:rPr>
        <w:lastRenderedPageBreak/>
        <w:t>Servicios de Asesoramiento adicionales realizados por Agentes de Escalación.</w:t>
      </w:r>
    </w:p>
    <w:p w:rsidR="00596386" w:rsidRPr="00621C8D" w:rsidRDefault="00596386" w:rsidP="007E0E37">
      <w:pPr>
        <w:numPr>
          <w:ilvl w:val="1"/>
          <w:numId w:val="98"/>
        </w:numPr>
        <w:tabs>
          <w:tab w:val="left" w:pos="360"/>
        </w:tabs>
        <w:spacing w:after="60"/>
        <w:ind w:left="1980"/>
        <w:jc w:val="both"/>
        <w:rPr>
          <w:lang w:val="es-ES"/>
        </w:rPr>
      </w:pPr>
      <w:r w:rsidRPr="00621C8D">
        <w:rPr>
          <w:rFonts w:cs="Arial"/>
          <w:snapToGrid w:val="0"/>
          <w:szCs w:val="18"/>
          <w:lang w:val="es-ES"/>
        </w:rPr>
        <w:t>Remisiones a los principales recursos en línea.</w:t>
      </w:r>
      <w:r w:rsidR="00FD60D7" w:rsidRPr="00621C8D">
        <w:rPr>
          <w:rFonts w:cs="Arial"/>
          <w:snapToGrid w:val="0"/>
          <w:szCs w:val="18"/>
          <w:lang w:val="es-ES"/>
        </w:rPr>
        <w:t xml:space="preserve"> </w:t>
      </w:r>
      <w:r w:rsidRPr="00621C8D">
        <w:rPr>
          <w:rFonts w:cs="Arial"/>
          <w:snapToGrid w:val="0"/>
          <w:szCs w:val="18"/>
          <w:lang w:val="es-ES"/>
        </w:rPr>
        <w:t>Un Agente de Escalación proporcionará recomendaciones a los clientes, incluidas instrucciones sobre cómo acceder a los recursos de autoservicio actualmente disponibles para ayudar a responder preguntas del tipo “cómo hacer” en servicios y características comunes de Windows Azure.</w:t>
      </w:r>
    </w:p>
    <w:p w:rsidR="00596386" w:rsidRPr="00621C8D" w:rsidRDefault="00596386" w:rsidP="007E0E37">
      <w:pPr>
        <w:numPr>
          <w:ilvl w:val="1"/>
          <w:numId w:val="98"/>
        </w:numPr>
        <w:spacing w:after="60"/>
        <w:ind w:left="1980"/>
        <w:jc w:val="both"/>
        <w:rPr>
          <w:spacing w:val="-2"/>
          <w:lang w:val="es-ES"/>
        </w:rPr>
      </w:pPr>
      <w:r w:rsidRPr="00621C8D">
        <w:rPr>
          <w:rFonts w:cs="Arial"/>
          <w:snapToGrid w:val="0"/>
          <w:spacing w:val="-2"/>
          <w:szCs w:val="18"/>
          <w:lang w:val="es-ES"/>
        </w:rPr>
        <w:t>Tendencias de incidentes básicos.</w:t>
      </w:r>
      <w:r w:rsidR="00FD60D7" w:rsidRPr="00621C8D">
        <w:rPr>
          <w:rFonts w:cs="Arial"/>
          <w:snapToGrid w:val="0"/>
          <w:spacing w:val="-2"/>
          <w:szCs w:val="18"/>
          <w:lang w:val="es-ES"/>
        </w:rPr>
        <w:t xml:space="preserve"> </w:t>
      </w:r>
      <w:r w:rsidRPr="00621C8D">
        <w:rPr>
          <w:rFonts w:cs="Arial"/>
          <w:snapToGrid w:val="0"/>
          <w:spacing w:val="-2"/>
          <w:szCs w:val="18"/>
          <w:lang w:val="es-ES"/>
        </w:rPr>
        <w:t>Un Agente de Escalación ayudará a detectar y evaluar la causa fundamental de las solicitudes de soporte técnico comunes presentadas por los clientes y ofrecerá sugerencias sobre cómo mitigar dichos problemas de soporte técnico en el futuro.</w:t>
      </w:r>
    </w:p>
    <w:p w:rsidR="00596386" w:rsidRPr="00621C8D" w:rsidRDefault="00596386" w:rsidP="007E0E37">
      <w:pPr>
        <w:pStyle w:val="ListParagraph"/>
        <w:numPr>
          <w:ilvl w:val="1"/>
          <w:numId w:val="98"/>
        </w:numPr>
        <w:tabs>
          <w:tab w:val="left" w:pos="360"/>
        </w:tabs>
        <w:contextualSpacing w:val="0"/>
        <w:jc w:val="both"/>
        <w:rPr>
          <w:lang w:val="es-ES"/>
        </w:rPr>
      </w:pPr>
      <w:r w:rsidRPr="00621C8D">
        <w:rPr>
          <w:rFonts w:ascii="Tahoma" w:hAnsi="Tahoma" w:cs="Tahoma"/>
          <w:b/>
          <w:color w:val="000000"/>
          <w:sz w:val="18"/>
          <w:szCs w:val="18"/>
          <w:lang w:val="es-ES"/>
        </w:rPr>
        <w:t xml:space="preserve">Informes de optimización de Windows Azure. </w:t>
      </w:r>
      <w:r w:rsidRPr="00621C8D">
        <w:rPr>
          <w:rFonts w:ascii="Tahoma" w:hAnsi="Tahoma" w:cs="Arial"/>
          <w:sz w:val="18"/>
          <w:szCs w:val="18"/>
          <w:lang w:val="es-ES"/>
        </w:rPr>
        <w:t>Un Agente de Escalación proporcionará informes habituales para ayudar a identificar posibles</w:t>
      </w:r>
      <w:r w:rsidRPr="00621C8D">
        <w:rPr>
          <w:rFonts w:cs="Arial"/>
          <w:szCs w:val="18"/>
          <w:lang w:val="es-ES"/>
        </w:rPr>
        <w:t xml:space="preserve"> </w:t>
      </w:r>
      <w:r w:rsidRPr="00621C8D">
        <w:rPr>
          <w:rFonts w:ascii="Tahoma" w:hAnsi="Tahoma" w:cs="Arial"/>
          <w:sz w:val="18"/>
          <w:szCs w:val="18"/>
          <w:lang w:val="es-ES"/>
        </w:rPr>
        <w:t>reducciones de costos, maximizar el periodo de uso y mejorar la experiencia de usuario.</w:t>
      </w:r>
      <w:r w:rsidR="00FD60D7" w:rsidRPr="00621C8D">
        <w:rPr>
          <w:rFonts w:ascii="Tahoma" w:hAnsi="Tahoma"/>
          <w:sz w:val="18"/>
          <w:lang w:val="es-ES"/>
        </w:rPr>
        <w:t xml:space="preserve"> </w:t>
      </w:r>
    </w:p>
    <w:p w:rsidR="00596386" w:rsidRPr="00621C8D" w:rsidRDefault="00596386" w:rsidP="003C797E">
      <w:pPr>
        <w:pStyle w:val="normal1"/>
        <w:spacing w:line="160" w:lineRule="exact"/>
        <w:jc w:val="both"/>
        <w:rPr>
          <w:rFonts w:ascii="Tahoma" w:hAnsi="Tahoma" w:cs="Tahoma"/>
          <w:sz w:val="18"/>
          <w:szCs w:val="18"/>
          <w:lang w:val="es-ES"/>
        </w:rPr>
      </w:pPr>
    </w:p>
    <w:p w:rsidR="00A47BFD" w:rsidRPr="00621C8D" w:rsidRDefault="00A47BFD" w:rsidP="003C797E">
      <w:pPr>
        <w:pStyle w:val="normal1"/>
        <w:spacing w:line="160" w:lineRule="exact"/>
        <w:jc w:val="both"/>
        <w:rPr>
          <w:rFonts w:ascii="Tahoma" w:hAnsi="Tahoma" w:cs="Tahoma"/>
          <w:sz w:val="18"/>
          <w:szCs w:val="18"/>
          <w:lang w:val="es-ES"/>
        </w:rPr>
      </w:pPr>
    </w:p>
    <w:p w:rsidR="00596386" w:rsidRPr="00621C8D" w:rsidRDefault="00596386" w:rsidP="00596386">
      <w:pPr>
        <w:tabs>
          <w:tab w:val="left" w:pos="360"/>
        </w:tabs>
        <w:jc w:val="both"/>
        <w:rPr>
          <w:lang w:val="es-ES"/>
        </w:rPr>
      </w:pPr>
      <w:r w:rsidRPr="00621C8D">
        <w:rPr>
          <w:rFonts w:cs="Arial"/>
          <w:b/>
          <w:sz w:val="24"/>
          <w:szCs w:val="18"/>
          <w:lang w:val="es-ES"/>
        </w:rPr>
        <w:t>Soporte técnico estándar para Windows Azure</w:t>
      </w:r>
    </w:p>
    <w:p w:rsidR="00596386" w:rsidRPr="00621C8D" w:rsidRDefault="00596386" w:rsidP="003C797E">
      <w:pPr>
        <w:tabs>
          <w:tab w:val="left" w:pos="360"/>
        </w:tabs>
        <w:spacing w:line="160" w:lineRule="exact"/>
        <w:jc w:val="both"/>
        <w:rPr>
          <w:lang w:val="es-ES"/>
        </w:rPr>
      </w:pPr>
    </w:p>
    <w:p w:rsidR="00596386" w:rsidRPr="00621C8D" w:rsidRDefault="00A47BFD" w:rsidP="00596386">
      <w:pPr>
        <w:rPr>
          <w:lang w:val="es-ES"/>
        </w:rPr>
      </w:pPr>
      <w:r w:rsidRPr="00621C8D">
        <w:rPr>
          <w:rFonts w:cs="Arial"/>
          <w:color w:val="000000"/>
          <w:szCs w:val="18"/>
          <w:lang w:val="es-ES"/>
        </w:rPr>
        <w:t>Será responsabilidad de los Clientes establecer el nivel de gravedad inicial durante el proceso de envío por web según la guía de gravedad proporcionada.</w:t>
      </w:r>
      <w:r w:rsidR="00FD60D7" w:rsidRPr="00621C8D">
        <w:rPr>
          <w:rFonts w:cs="Arial"/>
          <w:color w:val="000000"/>
          <w:szCs w:val="18"/>
          <w:lang w:val="es-ES"/>
        </w:rPr>
        <w:t xml:space="preserve"> </w:t>
      </w:r>
      <w:r w:rsidRPr="00621C8D">
        <w:rPr>
          <w:rFonts w:cs="Arial"/>
          <w:color w:val="000000"/>
          <w:szCs w:val="18"/>
          <w:lang w:val="es-ES"/>
        </w:rPr>
        <w:t xml:space="preserve">Microsoft puede disminuir el nivel de gravedad si el cliente no puede proporcionar los recursos o las respuestas necesarios que permitan a Microsoft continuar con los esfuerzos para resolver el problema. </w:t>
      </w:r>
      <w:r w:rsidRPr="00621C8D">
        <w:rPr>
          <w:rFonts w:cs="Arial"/>
          <w:szCs w:val="18"/>
          <w:lang w:val="es-ES"/>
        </w:rPr>
        <w:t>La gravedad del incidente determinará los niveles de respuesta de Microsoft y los tiempos de respuesta estimados, tal como se establece en la tabla a continuación. Nuestra capacidad de entregar los servicios depende de la cooperación total y oportuna del cliente, así como de la exactitud e integridad de cualquier información que proporcione el cliente.</w:t>
      </w:r>
    </w:p>
    <w:p w:rsidR="00596386" w:rsidRPr="00621C8D" w:rsidRDefault="00596386" w:rsidP="003C797E">
      <w:pPr>
        <w:spacing w:line="160" w:lineRule="exact"/>
        <w:jc w:val="both"/>
        <w:rPr>
          <w:lang w:val="es-ES"/>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8"/>
        <w:gridCol w:w="1268"/>
        <w:gridCol w:w="3943"/>
        <w:gridCol w:w="3187"/>
      </w:tblGrid>
      <w:tr w:rsidR="003C797E" w:rsidRPr="00996283" w:rsidTr="003C797E">
        <w:tc>
          <w:tcPr>
            <w:tcW w:w="615" w:type="pct"/>
            <w:shd w:val="clear" w:color="auto" w:fill="FABF8F"/>
          </w:tcPr>
          <w:p w:rsidR="00596386" w:rsidRPr="00996283" w:rsidRDefault="00596386" w:rsidP="0037031E">
            <w:pPr>
              <w:jc w:val="center"/>
              <w:rPr>
                <w:rFonts w:cs="Tahoma"/>
                <w:b/>
                <w:bCs/>
                <w:color w:val="000000"/>
                <w:sz w:val="20"/>
                <w:szCs w:val="18"/>
              </w:rPr>
            </w:pPr>
            <w:r w:rsidRPr="00996283">
              <w:rPr>
                <w:rFonts w:cs="Tahoma"/>
                <w:b/>
                <w:bCs/>
                <w:color w:val="000000"/>
                <w:sz w:val="20"/>
                <w:szCs w:val="18"/>
              </w:rPr>
              <w:t>Gravedad</w:t>
            </w:r>
          </w:p>
        </w:tc>
        <w:tc>
          <w:tcPr>
            <w:tcW w:w="662" w:type="pct"/>
            <w:shd w:val="clear" w:color="auto" w:fill="FABF8F"/>
          </w:tcPr>
          <w:p w:rsidR="00596386" w:rsidRPr="00996283" w:rsidRDefault="00596386" w:rsidP="0037031E">
            <w:pPr>
              <w:jc w:val="center"/>
              <w:rPr>
                <w:rFonts w:cs="Tahoma"/>
                <w:b/>
                <w:bCs/>
                <w:color w:val="000000"/>
                <w:sz w:val="20"/>
                <w:szCs w:val="18"/>
              </w:rPr>
            </w:pPr>
            <w:r w:rsidRPr="00996283">
              <w:rPr>
                <w:rFonts w:cs="Tahoma"/>
                <w:b/>
                <w:bCs/>
                <w:color w:val="000000"/>
                <w:sz w:val="20"/>
                <w:szCs w:val="18"/>
              </w:rPr>
              <w:t>Contacto</w:t>
            </w:r>
          </w:p>
        </w:tc>
        <w:tc>
          <w:tcPr>
            <w:tcW w:w="2059" w:type="pct"/>
            <w:shd w:val="clear" w:color="auto" w:fill="FABF8F"/>
          </w:tcPr>
          <w:p w:rsidR="00596386" w:rsidRPr="00996283" w:rsidRDefault="00596386" w:rsidP="0037031E">
            <w:pPr>
              <w:jc w:val="center"/>
              <w:rPr>
                <w:rFonts w:cs="Tahoma"/>
                <w:b/>
                <w:bCs/>
                <w:color w:val="000000"/>
                <w:sz w:val="20"/>
                <w:szCs w:val="18"/>
              </w:rPr>
            </w:pPr>
            <w:r w:rsidRPr="00996283">
              <w:rPr>
                <w:rFonts w:cs="Tahoma"/>
                <w:b/>
                <w:bCs/>
                <w:color w:val="000000"/>
                <w:sz w:val="20"/>
                <w:szCs w:val="18"/>
              </w:rPr>
              <w:t>Situación del Cliente</w:t>
            </w:r>
          </w:p>
        </w:tc>
        <w:tc>
          <w:tcPr>
            <w:tcW w:w="1664" w:type="pct"/>
            <w:shd w:val="clear" w:color="auto" w:fill="FABF8F"/>
          </w:tcPr>
          <w:p w:rsidR="00596386" w:rsidRPr="00996283" w:rsidRDefault="00596386" w:rsidP="003C797E">
            <w:pPr>
              <w:jc w:val="center"/>
              <w:rPr>
                <w:rFonts w:cs="Tahoma"/>
                <w:b/>
                <w:bCs/>
                <w:color w:val="000000"/>
                <w:sz w:val="20"/>
                <w:szCs w:val="18"/>
              </w:rPr>
            </w:pPr>
            <w:r w:rsidRPr="00996283">
              <w:rPr>
                <w:rFonts w:cs="Tahoma"/>
                <w:b/>
                <w:bCs/>
                <w:color w:val="000000"/>
                <w:sz w:val="20"/>
                <w:szCs w:val="18"/>
              </w:rPr>
              <w:t>Respuesta esperada de</w:t>
            </w:r>
            <w:r w:rsidR="003C797E" w:rsidRPr="00996283">
              <w:rPr>
                <w:rFonts w:cs="Tahoma"/>
                <w:b/>
                <w:bCs/>
                <w:color w:val="000000"/>
                <w:sz w:val="20"/>
                <w:szCs w:val="18"/>
              </w:rPr>
              <w:t> </w:t>
            </w:r>
            <w:r w:rsidRPr="00996283">
              <w:rPr>
                <w:rFonts w:cs="Tahoma"/>
                <w:b/>
                <w:bCs/>
                <w:color w:val="000000"/>
                <w:sz w:val="20"/>
                <w:szCs w:val="18"/>
              </w:rPr>
              <w:t>Microsoft</w:t>
            </w:r>
          </w:p>
        </w:tc>
      </w:tr>
      <w:tr w:rsidR="003C797E" w:rsidRPr="00621C8D" w:rsidTr="003C797E">
        <w:tc>
          <w:tcPr>
            <w:tcW w:w="615" w:type="pct"/>
          </w:tcPr>
          <w:p w:rsidR="00596386" w:rsidRPr="00996283" w:rsidRDefault="00596386" w:rsidP="00647923">
            <w:pPr>
              <w:spacing w:after="60" w:line="240" w:lineRule="atLeast"/>
              <w:jc w:val="center"/>
              <w:rPr>
                <w:rFonts w:ascii="SegoeBook" w:hAnsi="SegoeBook"/>
                <w:szCs w:val="18"/>
              </w:rPr>
            </w:pPr>
            <w:r w:rsidRPr="00996283">
              <w:rPr>
                <w:rFonts w:ascii="SegoeBook" w:hAnsi="SegoeBook"/>
                <w:szCs w:val="18"/>
              </w:rPr>
              <w:t>A</w:t>
            </w:r>
          </w:p>
        </w:tc>
        <w:tc>
          <w:tcPr>
            <w:tcW w:w="662" w:type="pct"/>
          </w:tcPr>
          <w:p w:rsidR="00596386" w:rsidRPr="00996283" w:rsidRDefault="00596386" w:rsidP="00647923">
            <w:pPr>
              <w:spacing w:after="60" w:line="240" w:lineRule="atLeast"/>
              <w:jc w:val="center"/>
              <w:rPr>
                <w:rFonts w:ascii="SegoeBook" w:hAnsi="SegoeBook"/>
                <w:szCs w:val="18"/>
              </w:rPr>
            </w:pPr>
            <w:r w:rsidRPr="00996283">
              <w:rPr>
                <w:rFonts w:ascii="SegoeBook" w:hAnsi="SegoeBook"/>
                <w:szCs w:val="18"/>
              </w:rPr>
              <w:t>Presentación por Internet</w:t>
            </w:r>
          </w:p>
        </w:tc>
        <w:tc>
          <w:tcPr>
            <w:tcW w:w="2059" w:type="pct"/>
          </w:tcPr>
          <w:p w:rsidR="00596386" w:rsidRPr="00621C8D" w:rsidRDefault="00596386" w:rsidP="00647923">
            <w:pPr>
              <w:spacing w:after="60" w:line="240" w:lineRule="atLeast"/>
              <w:rPr>
                <w:lang w:val="es-ES"/>
              </w:rPr>
            </w:pPr>
            <w:r w:rsidRPr="00621C8D">
              <w:rPr>
                <w:rFonts w:ascii="SegoeBook" w:hAnsi="SegoeBook"/>
                <w:szCs w:val="18"/>
                <w:lang w:val="es-ES"/>
              </w:rPr>
              <w:t>Impacto crítico para el negocio:</w:t>
            </w:r>
          </w:p>
          <w:p w:rsidR="00596386" w:rsidRPr="00621C8D" w:rsidRDefault="00596386" w:rsidP="00647923">
            <w:pPr>
              <w:spacing w:after="60" w:line="240" w:lineRule="atLeast"/>
              <w:rPr>
                <w:lang w:val="es-ES"/>
              </w:rPr>
            </w:pPr>
            <w:r w:rsidRPr="00621C8D">
              <w:rPr>
                <w:rFonts w:ascii="SegoeBook" w:hAnsi="SegoeBook"/>
                <w:szCs w:val="18"/>
                <w:lang w:val="es-ES"/>
              </w:rPr>
              <w:t>Pérdida o degradación importante de</w:t>
            </w:r>
            <w:r w:rsidR="003C797E" w:rsidRPr="00621C8D">
              <w:rPr>
                <w:rFonts w:ascii="SegoeBook" w:hAnsi="SegoeBook"/>
                <w:szCs w:val="18"/>
                <w:lang w:val="es-ES"/>
              </w:rPr>
              <w:t> </w:t>
            </w:r>
            <w:r w:rsidRPr="00621C8D">
              <w:rPr>
                <w:rFonts w:ascii="SegoeBook" w:hAnsi="SegoeBook"/>
                <w:szCs w:val="18"/>
                <w:lang w:val="es-ES"/>
              </w:rPr>
              <w:t>servicios</w:t>
            </w:r>
            <w:r w:rsidR="003C797E" w:rsidRPr="00621C8D">
              <w:rPr>
                <w:rFonts w:ascii="SegoeBook" w:hAnsi="SegoeBook"/>
                <w:szCs w:val="18"/>
                <w:lang w:val="es-ES"/>
              </w:rPr>
              <w:t> </w:t>
            </w:r>
            <w:r w:rsidRPr="00621C8D">
              <w:rPr>
                <w:rFonts w:ascii="SegoeBook" w:hAnsi="SegoeBook"/>
                <w:szCs w:val="18"/>
                <w:lang w:val="es-ES"/>
              </w:rPr>
              <w:t>(aplicación no funciona)</w:t>
            </w:r>
          </w:p>
          <w:p w:rsidR="00596386" w:rsidRPr="00996283" w:rsidRDefault="00596386" w:rsidP="00647923">
            <w:pPr>
              <w:spacing w:after="60" w:line="240" w:lineRule="atLeast"/>
              <w:rPr>
                <w:rFonts w:ascii="SegoeBook" w:hAnsi="SegoeBook"/>
                <w:szCs w:val="18"/>
              </w:rPr>
            </w:pPr>
            <w:r w:rsidRPr="00996283">
              <w:rPr>
                <w:rFonts w:ascii="SegoeBook" w:hAnsi="SegoeBook"/>
                <w:szCs w:val="18"/>
              </w:rPr>
              <w:t>Necesita atención en 2 horas</w:t>
            </w:r>
          </w:p>
        </w:tc>
        <w:tc>
          <w:tcPr>
            <w:tcW w:w="1664" w:type="pct"/>
          </w:tcPr>
          <w:p w:rsidR="00596386" w:rsidRPr="00621C8D" w:rsidRDefault="00596386" w:rsidP="00647923">
            <w:pPr>
              <w:spacing w:after="60" w:line="240" w:lineRule="atLeast"/>
              <w:rPr>
                <w:lang w:val="es-ES"/>
              </w:rPr>
            </w:pPr>
            <w:r w:rsidRPr="00621C8D">
              <w:rPr>
                <w:rFonts w:ascii="SegoeBook" w:hAnsi="SegoeBook"/>
                <w:szCs w:val="18"/>
                <w:lang w:val="es-ES"/>
              </w:rPr>
              <w:t>Primera</w:t>
            </w:r>
            <w:r w:rsidR="00FD60D7" w:rsidRPr="00621C8D">
              <w:rPr>
                <w:rFonts w:ascii="SegoeBook" w:hAnsi="SegoeBook"/>
                <w:szCs w:val="18"/>
                <w:vertAlign w:val="superscript"/>
                <w:lang w:val="es-ES"/>
              </w:rPr>
              <w:t xml:space="preserve"> </w:t>
            </w:r>
            <w:r w:rsidRPr="00621C8D">
              <w:rPr>
                <w:rFonts w:ascii="SegoeBook" w:hAnsi="SegoeBook"/>
                <w:szCs w:val="18"/>
                <w:lang w:val="es-ES"/>
              </w:rPr>
              <w:t>respuesta en 2 horas o</w:t>
            </w:r>
            <w:r w:rsidR="001D4612" w:rsidRPr="00621C8D">
              <w:rPr>
                <w:rFonts w:ascii="SegoeBook" w:hAnsi="SegoeBook"/>
                <w:szCs w:val="18"/>
                <w:lang w:val="es-ES"/>
              </w:rPr>
              <w:t> </w:t>
            </w:r>
            <w:r w:rsidRPr="00621C8D">
              <w:rPr>
                <w:rFonts w:ascii="SegoeBook" w:hAnsi="SegoeBook"/>
                <w:szCs w:val="18"/>
                <w:lang w:val="es-ES"/>
              </w:rPr>
              <w:t>menos</w:t>
            </w:r>
          </w:p>
          <w:p w:rsidR="00596386" w:rsidRPr="00621C8D" w:rsidRDefault="00596386" w:rsidP="00647923">
            <w:pPr>
              <w:spacing w:after="60" w:line="240" w:lineRule="atLeast"/>
              <w:rPr>
                <w:rFonts w:ascii="SegoeBook" w:hAnsi="SegoeBook"/>
                <w:szCs w:val="18"/>
                <w:lang w:val="es-ES"/>
              </w:rPr>
            </w:pPr>
          </w:p>
        </w:tc>
      </w:tr>
      <w:tr w:rsidR="003C797E" w:rsidRPr="00621C8D" w:rsidTr="003C797E">
        <w:tc>
          <w:tcPr>
            <w:tcW w:w="615" w:type="pct"/>
          </w:tcPr>
          <w:p w:rsidR="00596386" w:rsidRPr="00996283" w:rsidRDefault="00596386" w:rsidP="00647923">
            <w:pPr>
              <w:spacing w:after="60" w:line="240" w:lineRule="atLeast"/>
              <w:jc w:val="center"/>
              <w:rPr>
                <w:rFonts w:ascii="SegoeBook" w:hAnsi="SegoeBook"/>
                <w:szCs w:val="18"/>
              </w:rPr>
            </w:pPr>
            <w:r w:rsidRPr="00996283">
              <w:rPr>
                <w:rFonts w:ascii="SegoeBook" w:hAnsi="SegoeBook"/>
                <w:szCs w:val="18"/>
              </w:rPr>
              <w:t>B</w:t>
            </w:r>
          </w:p>
        </w:tc>
        <w:tc>
          <w:tcPr>
            <w:tcW w:w="662" w:type="pct"/>
          </w:tcPr>
          <w:p w:rsidR="00596386" w:rsidRPr="00996283" w:rsidRDefault="00596386" w:rsidP="00647923">
            <w:pPr>
              <w:spacing w:after="60" w:line="240" w:lineRule="atLeast"/>
              <w:jc w:val="center"/>
              <w:rPr>
                <w:rFonts w:ascii="SegoeBook" w:hAnsi="SegoeBook"/>
                <w:szCs w:val="18"/>
              </w:rPr>
            </w:pPr>
            <w:r w:rsidRPr="00996283">
              <w:rPr>
                <w:rFonts w:ascii="SegoeBook" w:hAnsi="SegoeBook"/>
                <w:szCs w:val="18"/>
              </w:rPr>
              <w:t>Presentación por Internet</w:t>
            </w:r>
          </w:p>
        </w:tc>
        <w:tc>
          <w:tcPr>
            <w:tcW w:w="2059" w:type="pct"/>
          </w:tcPr>
          <w:p w:rsidR="00596386" w:rsidRPr="00621C8D" w:rsidRDefault="00596386" w:rsidP="00647923">
            <w:pPr>
              <w:spacing w:after="60" w:line="240" w:lineRule="atLeast"/>
              <w:rPr>
                <w:lang w:val="es-ES"/>
              </w:rPr>
            </w:pPr>
            <w:r w:rsidRPr="00621C8D">
              <w:rPr>
                <w:rFonts w:ascii="SegoeBook" w:hAnsi="SegoeBook"/>
                <w:szCs w:val="18"/>
                <w:lang w:val="es-ES"/>
              </w:rPr>
              <w:t xml:space="preserve">Impacto moderado para el negocio: </w:t>
            </w:r>
          </w:p>
          <w:p w:rsidR="00596386" w:rsidRPr="00621C8D" w:rsidRDefault="00596386" w:rsidP="00647923">
            <w:pPr>
              <w:spacing w:line="240" w:lineRule="atLeast"/>
              <w:rPr>
                <w:lang w:val="es-ES"/>
              </w:rPr>
            </w:pPr>
            <w:r w:rsidRPr="00621C8D">
              <w:rPr>
                <w:rFonts w:ascii="SegoeBook" w:hAnsi="SegoeBook"/>
                <w:szCs w:val="18"/>
                <w:lang w:val="es-ES"/>
              </w:rPr>
              <w:t>Pérdida o degradación moderada de los</w:t>
            </w:r>
            <w:r w:rsidR="001D4612" w:rsidRPr="00621C8D">
              <w:rPr>
                <w:rFonts w:ascii="SegoeBook" w:hAnsi="SegoeBook"/>
                <w:szCs w:val="18"/>
                <w:lang w:val="es-ES"/>
              </w:rPr>
              <w:t> </w:t>
            </w:r>
            <w:r w:rsidRPr="00621C8D">
              <w:rPr>
                <w:rFonts w:ascii="SegoeBook" w:hAnsi="SegoeBook"/>
                <w:szCs w:val="18"/>
                <w:lang w:val="es-ES"/>
              </w:rPr>
              <w:t>servicios, pero se puede seguir trabajando</w:t>
            </w:r>
            <w:r w:rsidR="003C797E" w:rsidRPr="00621C8D">
              <w:rPr>
                <w:rFonts w:ascii="SegoeBook" w:hAnsi="SegoeBook"/>
                <w:szCs w:val="18"/>
                <w:lang w:val="es-ES"/>
              </w:rPr>
              <w:t> </w:t>
            </w:r>
            <w:r w:rsidRPr="00621C8D">
              <w:rPr>
                <w:rFonts w:ascii="SegoeBook" w:hAnsi="SegoeBook"/>
                <w:szCs w:val="18"/>
                <w:lang w:val="es-ES"/>
              </w:rPr>
              <w:t>razonablemente de forma parcial.</w:t>
            </w:r>
          </w:p>
          <w:p w:rsidR="00596386" w:rsidRPr="00996283" w:rsidRDefault="00596386" w:rsidP="00647923">
            <w:pPr>
              <w:spacing w:after="60" w:line="240" w:lineRule="atLeast"/>
              <w:rPr>
                <w:rFonts w:ascii="SegoeBook" w:hAnsi="SegoeBook"/>
                <w:szCs w:val="18"/>
              </w:rPr>
            </w:pPr>
            <w:r w:rsidRPr="00996283">
              <w:rPr>
                <w:rFonts w:ascii="SegoeBook" w:hAnsi="SegoeBook"/>
                <w:szCs w:val="18"/>
              </w:rPr>
              <w:t>Necesita atención en 4 horas</w:t>
            </w:r>
          </w:p>
        </w:tc>
        <w:tc>
          <w:tcPr>
            <w:tcW w:w="1664" w:type="pct"/>
          </w:tcPr>
          <w:p w:rsidR="00596386" w:rsidRPr="00621C8D" w:rsidRDefault="00596386" w:rsidP="00647923">
            <w:pPr>
              <w:spacing w:line="240" w:lineRule="atLeast"/>
              <w:rPr>
                <w:lang w:val="es-ES"/>
              </w:rPr>
            </w:pPr>
            <w:r w:rsidRPr="00621C8D">
              <w:rPr>
                <w:rFonts w:ascii="SegoeBook" w:hAnsi="SegoeBook"/>
                <w:szCs w:val="18"/>
                <w:lang w:val="es-ES"/>
              </w:rPr>
              <w:t>Primera</w:t>
            </w:r>
            <w:r w:rsidR="00FD60D7" w:rsidRPr="00621C8D">
              <w:rPr>
                <w:rFonts w:ascii="SegoeBook" w:hAnsi="SegoeBook"/>
                <w:szCs w:val="18"/>
                <w:vertAlign w:val="superscript"/>
                <w:lang w:val="es-ES"/>
              </w:rPr>
              <w:t xml:space="preserve"> </w:t>
            </w:r>
            <w:r w:rsidRPr="00621C8D">
              <w:rPr>
                <w:rFonts w:ascii="SegoeBook" w:hAnsi="SegoeBook"/>
                <w:szCs w:val="18"/>
                <w:lang w:val="es-ES"/>
              </w:rPr>
              <w:t>respuesta en 4 horas o</w:t>
            </w:r>
            <w:r w:rsidR="001D4612" w:rsidRPr="00621C8D">
              <w:rPr>
                <w:rFonts w:ascii="SegoeBook" w:hAnsi="SegoeBook"/>
                <w:szCs w:val="18"/>
                <w:lang w:val="es-ES"/>
              </w:rPr>
              <w:t> </w:t>
            </w:r>
            <w:r w:rsidRPr="00621C8D">
              <w:rPr>
                <w:rFonts w:ascii="SegoeBook" w:hAnsi="SegoeBook"/>
                <w:szCs w:val="18"/>
                <w:lang w:val="es-ES"/>
              </w:rPr>
              <w:t>menos</w:t>
            </w:r>
          </w:p>
          <w:p w:rsidR="00596386" w:rsidRPr="00621C8D" w:rsidRDefault="00596386" w:rsidP="00647923">
            <w:pPr>
              <w:spacing w:after="60" w:line="240" w:lineRule="atLeast"/>
              <w:rPr>
                <w:rFonts w:ascii="SegoeBook" w:hAnsi="SegoeBook"/>
                <w:szCs w:val="18"/>
                <w:lang w:val="es-ES"/>
              </w:rPr>
            </w:pPr>
          </w:p>
        </w:tc>
      </w:tr>
      <w:tr w:rsidR="003C797E" w:rsidRPr="00621C8D" w:rsidTr="003C797E">
        <w:tc>
          <w:tcPr>
            <w:tcW w:w="615" w:type="pct"/>
          </w:tcPr>
          <w:p w:rsidR="00596386" w:rsidRPr="00996283" w:rsidRDefault="00596386" w:rsidP="00647923">
            <w:pPr>
              <w:spacing w:after="60" w:line="240" w:lineRule="atLeast"/>
              <w:jc w:val="center"/>
              <w:rPr>
                <w:rFonts w:ascii="SegoeBook" w:hAnsi="SegoeBook"/>
                <w:szCs w:val="18"/>
              </w:rPr>
            </w:pPr>
            <w:r w:rsidRPr="00996283">
              <w:rPr>
                <w:rFonts w:ascii="SegoeBook" w:hAnsi="SegoeBook"/>
                <w:szCs w:val="18"/>
              </w:rPr>
              <w:t>C</w:t>
            </w:r>
          </w:p>
        </w:tc>
        <w:tc>
          <w:tcPr>
            <w:tcW w:w="662" w:type="pct"/>
          </w:tcPr>
          <w:p w:rsidR="00596386" w:rsidRPr="00996283" w:rsidRDefault="00596386" w:rsidP="00647923">
            <w:pPr>
              <w:spacing w:after="60" w:line="240" w:lineRule="atLeast"/>
              <w:jc w:val="center"/>
              <w:rPr>
                <w:rFonts w:ascii="SegoeBook" w:hAnsi="SegoeBook"/>
                <w:szCs w:val="18"/>
              </w:rPr>
            </w:pPr>
            <w:r w:rsidRPr="00996283">
              <w:rPr>
                <w:rFonts w:ascii="SegoeBook" w:hAnsi="SegoeBook"/>
                <w:szCs w:val="18"/>
              </w:rPr>
              <w:t>Presentación por Internet</w:t>
            </w:r>
          </w:p>
        </w:tc>
        <w:tc>
          <w:tcPr>
            <w:tcW w:w="2059" w:type="pct"/>
          </w:tcPr>
          <w:p w:rsidR="00596386" w:rsidRPr="00621C8D" w:rsidRDefault="00596386" w:rsidP="00647923">
            <w:pPr>
              <w:rPr>
                <w:lang w:val="es-ES"/>
              </w:rPr>
            </w:pPr>
            <w:r w:rsidRPr="00621C8D">
              <w:rPr>
                <w:rFonts w:ascii="SegoeBook" w:hAnsi="SegoeBook"/>
                <w:szCs w:val="18"/>
                <w:lang w:val="es-ES"/>
              </w:rPr>
              <w:t>Impacto mínimo para el negocio:</w:t>
            </w:r>
          </w:p>
          <w:p w:rsidR="00596386" w:rsidRPr="00621C8D" w:rsidRDefault="00596386" w:rsidP="00647923">
            <w:pPr>
              <w:rPr>
                <w:lang w:val="es-ES"/>
              </w:rPr>
            </w:pPr>
            <w:r w:rsidRPr="00621C8D">
              <w:rPr>
                <w:rFonts w:ascii="SegoeBook" w:hAnsi="SegoeBook"/>
                <w:szCs w:val="18"/>
                <w:lang w:val="es-ES"/>
              </w:rPr>
              <w:t>Funcionamiento sustancial con impedimentos menores o sin impedimentos de los servicios.</w:t>
            </w:r>
          </w:p>
          <w:p w:rsidR="00596386" w:rsidRPr="00996283" w:rsidRDefault="00596386" w:rsidP="00647923">
            <w:pPr>
              <w:spacing w:after="60" w:line="240" w:lineRule="atLeast"/>
              <w:rPr>
                <w:rFonts w:ascii="SegoeBook" w:hAnsi="SegoeBook"/>
                <w:szCs w:val="18"/>
              </w:rPr>
            </w:pPr>
            <w:r w:rsidRPr="00996283">
              <w:rPr>
                <w:rFonts w:ascii="SegoeBook" w:hAnsi="SegoeBook"/>
                <w:szCs w:val="18"/>
              </w:rPr>
              <w:t>Necesita atención en 8 horas</w:t>
            </w:r>
          </w:p>
        </w:tc>
        <w:tc>
          <w:tcPr>
            <w:tcW w:w="1664" w:type="pct"/>
          </w:tcPr>
          <w:p w:rsidR="00596386" w:rsidRPr="00621C8D" w:rsidRDefault="00596386" w:rsidP="00647923">
            <w:pPr>
              <w:rPr>
                <w:lang w:val="es-ES"/>
              </w:rPr>
            </w:pPr>
            <w:r w:rsidRPr="00621C8D">
              <w:rPr>
                <w:rFonts w:ascii="SegoeBook" w:hAnsi="SegoeBook"/>
                <w:szCs w:val="18"/>
                <w:lang w:val="es-ES"/>
              </w:rPr>
              <w:t>Primera</w:t>
            </w:r>
            <w:r w:rsidR="00FD60D7" w:rsidRPr="00621C8D">
              <w:rPr>
                <w:rFonts w:ascii="SegoeBook" w:hAnsi="SegoeBook"/>
                <w:szCs w:val="18"/>
                <w:vertAlign w:val="superscript"/>
                <w:lang w:val="es-ES"/>
              </w:rPr>
              <w:t xml:space="preserve"> </w:t>
            </w:r>
            <w:r w:rsidRPr="00621C8D">
              <w:rPr>
                <w:rFonts w:ascii="SegoeBook" w:hAnsi="SegoeBook"/>
                <w:szCs w:val="18"/>
                <w:lang w:val="es-ES"/>
              </w:rPr>
              <w:t>respuesta en 8 horas o</w:t>
            </w:r>
            <w:r w:rsidR="001D4612" w:rsidRPr="00621C8D">
              <w:rPr>
                <w:rFonts w:ascii="SegoeBook" w:hAnsi="SegoeBook"/>
                <w:szCs w:val="18"/>
                <w:lang w:val="es-ES"/>
              </w:rPr>
              <w:t> </w:t>
            </w:r>
            <w:r w:rsidRPr="00621C8D">
              <w:rPr>
                <w:rFonts w:ascii="SegoeBook" w:hAnsi="SegoeBook"/>
                <w:szCs w:val="18"/>
                <w:lang w:val="es-ES"/>
              </w:rPr>
              <w:t>menos</w:t>
            </w:r>
          </w:p>
          <w:p w:rsidR="00596386" w:rsidRPr="00621C8D" w:rsidRDefault="00596386" w:rsidP="00647923">
            <w:pPr>
              <w:spacing w:line="240" w:lineRule="atLeast"/>
              <w:rPr>
                <w:rFonts w:ascii="SegoeBook" w:hAnsi="SegoeBook"/>
                <w:szCs w:val="18"/>
                <w:lang w:val="es-ES"/>
              </w:rPr>
            </w:pPr>
          </w:p>
        </w:tc>
      </w:tr>
    </w:tbl>
    <w:p w:rsidR="00596386" w:rsidRPr="00621C8D" w:rsidRDefault="00596386" w:rsidP="003C797E">
      <w:pPr>
        <w:spacing w:line="160" w:lineRule="exact"/>
        <w:jc w:val="both"/>
        <w:rPr>
          <w:lang w:val="es-ES"/>
        </w:rPr>
      </w:pPr>
    </w:p>
    <w:p w:rsidR="00596386" w:rsidRPr="00621C8D" w:rsidRDefault="00596386" w:rsidP="00596386">
      <w:pPr>
        <w:tabs>
          <w:tab w:val="left" w:pos="360"/>
        </w:tabs>
        <w:jc w:val="both"/>
        <w:rPr>
          <w:lang w:val="es-ES"/>
        </w:rPr>
      </w:pPr>
      <w:r w:rsidRPr="00621C8D">
        <w:rPr>
          <w:rFonts w:cs="Arial"/>
          <w:snapToGrid w:val="0"/>
          <w:color w:val="000000"/>
          <w:szCs w:val="18"/>
          <w:lang w:val="es-ES"/>
        </w:rPr>
        <w:t>Los clientes pueden optar por recibir una devolución de llamada de Microsoft para hasta 3 incidentes por mes.</w:t>
      </w:r>
      <w:r w:rsidR="00FD60D7" w:rsidRPr="00621C8D">
        <w:rPr>
          <w:rFonts w:cs="Arial"/>
          <w:snapToGrid w:val="0"/>
          <w:color w:val="000000"/>
          <w:szCs w:val="18"/>
          <w:lang w:val="es-ES"/>
        </w:rPr>
        <w:t xml:space="preserve"> </w:t>
      </w:r>
      <w:r w:rsidRPr="00621C8D">
        <w:rPr>
          <w:rFonts w:cs="Arial"/>
          <w:snapToGrid w:val="0"/>
          <w:color w:val="000000"/>
          <w:szCs w:val="18"/>
          <w:lang w:val="es-ES"/>
        </w:rPr>
        <w:t>De</w:t>
      </w:r>
      <w:r w:rsidR="003C797E" w:rsidRPr="00621C8D">
        <w:rPr>
          <w:rFonts w:cs="Arial"/>
          <w:snapToGrid w:val="0"/>
          <w:color w:val="000000"/>
          <w:szCs w:val="18"/>
          <w:lang w:val="es-ES"/>
        </w:rPr>
        <w:t> </w:t>
      </w:r>
      <w:r w:rsidRPr="00621C8D">
        <w:rPr>
          <w:rFonts w:cs="Arial"/>
          <w:snapToGrid w:val="0"/>
          <w:color w:val="000000"/>
          <w:szCs w:val="18"/>
          <w:lang w:val="es-ES"/>
        </w:rPr>
        <w:t>lo</w:t>
      </w:r>
      <w:r w:rsidR="003C797E" w:rsidRPr="00621C8D">
        <w:rPr>
          <w:rFonts w:cs="Arial"/>
          <w:snapToGrid w:val="0"/>
          <w:color w:val="000000"/>
          <w:szCs w:val="18"/>
          <w:lang w:val="es-ES"/>
        </w:rPr>
        <w:t> </w:t>
      </w:r>
      <w:r w:rsidRPr="00621C8D">
        <w:rPr>
          <w:rFonts w:cs="Arial"/>
          <w:snapToGrid w:val="0"/>
          <w:color w:val="000000"/>
          <w:szCs w:val="18"/>
          <w:lang w:val="es-ES"/>
        </w:rPr>
        <w:t>contrario, el equipo de Soporte Técnico de Windows Azure solucionará los problemas y ayudará a resolver el</w:t>
      </w:r>
      <w:r w:rsidR="003C797E" w:rsidRPr="00621C8D">
        <w:rPr>
          <w:rFonts w:cs="Arial"/>
          <w:snapToGrid w:val="0"/>
          <w:color w:val="000000"/>
          <w:szCs w:val="18"/>
          <w:lang w:val="es-ES"/>
        </w:rPr>
        <w:t> </w:t>
      </w:r>
      <w:r w:rsidRPr="00621C8D">
        <w:rPr>
          <w:rFonts w:cs="Arial"/>
          <w:snapToGrid w:val="0"/>
          <w:color w:val="000000"/>
          <w:szCs w:val="18"/>
          <w:lang w:val="es-ES"/>
        </w:rPr>
        <w:t>incidente mediante canales en línea (por ejemplo, correo electrónico o el portal de Windows Azure).</w:t>
      </w:r>
      <w:r w:rsidR="00FD60D7" w:rsidRPr="00621C8D">
        <w:rPr>
          <w:rFonts w:cs="Arial"/>
          <w:snapToGrid w:val="0"/>
          <w:color w:val="000000"/>
          <w:szCs w:val="18"/>
          <w:lang w:val="es-ES"/>
        </w:rPr>
        <w:t xml:space="preserve"> </w:t>
      </w:r>
    </w:p>
    <w:p w:rsidR="00596386" w:rsidRPr="00621C8D" w:rsidRDefault="00596386" w:rsidP="003C797E">
      <w:pPr>
        <w:tabs>
          <w:tab w:val="left" w:pos="360"/>
        </w:tabs>
        <w:spacing w:line="160" w:lineRule="exact"/>
        <w:jc w:val="both"/>
        <w:rPr>
          <w:lang w:val="es-ES"/>
        </w:rPr>
      </w:pPr>
    </w:p>
    <w:p w:rsidR="00596386" w:rsidRPr="00621C8D" w:rsidRDefault="00596386" w:rsidP="00596386">
      <w:pPr>
        <w:tabs>
          <w:tab w:val="left" w:pos="360"/>
        </w:tabs>
        <w:jc w:val="both"/>
        <w:rPr>
          <w:lang w:val="es-ES"/>
        </w:rPr>
      </w:pPr>
      <w:r w:rsidRPr="00621C8D">
        <w:rPr>
          <w:rFonts w:cs="Arial"/>
          <w:b/>
          <w:sz w:val="24"/>
          <w:szCs w:val="18"/>
          <w:lang w:val="es-ES"/>
        </w:rPr>
        <w:t>Soporte técnico al desarrollador para Windows Azure</w:t>
      </w:r>
    </w:p>
    <w:p w:rsidR="00596386" w:rsidRPr="00621C8D" w:rsidRDefault="00596386" w:rsidP="003C797E">
      <w:pPr>
        <w:tabs>
          <w:tab w:val="left" w:pos="360"/>
        </w:tabs>
        <w:spacing w:line="160" w:lineRule="exact"/>
        <w:jc w:val="both"/>
        <w:rPr>
          <w:lang w:val="es-ES"/>
        </w:rPr>
      </w:pPr>
    </w:p>
    <w:p w:rsidR="00596386" w:rsidRPr="00621C8D" w:rsidRDefault="00596386" w:rsidP="00596386">
      <w:pPr>
        <w:rPr>
          <w:lang w:val="es-ES"/>
        </w:rPr>
      </w:pPr>
      <w:r w:rsidRPr="00621C8D">
        <w:rPr>
          <w:szCs w:val="18"/>
          <w:lang w:val="es-ES"/>
        </w:rPr>
        <w:t>Microsoft asignará en forma predeterminada el nivel de gravedad de todos los incidentes enviados a Gravedad C. La gravedad del incidente determinará los niveles de respuesta de Microsoft y los tiempos de respuesta estimados, tal como se establece en la tabla a continuación.</w:t>
      </w:r>
      <w:r w:rsidR="00FD60D7" w:rsidRPr="00621C8D">
        <w:rPr>
          <w:szCs w:val="18"/>
          <w:lang w:val="es-ES"/>
        </w:rPr>
        <w:t xml:space="preserve"> </w:t>
      </w:r>
      <w:r w:rsidRPr="00621C8D">
        <w:rPr>
          <w:szCs w:val="18"/>
          <w:lang w:val="es-ES"/>
        </w:rPr>
        <w:t>Nuestra capacidad de entregar los servicios depende su cooperación total y oportuna, así como de la exactitud e integridad de cualquier información que proporcione el cliente.</w:t>
      </w:r>
    </w:p>
    <w:p w:rsidR="00596386" w:rsidRPr="00621C8D" w:rsidRDefault="00596386" w:rsidP="003C797E">
      <w:pPr>
        <w:spacing w:line="160" w:lineRule="exact"/>
        <w:jc w:val="both"/>
        <w:rPr>
          <w:lang w:val="es-ES"/>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1375"/>
        <w:gridCol w:w="3846"/>
        <w:gridCol w:w="2285"/>
      </w:tblGrid>
      <w:tr w:rsidR="00596386" w:rsidRPr="00996283" w:rsidTr="001D4612">
        <w:tc>
          <w:tcPr>
            <w:tcW w:w="1081" w:type="pct"/>
            <w:shd w:val="clear" w:color="auto" w:fill="FABF8F"/>
          </w:tcPr>
          <w:p w:rsidR="00596386" w:rsidRPr="00996283" w:rsidRDefault="00596386" w:rsidP="003C797E">
            <w:pPr>
              <w:spacing w:line="220" w:lineRule="exact"/>
              <w:jc w:val="center"/>
              <w:rPr>
                <w:rFonts w:cs="Tahoma"/>
                <w:b/>
                <w:bCs/>
                <w:color w:val="000000"/>
                <w:sz w:val="20"/>
                <w:szCs w:val="18"/>
              </w:rPr>
            </w:pPr>
            <w:r w:rsidRPr="00996283">
              <w:rPr>
                <w:rFonts w:cs="Tahoma"/>
                <w:b/>
                <w:bCs/>
                <w:color w:val="000000"/>
                <w:sz w:val="20"/>
                <w:szCs w:val="18"/>
              </w:rPr>
              <w:t>Gravedad</w:t>
            </w:r>
          </w:p>
        </w:tc>
        <w:tc>
          <w:tcPr>
            <w:tcW w:w="718" w:type="pct"/>
            <w:shd w:val="clear" w:color="auto" w:fill="FABF8F"/>
          </w:tcPr>
          <w:p w:rsidR="00596386" w:rsidRPr="00996283" w:rsidRDefault="00596386" w:rsidP="003C797E">
            <w:pPr>
              <w:spacing w:line="220" w:lineRule="exact"/>
              <w:jc w:val="center"/>
              <w:rPr>
                <w:rFonts w:cs="Tahoma"/>
                <w:b/>
                <w:bCs/>
                <w:color w:val="000000"/>
                <w:sz w:val="20"/>
                <w:szCs w:val="18"/>
              </w:rPr>
            </w:pPr>
            <w:r w:rsidRPr="00996283">
              <w:rPr>
                <w:rFonts w:cs="Tahoma"/>
                <w:b/>
                <w:bCs/>
                <w:color w:val="000000"/>
                <w:sz w:val="20"/>
                <w:szCs w:val="18"/>
              </w:rPr>
              <w:t>Contacto</w:t>
            </w:r>
          </w:p>
        </w:tc>
        <w:tc>
          <w:tcPr>
            <w:tcW w:w="2008" w:type="pct"/>
            <w:shd w:val="clear" w:color="auto" w:fill="FABF8F"/>
          </w:tcPr>
          <w:p w:rsidR="00596386" w:rsidRPr="00996283" w:rsidRDefault="00596386" w:rsidP="003C797E">
            <w:pPr>
              <w:spacing w:line="220" w:lineRule="exact"/>
              <w:jc w:val="center"/>
              <w:rPr>
                <w:rFonts w:cs="Tahoma"/>
                <w:b/>
                <w:bCs/>
                <w:color w:val="000000"/>
                <w:sz w:val="20"/>
                <w:szCs w:val="18"/>
              </w:rPr>
            </w:pPr>
            <w:r w:rsidRPr="00996283">
              <w:rPr>
                <w:rFonts w:cs="Tahoma"/>
                <w:b/>
                <w:bCs/>
                <w:color w:val="000000"/>
                <w:sz w:val="20"/>
                <w:szCs w:val="18"/>
              </w:rPr>
              <w:t>Situación del Cliente</w:t>
            </w:r>
          </w:p>
        </w:tc>
        <w:tc>
          <w:tcPr>
            <w:tcW w:w="1193" w:type="pct"/>
            <w:shd w:val="clear" w:color="auto" w:fill="FABF8F"/>
          </w:tcPr>
          <w:p w:rsidR="00596386" w:rsidRPr="00996283" w:rsidRDefault="00596386" w:rsidP="003C797E">
            <w:pPr>
              <w:spacing w:line="220" w:lineRule="exact"/>
              <w:jc w:val="center"/>
              <w:rPr>
                <w:rFonts w:cs="Tahoma"/>
                <w:b/>
                <w:bCs/>
                <w:color w:val="000000"/>
                <w:sz w:val="20"/>
                <w:szCs w:val="18"/>
              </w:rPr>
            </w:pPr>
            <w:r w:rsidRPr="00996283">
              <w:rPr>
                <w:rFonts w:cs="Tahoma"/>
                <w:b/>
                <w:bCs/>
                <w:color w:val="000000"/>
                <w:sz w:val="20"/>
                <w:szCs w:val="18"/>
              </w:rPr>
              <w:t>Respuesta esperada de Microsoft</w:t>
            </w:r>
          </w:p>
        </w:tc>
      </w:tr>
      <w:tr w:rsidR="00596386" w:rsidRPr="00621C8D" w:rsidTr="001D4612">
        <w:tc>
          <w:tcPr>
            <w:tcW w:w="1081" w:type="pct"/>
          </w:tcPr>
          <w:p w:rsidR="00596386" w:rsidRPr="00996283" w:rsidRDefault="00596386" w:rsidP="003C797E">
            <w:pPr>
              <w:spacing w:after="60" w:line="220" w:lineRule="exact"/>
              <w:jc w:val="center"/>
            </w:pPr>
            <w:r w:rsidRPr="00996283">
              <w:rPr>
                <w:rFonts w:cs="Tahoma"/>
                <w:szCs w:val="18"/>
              </w:rPr>
              <w:t>C</w:t>
            </w:r>
          </w:p>
          <w:p w:rsidR="00596386" w:rsidRPr="00996283" w:rsidRDefault="00596386" w:rsidP="003C797E">
            <w:pPr>
              <w:spacing w:after="60" w:line="220" w:lineRule="exact"/>
              <w:jc w:val="center"/>
              <w:rPr>
                <w:rFonts w:cs="Tahoma"/>
                <w:szCs w:val="18"/>
              </w:rPr>
            </w:pPr>
            <w:r w:rsidRPr="00996283">
              <w:rPr>
                <w:rFonts w:cs="Tahoma"/>
                <w:szCs w:val="18"/>
              </w:rPr>
              <w:t>(Todos los casos se asignarán a C de forma predeterminada)</w:t>
            </w:r>
          </w:p>
        </w:tc>
        <w:tc>
          <w:tcPr>
            <w:tcW w:w="718" w:type="pct"/>
          </w:tcPr>
          <w:p w:rsidR="00596386" w:rsidRPr="00996283" w:rsidRDefault="00596386" w:rsidP="003C797E">
            <w:pPr>
              <w:spacing w:after="60" w:line="220" w:lineRule="exact"/>
              <w:jc w:val="center"/>
              <w:rPr>
                <w:rFonts w:cs="Tahoma"/>
                <w:szCs w:val="18"/>
              </w:rPr>
            </w:pPr>
            <w:r w:rsidRPr="00996283">
              <w:rPr>
                <w:rFonts w:cs="Tahoma"/>
                <w:szCs w:val="18"/>
              </w:rPr>
              <w:t>Presentación por Internet</w:t>
            </w:r>
          </w:p>
        </w:tc>
        <w:tc>
          <w:tcPr>
            <w:tcW w:w="2008" w:type="pct"/>
          </w:tcPr>
          <w:p w:rsidR="00596386" w:rsidRPr="00621C8D" w:rsidRDefault="00596386" w:rsidP="003C797E">
            <w:pPr>
              <w:spacing w:line="220" w:lineRule="exact"/>
              <w:rPr>
                <w:lang w:val="es-ES"/>
              </w:rPr>
            </w:pPr>
            <w:r w:rsidRPr="00621C8D">
              <w:rPr>
                <w:rFonts w:cs="Tahoma"/>
                <w:szCs w:val="18"/>
                <w:lang w:val="es-ES"/>
              </w:rPr>
              <w:t>Impacto mínimo para el negocio:</w:t>
            </w:r>
          </w:p>
          <w:p w:rsidR="00596386" w:rsidRPr="00621C8D" w:rsidRDefault="00596386" w:rsidP="003C797E">
            <w:pPr>
              <w:spacing w:line="220" w:lineRule="exact"/>
              <w:rPr>
                <w:lang w:val="es-ES"/>
              </w:rPr>
            </w:pPr>
            <w:r w:rsidRPr="00621C8D">
              <w:rPr>
                <w:rFonts w:cs="Tahoma"/>
                <w:szCs w:val="18"/>
                <w:lang w:val="es-ES"/>
              </w:rPr>
              <w:t>Funcionamiento sustancial con impedimentos menores o sin impedimentos de los servicios.</w:t>
            </w:r>
          </w:p>
          <w:p w:rsidR="00596386" w:rsidRPr="00996283" w:rsidRDefault="00596386" w:rsidP="003C797E">
            <w:pPr>
              <w:spacing w:after="60" w:line="220" w:lineRule="exact"/>
              <w:rPr>
                <w:rFonts w:cs="Tahoma"/>
                <w:szCs w:val="18"/>
              </w:rPr>
            </w:pPr>
            <w:r w:rsidRPr="00996283">
              <w:rPr>
                <w:rFonts w:cs="Tahoma"/>
                <w:szCs w:val="18"/>
              </w:rPr>
              <w:t>Necesita atención en 8 horas</w:t>
            </w:r>
          </w:p>
        </w:tc>
        <w:tc>
          <w:tcPr>
            <w:tcW w:w="1193" w:type="pct"/>
          </w:tcPr>
          <w:p w:rsidR="00596386" w:rsidRPr="00621C8D" w:rsidRDefault="00596386" w:rsidP="003C797E">
            <w:pPr>
              <w:spacing w:line="220" w:lineRule="exact"/>
              <w:rPr>
                <w:lang w:val="es-ES"/>
              </w:rPr>
            </w:pPr>
            <w:r w:rsidRPr="00621C8D">
              <w:rPr>
                <w:rFonts w:cs="Tahoma"/>
                <w:szCs w:val="18"/>
                <w:lang w:val="es-ES"/>
              </w:rPr>
              <w:t>Primera</w:t>
            </w:r>
            <w:r w:rsidR="00FD60D7" w:rsidRPr="00621C8D">
              <w:rPr>
                <w:rFonts w:cs="Tahoma"/>
                <w:szCs w:val="18"/>
                <w:vertAlign w:val="superscript"/>
                <w:lang w:val="es-ES"/>
              </w:rPr>
              <w:t xml:space="preserve"> </w:t>
            </w:r>
            <w:r w:rsidRPr="00621C8D">
              <w:rPr>
                <w:rFonts w:cs="Tahoma"/>
                <w:szCs w:val="18"/>
                <w:lang w:val="es-ES"/>
              </w:rPr>
              <w:t>respuesta en 8</w:t>
            </w:r>
            <w:r w:rsidR="003C797E" w:rsidRPr="00621C8D">
              <w:rPr>
                <w:rFonts w:cs="Tahoma"/>
                <w:szCs w:val="18"/>
                <w:lang w:val="es-ES"/>
              </w:rPr>
              <w:t> </w:t>
            </w:r>
            <w:r w:rsidRPr="00621C8D">
              <w:rPr>
                <w:rFonts w:cs="Tahoma"/>
                <w:szCs w:val="18"/>
                <w:lang w:val="es-ES"/>
              </w:rPr>
              <w:t>horas o menos</w:t>
            </w:r>
          </w:p>
          <w:p w:rsidR="00596386" w:rsidRPr="00621C8D" w:rsidRDefault="00596386" w:rsidP="003C797E">
            <w:pPr>
              <w:spacing w:line="220" w:lineRule="exact"/>
              <w:rPr>
                <w:rFonts w:cs="Tahoma"/>
                <w:szCs w:val="18"/>
                <w:lang w:val="es-ES"/>
              </w:rPr>
            </w:pPr>
          </w:p>
        </w:tc>
      </w:tr>
    </w:tbl>
    <w:p w:rsidR="00596386" w:rsidRPr="00621C8D" w:rsidRDefault="00596386" w:rsidP="00596386">
      <w:pPr>
        <w:tabs>
          <w:tab w:val="left" w:pos="360"/>
        </w:tabs>
        <w:jc w:val="both"/>
        <w:rPr>
          <w:lang w:val="es-ES"/>
        </w:rPr>
      </w:pPr>
      <w:r w:rsidRPr="00621C8D">
        <w:rPr>
          <w:rFonts w:cs="Arial"/>
          <w:snapToGrid w:val="0"/>
          <w:color w:val="000000"/>
          <w:szCs w:val="18"/>
          <w:lang w:val="es-ES"/>
        </w:rPr>
        <w:lastRenderedPageBreak/>
        <w:t>El equipo de Soporte Técnico de Windows Azure trabaja con los clientes para solucionar problemas y ayudar a</w:t>
      </w:r>
      <w:r w:rsidR="003C797E" w:rsidRPr="00621C8D">
        <w:rPr>
          <w:rFonts w:cs="Arial"/>
          <w:snapToGrid w:val="0"/>
          <w:color w:val="000000"/>
          <w:szCs w:val="18"/>
          <w:lang w:val="es-ES"/>
        </w:rPr>
        <w:t> </w:t>
      </w:r>
      <w:r w:rsidRPr="00621C8D">
        <w:rPr>
          <w:rFonts w:cs="Arial"/>
          <w:snapToGrid w:val="0"/>
          <w:color w:val="000000"/>
          <w:szCs w:val="18"/>
          <w:lang w:val="es-ES"/>
        </w:rPr>
        <w:t>resolver Incidentes mediante canales en línea (por ejemplo, correo electrónico o el portal de Windows Azure).</w:t>
      </w:r>
      <w:r w:rsidR="00FD60D7" w:rsidRPr="00621C8D">
        <w:rPr>
          <w:rFonts w:cs="Arial"/>
          <w:snapToGrid w:val="0"/>
          <w:color w:val="000000"/>
          <w:szCs w:val="18"/>
          <w:lang w:val="es-ES"/>
        </w:rPr>
        <w:t xml:space="preserve"> </w:t>
      </w:r>
      <w:r w:rsidRPr="00621C8D">
        <w:rPr>
          <w:rFonts w:cs="Arial"/>
          <w:snapToGrid w:val="0"/>
          <w:color w:val="000000"/>
          <w:szCs w:val="18"/>
          <w:lang w:val="es-ES"/>
        </w:rPr>
        <w:t>El</w:t>
      </w:r>
      <w:r w:rsidR="003C797E" w:rsidRPr="00621C8D">
        <w:rPr>
          <w:rFonts w:cs="Arial"/>
          <w:snapToGrid w:val="0"/>
          <w:color w:val="000000"/>
          <w:szCs w:val="18"/>
          <w:lang w:val="es-ES"/>
        </w:rPr>
        <w:t> </w:t>
      </w:r>
      <w:r w:rsidRPr="00621C8D">
        <w:rPr>
          <w:rFonts w:cs="Arial"/>
          <w:snapToGrid w:val="0"/>
          <w:color w:val="000000"/>
          <w:szCs w:val="18"/>
          <w:lang w:val="es-ES"/>
        </w:rPr>
        <w:t>equipo de Soporte Técnico de Windows Azure puede ponerse en contacto con el cliente en el número de teléfono proporcionado por el cliente si es necesario para resolver un Incidente.</w:t>
      </w:r>
    </w:p>
    <w:p w:rsidR="00596386" w:rsidRPr="00621C8D" w:rsidRDefault="00596386" w:rsidP="003C797E">
      <w:pPr>
        <w:spacing w:line="180" w:lineRule="exact"/>
        <w:rPr>
          <w:lang w:val="es-ES"/>
        </w:rPr>
      </w:pPr>
    </w:p>
    <w:p w:rsidR="00DD7F8E" w:rsidRPr="00621C8D" w:rsidRDefault="00DD7F8E" w:rsidP="00DD7F8E">
      <w:pPr>
        <w:rPr>
          <w:lang w:val="pt-BR"/>
        </w:rPr>
      </w:pPr>
      <w:r w:rsidRPr="00621C8D">
        <w:rPr>
          <w:b/>
          <w:sz w:val="24"/>
          <w:szCs w:val="24"/>
          <w:lang w:val="pt-BR"/>
        </w:rPr>
        <w:t>Ofertas de Programa de Estrategia Microsoft Enterprise</w:t>
      </w:r>
    </w:p>
    <w:p w:rsidR="00DD7F8E" w:rsidRPr="00621C8D" w:rsidRDefault="00DD7F8E" w:rsidP="003C797E">
      <w:pPr>
        <w:spacing w:line="180" w:lineRule="exact"/>
        <w:rPr>
          <w:lang w:val="pt-BR"/>
        </w:rPr>
      </w:pPr>
    </w:p>
    <w:p w:rsidR="00DD7F8E" w:rsidRPr="00621C8D" w:rsidRDefault="00DD7F8E" w:rsidP="006D6BED">
      <w:pPr>
        <w:widowControl w:val="0"/>
        <w:tabs>
          <w:tab w:val="left" w:pos="720"/>
          <w:tab w:val="left" w:pos="1170"/>
        </w:tabs>
        <w:spacing w:after="60"/>
        <w:rPr>
          <w:lang w:val="es-ES"/>
        </w:rPr>
      </w:pPr>
      <w:r w:rsidRPr="00621C8D">
        <w:rPr>
          <w:rFonts w:cs="Arial"/>
          <w:b/>
          <w:bCs/>
          <w:szCs w:val="18"/>
          <w:lang w:val="es-ES"/>
        </w:rPr>
        <w:t>Información General del Programa de Enterprise Strategy</w:t>
      </w:r>
    </w:p>
    <w:p w:rsidR="00DD7F8E" w:rsidRPr="00621C8D" w:rsidRDefault="00DD7F8E" w:rsidP="006D6BED">
      <w:pPr>
        <w:rPr>
          <w:lang w:val="es-ES"/>
        </w:rPr>
      </w:pPr>
      <w:r w:rsidRPr="00621C8D">
        <w:rPr>
          <w:rFonts w:cs="Arial"/>
          <w:lang w:val="es-ES"/>
        </w:rPr>
        <w:t xml:space="preserve">El Programa de Enterprise Strategy para el Contrato Microsoft Enterprise ofrece a los clientes asesoría de Arquitectos de Enterprise de Microsoft sobre cómo acelerar el tiempo para la adopción de tecnología y cómo planificar para lograr un cambio medible con el fin de obtener un mayor valor a partir de su inversión en tecnologías de Microsoft. Cualquier escala de tiempo, fechas y plazos de entrega son solo estimados y están sujetos a cambio. </w:t>
      </w:r>
    </w:p>
    <w:p w:rsidR="00DD7F8E" w:rsidRPr="00621C8D" w:rsidRDefault="00DD7F8E" w:rsidP="003C797E">
      <w:pPr>
        <w:spacing w:line="180" w:lineRule="exact"/>
        <w:rPr>
          <w:lang w:val="es-ES"/>
        </w:rPr>
      </w:pPr>
    </w:p>
    <w:p w:rsidR="0064651F" w:rsidRPr="00621C8D" w:rsidRDefault="00DD7F8E" w:rsidP="006D6BED">
      <w:pPr>
        <w:rPr>
          <w:lang w:val="es-ES"/>
        </w:rPr>
      </w:pPr>
      <w:r w:rsidRPr="00621C8D">
        <w:rPr>
          <w:rFonts w:cs="Arial"/>
          <w:lang w:val="es-ES"/>
        </w:rPr>
        <w:t>Las ofertas del Programa Enterprise contienen los siguientes componentes que se proporcionarán para cada año del Contrato Enterprise del Cliente:</w:t>
      </w:r>
    </w:p>
    <w:p w:rsidR="00FD27BC" w:rsidRPr="00621C8D" w:rsidRDefault="00FD27BC" w:rsidP="003C797E">
      <w:pPr>
        <w:spacing w:line="180" w:lineRule="exact"/>
        <w:rPr>
          <w:lang w:val="es-ES"/>
        </w:rPr>
      </w:pPr>
      <w:bookmarkStart w:id="977" w:name="OLE_LINK5"/>
      <w:bookmarkStart w:id="978"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996283" w:rsidTr="002A6416">
        <w:tc>
          <w:tcPr>
            <w:tcW w:w="2555" w:type="dxa"/>
            <w:shd w:val="clear" w:color="auto" w:fill="FABF8F"/>
            <w:vAlign w:val="center"/>
          </w:tcPr>
          <w:p w:rsidR="00FD27BC" w:rsidRPr="00996283" w:rsidRDefault="00FD27BC" w:rsidP="00FD27BC">
            <w:pPr>
              <w:jc w:val="center"/>
              <w:rPr>
                <w:rFonts w:cs="Tahoma"/>
                <w:color w:val="000000"/>
                <w:szCs w:val="18"/>
              </w:rPr>
            </w:pPr>
            <w:r w:rsidRPr="00996283">
              <w:rPr>
                <w:rFonts w:cs="Tahoma"/>
                <w:b/>
                <w:bCs/>
                <w:color w:val="000000"/>
                <w:sz w:val="20"/>
                <w:szCs w:val="18"/>
              </w:rPr>
              <w:t>Área</w:t>
            </w:r>
          </w:p>
        </w:tc>
        <w:tc>
          <w:tcPr>
            <w:tcW w:w="2215" w:type="dxa"/>
            <w:shd w:val="clear" w:color="auto" w:fill="FABF8F"/>
            <w:vAlign w:val="center"/>
          </w:tcPr>
          <w:p w:rsidR="00FD27BC" w:rsidRPr="00996283" w:rsidRDefault="00FD27BC" w:rsidP="00FD27BC">
            <w:pPr>
              <w:jc w:val="center"/>
              <w:rPr>
                <w:rFonts w:cs="Tahoma"/>
                <w:b/>
                <w:bCs/>
                <w:color w:val="000000"/>
                <w:sz w:val="20"/>
                <w:szCs w:val="20"/>
              </w:rPr>
            </w:pPr>
            <w:r w:rsidRPr="00996283">
              <w:rPr>
                <w:rFonts w:cs="Tahoma"/>
                <w:b/>
                <w:bCs/>
                <w:color w:val="000000"/>
                <w:sz w:val="20"/>
                <w:szCs w:val="20"/>
              </w:rPr>
              <w:t>Enterprise Strategy Connect</w:t>
            </w:r>
          </w:p>
        </w:tc>
        <w:tc>
          <w:tcPr>
            <w:tcW w:w="2340" w:type="dxa"/>
            <w:shd w:val="clear" w:color="auto" w:fill="FABF8F"/>
            <w:vAlign w:val="center"/>
          </w:tcPr>
          <w:p w:rsidR="00FD27BC" w:rsidRPr="00996283" w:rsidRDefault="00FD27BC" w:rsidP="00FD27BC">
            <w:pPr>
              <w:jc w:val="center"/>
              <w:rPr>
                <w:rFonts w:cs="Tahoma"/>
                <w:color w:val="000000"/>
                <w:sz w:val="20"/>
                <w:szCs w:val="20"/>
              </w:rPr>
            </w:pPr>
            <w:r w:rsidRPr="00996283">
              <w:rPr>
                <w:rFonts w:cs="Tahoma"/>
                <w:b/>
                <w:bCs/>
                <w:color w:val="000000"/>
                <w:sz w:val="20"/>
                <w:szCs w:val="20"/>
              </w:rPr>
              <w:t>Enterprise Strategy Foundation</w:t>
            </w:r>
          </w:p>
        </w:tc>
        <w:tc>
          <w:tcPr>
            <w:tcW w:w="2250" w:type="dxa"/>
            <w:shd w:val="clear" w:color="auto" w:fill="FABF8F"/>
            <w:vAlign w:val="center"/>
          </w:tcPr>
          <w:p w:rsidR="00FD27BC" w:rsidRPr="00996283" w:rsidRDefault="00FD27BC" w:rsidP="00FD27BC">
            <w:pPr>
              <w:jc w:val="center"/>
              <w:rPr>
                <w:rFonts w:cs="Tahoma"/>
                <w:b/>
                <w:bCs/>
                <w:color w:val="000000"/>
                <w:sz w:val="20"/>
                <w:szCs w:val="18"/>
              </w:rPr>
            </w:pPr>
            <w:r w:rsidRPr="00996283">
              <w:rPr>
                <w:rFonts w:cs="Tahoma"/>
                <w:b/>
                <w:bCs/>
                <w:color w:val="000000"/>
                <w:sz w:val="20"/>
                <w:szCs w:val="18"/>
              </w:rPr>
              <w:t>Enterprise Strategy Portfolio</w:t>
            </w:r>
          </w:p>
        </w:tc>
      </w:tr>
      <w:tr w:rsidR="00FD27BC" w:rsidRPr="00621C8D" w:rsidTr="002A6416">
        <w:tc>
          <w:tcPr>
            <w:tcW w:w="2555" w:type="dxa"/>
            <w:vAlign w:val="center"/>
          </w:tcPr>
          <w:p w:rsidR="00FD27BC" w:rsidRPr="00996283" w:rsidRDefault="00FD27BC" w:rsidP="009B78AB">
            <w:pPr>
              <w:rPr>
                <w:rFonts w:cs="Tahoma"/>
                <w:color w:val="000000"/>
                <w:szCs w:val="18"/>
              </w:rPr>
            </w:pPr>
            <w:r w:rsidRPr="00996283">
              <w:rPr>
                <w:rFonts w:cs="Tahoma"/>
                <w:color w:val="000000"/>
                <w:szCs w:val="18"/>
              </w:rPr>
              <w:t>Arquitecto de Enterprise</w:t>
            </w:r>
          </w:p>
        </w:tc>
        <w:tc>
          <w:tcPr>
            <w:tcW w:w="2215" w:type="dxa"/>
            <w:vAlign w:val="center"/>
          </w:tcPr>
          <w:p w:rsidR="00FD27BC" w:rsidRPr="00996283" w:rsidRDefault="00FD27BC" w:rsidP="00FD27BC">
            <w:pPr>
              <w:jc w:val="center"/>
              <w:rPr>
                <w:rFonts w:eastAsia="MS UI Gothic" w:cs="Tahoma"/>
                <w:color w:val="000000"/>
                <w:szCs w:val="18"/>
              </w:rPr>
            </w:pPr>
            <w:r w:rsidRPr="00996283">
              <w:rPr>
                <w:rFonts w:eastAsia="MS UI Gothic" w:cs="Tahoma"/>
                <w:color w:val="000000"/>
                <w:szCs w:val="18"/>
              </w:rPr>
              <w:t xml:space="preserve">1 Arquitecto de Microsoft Enterprise dedicado una cuarta parte del tiempo </w:t>
            </w:r>
            <w:r w:rsidRPr="00996283">
              <w:rPr>
                <w:rFonts w:cs="Tahoma"/>
                <w:b/>
                <w:bCs/>
                <w:color w:val="000000"/>
                <w:sz w:val="20"/>
                <w:szCs w:val="18"/>
                <w:vertAlign w:val="superscript"/>
              </w:rPr>
              <w:t>1</w:t>
            </w:r>
          </w:p>
        </w:tc>
        <w:tc>
          <w:tcPr>
            <w:tcW w:w="2340" w:type="dxa"/>
            <w:vAlign w:val="center"/>
          </w:tcPr>
          <w:p w:rsidR="00FD27BC" w:rsidRPr="00621C8D" w:rsidRDefault="00FD27BC" w:rsidP="00FD27BC">
            <w:pPr>
              <w:jc w:val="center"/>
              <w:rPr>
                <w:rFonts w:cs="Tahoma"/>
                <w:color w:val="000000"/>
                <w:szCs w:val="18"/>
                <w:lang w:val="pt-BR"/>
              </w:rPr>
            </w:pPr>
            <w:r w:rsidRPr="00621C8D">
              <w:rPr>
                <w:rFonts w:eastAsia="MS UI Gothic" w:cs="Tahoma"/>
                <w:color w:val="000000"/>
                <w:szCs w:val="18"/>
                <w:lang w:val="pt-BR"/>
              </w:rPr>
              <w:t xml:space="preserve">1 Arquitecto de Microsoft Enterprise de Tiempo Parcial </w:t>
            </w:r>
            <w:r w:rsidRPr="00621C8D">
              <w:rPr>
                <w:rFonts w:cs="Tahoma"/>
                <w:b/>
                <w:bCs/>
                <w:color w:val="000000"/>
                <w:sz w:val="20"/>
                <w:szCs w:val="18"/>
                <w:vertAlign w:val="superscript"/>
                <w:lang w:val="pt-BR"/>
              </w:rPr>
              <w:t>1</w:t>
            </w:r>
          </w:p>
        </w:tc>
        <w:tc>
          <w:tcPr>
            <w:tcW w:w="2250" w:type="dxa"/>
            <w:vAlign w:val="center"/>
          </w:tcPr>
          <w:p w:rsidR="00FD27BC" w:rsidRPr="00621C8D" w:rsidRDefault="00FD27BC" w:rsidP="00FD27BC">
            <w:pPr>
              <w:jc w:val="center"/>
              <w:rPr>
                <w:rFonts w:cs="Tahoma"/>
                <w:color w:val="000000"/>
                <w:szCs w:val="18"/>
                <w:lang w:val="pt-BR"/>
              </w:rPr>
            </w:pPr>
            <w:r w:rsidRPr="00621C8D">
              <w:rPr>
                <w:rFonts w:eastAsia="MS UI Gothic" w:cs="Tahoma"/>
                <w:color w:val="000000"/>
                <w:szCs w:val="18"/>
                <w:lang w:val="pt-BR"/>
              </w:rPr>
              <w:t xml:space="preserve">1 Arquitecto de Microsoft Enterprise de Tiempo Completo </w:t>
            </w:r>
            <w:r w:rsidRPr="00621C8D">
              <w:rPr>
                <w:rFonts w:cs="Tahoma"/>
                <w:b/>
                <w:bCs/>
                <w:color w:val="000000"/>
                <w:sz w:val="20"/>
                <w:szCs w:val="18"/>
                <w:vertAlign w:val="superscript"/>
                <w:lang w:val="pt-BR"/>
              </w:rPr>
              <w:t>1</w:t>
            </w:r>
          </w:p>
        </w:tc>
      </w:tr>
      <w:tr w:rsidR="00FD27BC" w:rsidRPr="00621C8D" w:rsidTr="002A6416">
        <w:tc>
          <w:tcPr>
            <w:tcW w:w="2555" w:type="dxa"/>
            <w:vAlign w:val="center"/>
          </w:tcPr>
          <w:p w:rsidR="00FD27BC" w:rsidRPr="00996283" w:rsidRDefault="00FD27BC" w:rsidP="00FD27BC">
            <w:pPr>
              <w:rPr>
                <w:rFonts w:cs="Tahoma"/>
                <w:color w:val="000000"/>
                <w:szCs w:val="18"/>
              </w:rPr>
            </w:pPr>
            <w:r w:rsidRPr="00996283">
              <w:rPr>
                <w:rFonts w:cs="Tahoma"/>
                <w:color w:val="000000"/>
                <w:szCs w:val="18"/>
              </w:rPr>
              <w:t>Evaluación</w:t>
            </w:r>
            <w:r w:rsidRPr="00996283">
              <w:rPr>
                <w:rFonts w:cs="Tahoma"/>
                <w:b/>
                <w:bCs/>
                <w:color w:val="000000"/>
                <w:sz w:val="20"/>
                <w:szCs w:val="18"/>
              </w:rPr>
              <w:t xml:space="preserve"> </w:t>
            </w:r>
            <w:r w:rsidRPr="00996283">
              <w:rPr>
                <w:rFonts w:cs="Tahoma"/>
                <w:b/>
                <w:bCs/>
                <w:color w:val="000000"/>
                <w:sz w:val="20"/>
                <w:szCs w:val="18"/>
                <w:vertAlign w:val="superscript"/>
              </w:rPr>
              <w:t>2</w:t>
            </w:r>
          </w:p>
        </w:tc>
        <w:tc>
          <w:tcPr>
            <w:tcW w:w="2215" w:type="dxa"/>
            <w:vAlign w:val="center"/>
          </w:tcPr>
          <w:p w:rsidR="00FD27BC" w:rsidRPr="00621C8D" w:rsidRDefault="00FD27BC" w:rsidP="00FD27BC">
            <w:pPr>
              <w:jc w:val="center"/>
              <w:rPr>
                <w:rFonts w:cs="Tahoma"/>
                <w:color w:val="000000"/>
                <w:szCs w:val="18"/>
                <w:lang w:val="es-ES"/>
              </w:rPr>
            </w:pPr>
            <w:r w:rsidRPr="00621C8D">
              <w:rPr>
                <w:rFonts w:cs="Tahoma"/>
                <w:color w:val="000000"/>
                <w:szCs w:val="18"/>
                <w:lang w:val="es-ES"/>
              </w:rPr>
              <w:t>Hasta un 25</w:t>
            </w:r>
            <w:r w:rsidR="001B51BB" w:rsidRPr="00621C8D">
              <w:rPr>
                <w:rFonts w:cs="Tahoma"/>
                <w:color w:val="000000"/>
                <w:szCs w:val="18"/>
                <w:lang w:val="es-ES"/>
              </w:rPr>
              <w:t xml:space="preserve"> %</w:t>
            </w:r>
            <w:r w:rsidRPr="00621C8D">
              <w:rPr>
                <w:rFonts w:cs="Tahoma"/>
                <w:color w:val="000000"/>
                <w:szCs w:val="18"/>
                <w:lang w:val="es-ES"/>
              </w:rPr>
              <w:t xml:space="preserve"> del esfuerzo de Arquitecto</w:t>
            </w:r>
          </w:p>
        </w:tc>
        <w:tc>
          <w:tcPr>
            <w:tcW w:w="2340" w:type="dxa"/>
            <w:vAlign w:val="center"/>
          </w:tcPr>
          <w:p w:rsidR="00FD27BC" w:rsidRPr="00621C8D" w:rsidRDefault="00FD27BC" w:rsidP="00FD27BC">
            <w:pPr>
              <w:jc w:val="center"/>
              <w:rPr>
                <w:rFonts w:cs="Tahoma"/>
                <w:color w:val="000000"/>
                <w:szCs w:val="18"/>
                <w:lang w:val="es-ES"/>
              </w:rPr>
            </w:pPr>
            <w:r w:rsidRPr="00621C8D">
              <w:rPr>
                <w:rFonts w:cs="Tahoma"/>
                <w:color w:val="000000"/>
                <w:szCs w:val="18"/>
                <w:lang w:val="es-ES"/>
              </w:rPr>
              <w:t>Hasta un 25</w:t>
            </w:r>
            <w:r w:rsidR="001B51BB" w:rsidRPr="00621C8D">
              <w:rPr>
                <w:rFonts w:cs="Tahoma"/>
                <w:color w:val="000000"/>
                <w:szCs w:val="18"/>
                <w:lang w:val="es-ES"/>
              </w:rPr>
              <w:t xml:space="preserve"> %</w:t>
            </w:r>
            <w:r w:rsidRPr="00621C8D">
              <w:rPr>
                <w:rFonts w:cs="Tahoma"/>
                <w:color w:val="000000"/>
                <w:szCs w:val="18"/>
                <w:lang w:val="es-ES"/>
              </w:rPr>
              <w:t xml:space="preserve"> del esfuerzo de Arquitecto</w:t>
            </w:r>
          </w:p>
        </w:tc>
        <w:tc>
          <w:tcPr>
            <w:tcW w:w="2250" w:type="dxa"/>
            <w:vAlign w:val="center"/>
          </w:tcPr>
          <w:p w:rsidR="00FD27BC" w:rsidRPr="00621C8D" w:rsidRDefault="00FD27BC" w:rsidP="00FD27BC">
            <w:pPr>
              <w:jc w:val="center"/>
              <w:rPr>
                <w:rFonts w:cs="Tahoma"/>
                <w:color w:val="000000"/>
                <w:szCs w:val="18"/>
                <w:lang w:val="es-ES"/>
              </w:rPr>
            </w:pPr>
            <w:r w:rsidRPr="00621C8D">
              <w:rPr>
                <w:rFonts w:cs="Tahoma"/>
                <w:color w:val="000000"/>
                <w:szCs w:val="18"/>
                <w:lang w:val="es-ES"/>
              </w:rPr>
              <w:t>Hasta un 25</w:t>
            </w:r>
            <w:r w:rsidR="001B51BB" w:rsidRPr="00621C8D">
              <w:rPr>
                <w:rFonts w:cs="Tahoma"/>
                <w:color w:val="000000"/>
                <w:szCs w:val="18"/>
                <w:lang w:val="es-ES"/>
              </w:rPr>
              <w:t xml:space="preserve"> %</w:t>
            </w:r>
            <w:r w:rsidRPr="00621C8D">
              <w:rPr>
                <w:rFonts w:cs="Tahoma"/>
                <w:color w:val="000000"/>
                <w:szCs w:val="18"/>
                <w:lang w:val="es-ES"/>
              </w:rPr>
              <w:t xml:space="preserve"> del esfuerzo de Arquitecto</w:t>
            </w:r>
          </w:p>
        </w:tc>
      </w:tr>
      <w:tr w:rsidR="00FD27BC" w:rsidRPr="00621C8D" w:rsidTr="002A6416">
        <w:tc>
          <w:tcPr>
            <w:tcW w:w="2555" w:type="dxa"/>
            <w:vAlign w:val="center"/>
          </w:tcPr>
          <w:p w:rsidR="00FD27BC" w:rsidRPr="00996283" w:rsidRDefault="00FD27BC" w:rsidP="00FD27BC">
            <w:pPr>
              <w:rPr>
                <w:rFonts w:cs="Tahoma"/>
                <w:color w:val="000000"/>
                <w:szCs w:val="18"/>
              </w:rPr>
            </w:pPr>
            <w:r w:rsidRPr="00996283">
              <w:rPr>
                <w:rFonts w:cs="Tahoma"/>
                <w:color w:val="000000"/>
                <w:szCs w:val="18"/>
              </w:rPr>
              <w:t>Proyecto de Enterprise Strategy</w:t>
            </w:r>
            <w:r w:rsidRPr="00996283">
              <w:rPr>
                <w:rFonts w:cs="Tahoma"/>
                <w:b/>
                <w:bCs/>
                <w:color w:val="000000"/>
                <w:sz w:val="20"/>
                <w:szCs w:val="18"/>
              </w:rPr>
              <w:t xml:space="preserve"> </w:t>
            </w:r>
            <w:r w:rsidRPr="00996283">
              <w:rPr>
                <w:rFonts w:cs="Tahoma"/>
                <w:b/>
                <w:bCs/>
                <w:color w:val="000000"/>
                <w:sz w:val="20"/>
                <w:szCs w:val="18"/>
                <w:vertAlign w:val="superscript"/>
              </w:rPr>
              <w:t>2</w:t>
            </w:r>
          </w:p>
        </w:tc>
        <w:tc>
          <w:tcPr>
            <w:tcW w:w="2215" w:type="dxa"/>
            <w:vAlign w:val="center"/>
          </w:tcPr>
          <w:p w:rsidR="00FD27BC" w:rsidRPr="00621C8D" w:rsidRDefault="00FD27BC" w:rsidP="00FD27BC">
            <w:pPr>
              <w:jc w:val="center"/>
              <w:rPr>
                <w:rFonts w:cs="Tahoma"/>
                <w:color w:val="000000"/>
                <w:szCs w:val="18"/>
                <w:lang w:val="es-ES"/>
              </w:rPr>
            </w:pPr>
            <w:r w:rsidRPr="00621C8D">
              <w:rPr>
                <w:rFonts w:cs="Tahoma"/>
                <w:color w:val="000000"/>
                <w:szCs w:val="18"/>
                <w:lang w:val="es-ES"/>
              </w:rPr>
              <w:t>Hasta un 75</w:t>
            </w:r>
            <w:r w:rsidR="001B51BB" w:rsidRPr="00621C8D">
              <w:rPr>
                <w:rFonts w:cs="Tahoma"/>
                <w:color w:val="000000"/>
                <w:szCs w:val="18"/>
                <w:lang w:val="es-ES"/>
              </w:rPr>
              <w:t xml:space="preserve"> %</w:t>
            </w:r>
            <w:r w:rsidRPr="00621C8D">
              <w:rPr>
                <w:rFonts w:cs="Tahoma"/>
                <w:color w:val="000000"/>
                <w:szCs w:val="18"/>
                <w:lang w:val="es-ES"/>
              </w:rPr>
              <w:t xml:space="preserve"> del esfuerzo de Arquitecto</w:t>
            </w:r>
          </w:p>
        </w:tc>
        <w:tc>
          <w:tcPr>
            <w:tcW w:w="2340" w:type="dxa"/>
            <w:vAlign w:val="center"/>
          </w:tcPr>
          <w:p w:rsidR="00FD27BC" w:rsidRPr="00621C8D" w:rsidRDefault="00FD27BC" w:rsidP="00FD27BC">
            <w:pPr>
              <w:jc w:val="center"/>
              <w:rPr>
                <w:rFonts w:cs="Tahoma"/>
                <w:color w:val="000000"/>
                <w:szCs w:val="18"/>
                <w:lang w:val="es-ES"/>
              </w:rPr>
            </w:pPr>
            <w:r w:rsidRPr="00621C8D">
              <w:rPr>
                <w:rFonts w:cs="Tahoma"/>
                <w:color w:val="000000"/>
                <w:szCs w:val="18"/>
                <w:lang w:val="es-ES"/>
              </w:rPr>
              <w:t>Hasta un 75</w:t>
            </w:r>
            <w:r w:rsidR="001B51BB" w:rsidRPr="00621C8D">
              <w:rPr>
                <w:rFonts w:cs="Tahoma"/>
                <w:color w:val="000000"/>
                <w:szCs w:val="18"/>
                <w:lang w:val="es-ES"/>
              </w:rPr>
              <w:t xml:space="preserve"> %</w:t>
            </w:r>
            <w:r w:rsidRPr="00621C8D">
              <w:rPr>
                <w:rFonts w:cs="Tahoma"/>
                <w:color w:val="000000"/>
                <w:szCs w:val="18"/>
                <w:lang w:val="es-ES"/>
              </w:rPr>
              <w:t xml:space="preserve"> del esfuerzo de Arquitecto</w:t>
            </w:r>
          </w:p>
        </w:tc>
        <w:tc>
          <w:tcPr>
            <w:tcW w:w="2250" w:type="dxa"/>
            <w:vAlign w:val="center"/>
          </w:tcPr>
          <w:p w:rsidR="00FD27BC" w:rsidRPr="00621C8D" w:rsidRDefault="00FD27BC" w:rsidP="00FD27BC">
            <w:pPr>
              <w:jc w:val="center"/>
              <w:rPr>
                <w:rFonts w:cs="Tahoma"/>
                <w:color w:val="000000"/>
                <w:szCs w:val="18"/>
                <w:lang w:val="es-ES"/>
              </w:rPr>
            </w:pPr>
            <w:r w:rsidRPr="00621C8D">
              <w:rPr>
                <w:rFonts w:cs="Tahoma"/>
                <w:color w:val="000000"/>
                <w:szCs w:val="18"/>
                <w:lang w:val="es-ES"/>
              </w:rPr>
              <w:t>Hasta un 75</w:t>
            </w:r>
            <w:r w:rsidR="001B51BB" w:rsidRPr="00621C8D">
              <w:rPr>
                <w:rFonts w:cs="Tahoma"/>
                <w:color w:val="000000"/>
                <w:szCs w:val="18"/>
                <w:lang w:val="es-ES"/>
              </w:rPr>
              <w:t xml:space="preserve"> %</w:t>
            </w:r>
            <w:r w:rsidRPr="00621C8D">
              <w:rPr>
                <w:rFonts w:cs="Tahoma"/>
                <w:color w:val="000000"/>
                <w:szCs w:val="18"/>
                <w:lang w:val="es-ES"/>
              </w:rPr>
              <w:t xml:space="preserve"> del esfuerzo de Arquitecto</w:t>
            </w:r>
          </w:p>
        </w:tc>
      </w:tr>
      <w:tr w:rsidR="00FD27BC" w:rsidRPr="00996283" w:rsidTr="002A6416">
        <w:tc>
          <w:tcPr>
            <w:tcW w:w="2555" w:type="dxa"/>
            <w:vAlign w:val="center"/>
          </w:tcPr>
          <w:p w:rsidR="00FD27BC" w:rsidRPr="00996283" w:rsidRDefault="00FD27BC" w:rsidP="00FD27BC">
            <w:pPr>
              <w:rPr>
                <w:rFonts w:cs="Tahoma"/>
                <w:color w:val="000000"/>
                <w:szCs w:val="18"/>
              </w:rPr>
            </w:pPr>
            <w:r w:rsidRPr="00996283">
              <w:rPr>
                <w:rFonts w:cs="Tahoma"/>
                <w:color w:val="000000"/>
                <w:szCs w:val="18"/>
              </w:rPr>
              <w:t>Talleres del Compromiso</w:t>
            </w:r>
          </w:p>
        </w:tc>
        <w:tc>
          <w:tcPr>
            <w:tcW w:w="2215" w:type="dxa"/>
            <w:vAlign w:val="center"/>
          </w:tcPr>
          <w:p w:rsidR="00FD27BC" w:rsidRPr="00996283" w:rsidRDefault="00FD27BC" w:rsidP="00FD27BC">
            <w:pPr>
              <w:jc w:val="center"/>
              <w:rPr>
                <w:rFonts w:cs="Tahoma"/>
                <w:color w:val="000000"/>
                <w:szCs w:val="18"/>
              </w:rPr>
            </w:pPr>
            <w:r w:rsidRPr="00996283">
              <w:rPr>
                <w:rFonts w:cs="Tahoma"/>
                <w:color w:val="000000"/>
                <w:szCs w:val="18"/>
              </w:rPr>
              <w:t>Hasta 1 por año</w:t>
            </w:r>
          </w:p>
        </w:tc>
        <w:tc>
          <w:tcPr>
            <w:tcW w:w="2340" w:type="dxa"/>
            <w:vAlign w:val="center"/>
          </w:tcPr>
          <w:p w:rsidR="00FD27BC" w:rsidRPr="00996283" w:rsidRDefault="00FD27BC" w:rsidP="00FD27BC">
            <w:pPr>
              <w:jc w:val="center"/>
              <w:rPr>
                <w:rFonts w:cs="Tahoma"/>
                <w:color w:val="000000"/>
                <w:szCs w:val="18"/>
              </w:rPr>
            </w:pPr>
            <w:r w:rsidRPr="00996283">
              <w:rPr>
                <w:rFonts w:cs="Tahoma"/>
                <w:color w:val="000000"/>
                <w:szCs w:val="18"/>
              </w:rPr>
              <w:t>Hasta 2 por año</w:t>
            </w:r>
          </w:p>
        </w:tc>
        <w:tc>
          <w:tcPr>
            <w:tcW w:w="2250" w:type="dxa"/>
            <w:vAlign w:val="center"/>
          </w:tcPr>
          <w:p w:rsidR="00FD27BC" w:rsidRPr="00996283" w:rsidRDefault="00FD27BC" w:rsidP="00FD27BC">
            <w:pPr>
              <w:spacing w:before="120"/>
              <w:jc w:val="center"/>
              <w:rPr>
                <w:rFonts w:cs="Tahoma"/>
                <w:color w:val="000000"/>
                <w:szCs w:val="18"/>
              </w:rPr>
            </w:pPr>
            <w:r w:rsidRPr="00996283">
              <w:t>Hasta 4 por año</w:t>
            </w:r>
          </w:p>
        </w:tc>
      </w:tr>
      <w:tr w:rsidR="00FD27BC" w:rsidRPr="00996283" w:rsidTr="002A6416">
        <w:tc>
          <w:tcPr>
            <w:tcW w:w="2555" w:type="dxa"/>
            <w:vAlign w:val="center"/>
          </w:tcPr>
          <w:p w:rsidR="00FD27BC" w:rsidRPr="00996283" w:rsidRDefault="00FD27BC" w:rsidP="00FD27BC">
            <w:pPr>
              <w:rPr>
                <w:rFonts w:cs="Tahoma"/>
                <w:color w:val="000000"/>
                <w:szCs w:val="18"/>
              </w:rPr>
            </w:pPr>
            <w:r w:rsidRPr="00996283">
              <w:rPr>
                <w:rFonts w:cs="Tahoma"/>
                <w:color w:val="000000"/>
                <w:szCs w:val="18"/>
              </w:rPr>
              <w:t>Enterprise Strategy Network</w:t>
            </w:r>
          </w:p>
        </w:tc>
        <w:tc>
          <w:tcPr>
            <w:tcW w:w="2215" w:type="dxa"/>
            <w:vAlign w:val="center"/>
          </w:tcPr>
          <w:p w:rsidR="00FD27BC" w:rsidRPr="00996283" w:rsidRDefault="00FD27BC" w:rsidP="00FD27BC">
            <w:pPr>
              <w:jc w:val="center"/>
              <w:rPr>
                <w:rFonts w:ascii="MS UI Gothic" w:eastAsia="MS UI Gothic" w:hAnsi="MS UI Gothic" w:cs="MS UI Gothic"/>
                <w:color w:val="000000"/>
                <w:szCs w:val="18"/>
              </w:rPr>
            </w:pPr>
            <w:r w:rsidRPr="00996283">
              <w:rPr>
                <w:rFonts w:ascii="MS UI Gothic" w:eastAsia="MS UI Gothic" w:hAnsi="MS UI Gothic" w:cs="MS UI Gothic"/>
                <w:color w:val="000000"/>
                <w:szCs w:val="18"/>
              </w:rPr>
              <w:t>✓</w:t>
            </w:r>
          </w:p>
        </w:tc>
        <w:tc>
          <w:tcPr>
            <w:tcW w:w="2340" w:type="dxa"/>
            <w:vAlign w:val="center"/>
          </w:tcPr>
          <w:p w:rsidR="00FD27BC" w:rsidRPr="00996283" w:rsidRDefault="00FD27BC" w:rsidP="00FD27BC">
            <w:pPr>
              <w:jc w:val="center"/>
              <w:rPr>
                <w:rFonts w:ascii="MS UI Gothic" w:eastAsia="MS UI Gothic" w:hAnsi="MS UI Gothic" w:cs="MS UI Gothic"/>
                <w:color w:val="000000"/>
                <w:szCs w:val="18"/>
              </w:rPr>
            </w:pPr>
            <w:r w:rsidRPr="00996283">
              <w:rPr>
                <w:rFonts w:ascii="MS UI Gothic" w:eastAsia="MS UI Gothic" w:hAnsi="MS UI Gothic" w:cs="MS UI Gothic"/>
                <w:color w:val="000000"/>
                <w:szCs w:val="18"/>
              </w:rPr>
              <w:t>✓</w:t>
            </w:r>
          </w:p>
        </w:tc>
        <w:tc>
          <w:tcPr>
            <w:tcW w:w="2250" w:type="dxa"/>
            <w:vAlign w:val="center"/>
          </w:tcPr>
          <w:p w:rsidR="00FD27BC" w:rsidRPr="00996283" w:rsidRDefault="00FD27BC" w:rsidP="00FD27BC">
            <w:pPr>
              <w:jc w:val="center"/>
              <w:rPr>
                <w:rFonts w:ascii="MS UI Gothic" w:eastAsia="MS UI Gothic" w:hAnsi="MS UI Gothic" w:cs="MS UI Gothic"/>
              </w:rPr>
            </w:pPr>
            <w:r w:rsidRPr="00996283">
              <w:rPr>
                <w:rFonts w:ascii="MS UI Gothic" w:eastAsia="MS UI Gothic" w:hAnsi="MS UI Gothic" w:cs="MS UI Gothic"/>
                <w:color w:val="000000"/>
                <w:szCs w:val="18"/>
              </w:rPr>
              <w:t>✓</w:t>
            </w:r>
          </w:p>
        </w:tc>
      </w:tr>
      <w:tr w:rsidR="00FD27BC" w:rsidRPr="00996283" w:rsidTr="002A6416">
        <w:tc>
          <w:tcPr>
            <w:tcW w:w="2555" w:type="dxa"/>
            <w:vAlign w:val="center"/>
          </w:tcPr>
          <w:p w:rsidR="00FD27BC" w:rsidRPr="00996283" w:rsidRDefault="00FD27BC" w:rsidP="00FD27BC">
            <w:pPr>
              <w:rPr>
                <w:rFonts w:cs="Tahoma"/>
                <w:color w:val="000000"/>
                <w:szCs w:val="18"/>
              </w:rPr>
            </w:pPr>
            <w:r w:rsidRPr="00996283">
              <w:rPr>
                <w:rFonts w:cs="Tahoma"/>
                <w:color w:val="000000"/>
                <w:szCs w:val="18"/>
              </w:rPr>
              <w:t>Enterprise Strategy Library</w:t>
            </w:r>
          </w:p>
        </w:tc>
        <w:tc>
          <w:tcPr>
            <w:tcW w:w="2215" w:type="dxa"/>
            <w:vAlign w:val="center"/>
          </w:tcPr>
          <w:p w:rsidR="00FD27BC" w:rsidRPr="00996283" w:rsidRDefault="00FD27BC" w:rsidP="00FD27BC">
            <w:pPr>
              <w:jc w:val="center"/>
              <w:rPr>
                <w:rFonts w:ascii="MS UI Gothic" w:eastAsia="MS UI Gothic" w:hAnsi="MS UI Gothic" w:cs="MS UI Gothic"/>
                <w:color w:val="000000"/>
                <w:szCs w:val="18"/>
              </w:rPr>
            </w:pPr>
            <w:r w:rsidRPr="00996283">
              <w:rPr>
                <w:rFonts w:ascii="MS UI Gothic" w:eastAsia="MS UI Gothic" w:hAnsi="MS UI Gothic" w:cs="MS UI Gothic"/>
                <w:color w:val="000000"/>
                <w:szCs w:val="18"/>
              </w:rPr>
              <w:t>✓</w:t>
            </w:r>
          </w:p>
        </w:tc>
        <w:tc>
          <w:tcPr>
            <w:tcW w:w="2340" w:type="dxa"/>
            <w:vAlign w:val="center"/>
          </w:tcPr>
          <w:p w:rsidR="00FD27BC" w:rsidRPr="00996283" w:rsidRDefault="00FD27BC" w:rsidP="00FD27BC">
            <w:pPr>
              <w:jc w:val="center"/>
              <w:rPr>
                <w:rFonts w:ascii="MS UI Gothic" w:eastAsia="MS UI Gothic" w:hAnsi="MS UI Gothic" w:cs="MS UI Gothic"/>
                <w:color w:val="000000"/>
                <w:szCs w:val="18"/>
              </w:rPr>
            </w:pPr>
            <w:r w:rsidRPr="00996283">
              <w:rPr>
                <w:rFonts w:ascii="MS UI Gothic" w:eastAsia="MS UI Gothic" w:hAnsi="MS UI Gothic" w:cs="MS UI Gothic"/>
                <w:color w:val="000000"/>
                <w:szCs w:val="18"/>
              </w:rPr>
              <w:t>✓</w:t>
            </w:r>
          </w:p>
        </w:tc>
        <w:tc>
          <w:tcPr>
            <w:tcW w:w="2250" w:type="dxa"/>
            <w:vAlign w:val="center"/>
          </w:tcPr>
          <w:p w:rsidR="00FD27BC" w:rsidRPr="00996283" w:rsidRDefault="00FD27BC" w:rsidP="00FD27BC">
            <w:pPr>
              <w:jc w:val="center"/>
              <w:rPr>
                <w:rFonts w:ascii="MS UI Gothic" w:eastAsia="MS UI Gothic" w:hAnsi="MS UI Gothic" w:cs="MS UI Gothic"/>
              </w:rPr>
            </w:pPr>
            <w:r w:rsidRPr="00996283">
              <w:rPr>
                <w:rFonts w:ascii="MS UI Gothic" w:eastAsia="MS UI Gothic" w:hAnsi="MS UI Gothic" w:cs="MS UI Gothic"/>
                <w:color w:val="000000"/>
                <w:szCs w:val="18"/>
              </w:rPr>
              <w:t>✓</w:t>
            </w:r>
          </w:p>
        </w:tc>
      </w:tr>
      <w:tr w:rsidR="00FD27BC" w:rsidRPr="00996283" w:rsidTr="002A6416">
        <w:tc>
          <w:tcPr>
            <w:tcW w:w="2555" w:type="dxa"/>
            <w:vAlign w:val="center"/>
          </w:tcPr>
          <w:p w:rsidR="00FD27BC" w:rsidRPr="00996283" w:rsidRDefault="00FD27BC" w:rsidP="00FD27BC">
            <w:pPr>
              <w:rPr>
                <w:rFonts w:cs="Tahoma"/>
                <w:color w:val="000000"/>
                <w:szCs w:val="18"/>
              </w:rPr>
            </w:pPr>
            <w:r w:rsidRPr="00996283">
              <w:rPr>
                <w:rFonts w:cs="Tahoma"/>
                <w:color w:val="000000"/>
                <w:szCs w:val="18"/>
              </w:rPr>
              <w:t>Sesiones Informativas Estratégicas</w:t>
            </w:r>
          </w:p>
        </w:tc>
        <w:tc>
          <w:tcPr>
            <w:tcW w:w="2215" w:type="dxa"/>
            <w:vAlign w:val="center"/>
          </w:tcPr>
          <w:p w:rsidR="00FD27BC" w:rsidRPr="00996283" w:rsidRDefault="00FD27BC" w:rsidP="00FD27BC">
            <w:pPr>
              <w:jc w:val="center"/>
              <w:rPr>
                <w:rFonts w:ascii="MS UI Gothic" w:eastAsia="MS UI Gothic" w:hAnsi="MS UI Gothic" w:cs="MS UI Gothic"/>
                <w:color w:val="000000"/>
                <w:szCs w:val="18"/>
              </w:rPr>
            </w:pPr>
            <w:r w:rsidRPr="00996283">
              <w:rPr>
                <w:rFonts w:ascii="MS UI Gothic" w:eastAsia="MS UI Gothic" w:hAnsi="MS UI Gothic" w:cs="MS UI Gothic"/>
                <w:color w:val="000000"/>
                <w:szCs w:val="18"/>
              </w:rPr>
              <w:t>✓</w:t>
            </w:r>
          </w:p>
        </w:tc>
        <w:tc>
          <w:tcPr>
            <w:tcW w:w="2340" w:type="dxa"/>
            <w:vAlign w:val="center"/>
          </w:tcPr>
          <w:p w:rsidR="00FD27BC" w:rsidRPr="00996283" w:rsidRDefault="00FD27BC" w:rsidP="00FD27BC">
            <w:pPr>
              <w:jc w:val="center"/>
              <w:rPr>
                <w:rFonts w:cs="Tahoma"/>
                <w:color w:val="000000"/>
                <w:szCs w:val="18"/>
              </w:rPr>
            </w:pPr>
            <w:r w:rsidRPr="00996283">
              <w:rPr>
                <w:rFonts w:ascii="MS UI Gothic" w:eastAsia="MS UI Gothic" w:hAnsi="MS UI Gothic" w:cs="MS UI Gothic"/>
                <w:color w:val="000000"/>
                <w:szCs w:val="18"/>
              </w:rPr>
              <w:t>✓</w:t>
            </w:r>
          </w:p>
        </w:tc>
        <w:tc>
          <w:tcPr>
            <w:tcW w:w="2250" w:type="dxa"/>
            <w:vAlign w:val="center"/>
          </w:tcPr>
          <w:p w:rsidR="00FD27BC" w:rsidRPr="00996283" w:rsidRDefault="00FD27BC" w:rsidP="00FD27BC">
            <w:pPr>
              <w:jc w:val="center"/>
              <w:rPr>
                <w:rFonts w:cs="Tahoma"/>
                <w:color w:val="000000"/>
                <w:szCs w:val="18"/>
              </w:rPr>
            </w:pPr>
            <w:r w:rsidRPr="00996283">
              <w:rPr>
                <w:rFonts w:ascii="MS UI Gothic" w:eastAsia="MS UI Gothic" w:hAnsi="MS UI Gothic" w:cs="MS UI Gothic"/>
              </w:rPr>
              <w:t>✓</w:t>
            </w:r>
          </w:p>
        </w:tc>
      </w:tr>
      <w:tr w:rsidR="009B78AB" w:rsidRPr="00996283" w:rsidTr="002A6416">
        <w:tc>
          <w:tcPr>
            <w:tcW w:w="2555" w:type="dxa"/>
            <w:vAlign w:val="center"/>
          </w:tcPr>
          <w:p w:rsidR="009B78AB" w:rsidRPr="00996283" w:rsidRDefault="009B78AB" w:rsidP="009B78AB">
            <w:pPr>
              <w:rPr>
                <w:rFonts w:cs="Tahoma"/>
                <w:color w:val="000000"/>
                <w:szCs w:val="18"/>
              </w:rPr>
            </w:pPr>
            <w:r w:rsidRPr="00996283">
              <w:rPr>
                <w:rFonts w:cs="Tahoma"/>
                <w:color w:val="000000"/>
                <w:szCs w:val="18"/>
              </w:rPr>
              <w:t>Foro de Enterprise Strategy</w:t>
            </w:r>
          </w:p>
        </w:tc>
        <w:tc>
          <w:tcPr>
            <w:tcW w:w="2215" w:type="dxa"/>
            <w:vAlign w:val="center"/>
          </w:tcPr>
          <w:p w:rsidR="009B78AB" w:rsidRPr="00996283" w:rsidRDefault="009B78AB" w:rsidP="00FD27BC">
            <w:pPr>
              <w:jc w:val="center"/>
              <w:rPr>
                <w:rFonts w:cs="Tahoma"/>
                <w:color w:val="000000"/>
                <w:szCs w:val="18"/>
              </w:rPr>
            </w:pPr>
          </w:p>
        </w:tc>
        <w:tc>
          <w:tcPr>
            <w:tcW w:w="2340" w:type="dxa"/>
            <w:vAlign w:val="center"/>
          </w:tcPr>
          <w:p w:rsidR="009B78AB" w:rsidRPr="00996283" w:rsidRDefault="009B78AB" w:rsidP="00FD27BC">
            <w:pPr>
              <w:jc w:val="center"/>
              <w:rPr>
                <w:rFonts w:cs="Tahoma"/>
                <w:color w:val="000000"/>
                <w:szCs w:val="18"/>
              </w:rPr>
            </w:pPr>
            <w:r w:rsidRPr="00996283">
              <w:rPr>
                <w:rFonts w:ascii="MS UI Gothic" w:eastAsia="MS UI Gothic" w:hAnsi="MS UI Gothic" w:cs="MS UI Gothic"/>
                <w:color w:val="000000"/>
                <w:szCs w:val="18"/>
              </w:rPr>
              <w:t>✓</w:t>
            </w:r>
          </w:p>
        </w:tc>
        <w:tc>
          <w:tcPr>
            <w:tcW w:w="2250" w:type="dxa"/>
            <w:vAlign w:val="center"/>
          </w:tcPr>
          <w:p w:rsidR="009B78AB" w:rsidRPr="00996283" w:rsidRDefault="009B78AB" w:rsidP="00FD27BC">
            <w:pPr>
              <w:jc w:val="center"/>
              <w:rPr>
                <w:rFonts w:cs="Tahoma"/>
                <w:color w:val="000000"/>
                <w:szCs w:val="18"/>
              </w:rPr>
            </w:pPr>
            <w:r w:rsidRPr="00996283">
              <w:rPr>
                <w:rFonts w:ascii="MS UI Gothic" w:eastAsia="MS UI Gothic" w:hAnsi="MS UI Gothic" w:cs="MS UI Gothic"/>
                <w:color w:val="000000"/>
                <w:szCs w:val="18"/>
              </w:rPr>
              <w:t>✓</w:t>
            </w:r>
          </w:p>
        </w:tc>
      </w:tr>
      <w:tr w:rsidR="00FD27BC" w:rsidRPr="00996283" w:rsidTr="002A6416">
        <w:tc>
          <w:tcPr>
            <w:tcW w:w="2555" w:type="dxa"/>
            <w:vAlign w:val="center"/>
          </w:tcPr>
          <w:p w:rsidR="00FD27BC" w:rsidRPr="00996283" w:rsidRDefault="00FD27BC" w:rsidP="009B78AB">
            <w:pPr>
              <w:rPr>
                <w:rFonts w:cs="Tahoma"/>
                <w:color w:val="000000"/>
                <w:szCs w:val="18"/>
              </w:rPr>
            </w:pPr>
            <w:r w:rsidRPr="00996283">
              <w:rPr>
                <w:rFonts w:cs="Tahoma"/>
                <w:color w:val="000000"/>
                <w:szCs w:val="18"/>
              </w:rPr>
              <w:t>Complemento de Capacidad de Enterprise Strategy</w:t>
            </w:r>
          </w:p>
        </w:tc>
        <w:tc>
          <w:tcPr>
            <w:tcW w:w="2215" w:type="dxa"/>
            <w:vAlign w:val="center"/>
          </w:tcPr>
          <w:p w:rsidR="00FD27BC" w:rsidRPr="00996283" w:rsidRDefault="00FD27BC" w:rsidP="00FD27BC">
            <w:pPr>
              <w:jc w:val="center"/>
              <w:rPr>
                <w:rFonts w:ascii="MS UI Gothic" w:eastAsia="MS UI Gothic" w:hAnsi="MS UI Gothic" w:cs="MS UI Gothic"/>
                <w:color w:val="000000"/>
                <w:szCs w:val="18"/>
              </w:rPr>
            </w:pPr>
            <w:r w:rsidRPr="00996283">
              <w:rPr>
                <w:rFonts w:cs="Tahoma"/>
                <w:color w:val="000000"/>
                <w:szCs w:val="18"/>
              </w:rPr>
              <w:t>200 horas</w:t>
            </w:r>
          </w:p>
        </w:tc>
        <w:tc>
          <w:tcPr>
            <w:tcW w:w="2340" w:type="dxa"/>
            <w:vAlign w:val="center"/>
          </w:tcPr>
          <w:p w:rsidR="00FD27BC" w:rsidRPr="00996283" w:rsidRDefault="00FD27BC" w:rsidP="00FD27BC">
            <w:pPr>
              <w:jc w:val="center"/>
              <w:rPr>
                <w:rFonts w:ascii="MS UI Gothic" w:eastAsia="MS UI Gothic" w:hAnsi="MS UI Gothic" w:cs="MS UI Gothic"/>
                <w:color w:val="000000"/>
                <w:szCs w:val="18"/>
              </w:rPr>
            </w:pPr>
            <w:r w:rsidRPr="00996283">
              <w:rPr>
                <w:rFonts w:cs="Tahoma"/>
                <w:color w:val="000000"/>
                <w:szCs w:val="18"/>
              </w:rPr>
              <w:t>200 horas</w:t>
            </w:r>
          </w:p>
        </w:tc>
        <w:tc>
          <w:tcPr>
            <w:tcW w:w="2250" w:type="dxa"/>
            <w:vAlign w:val="center"/>
          </w:tcPr>
          <w:p w:rsidR="00FD27BC" w:rsidRPr="00996283" w:rsidRDefault="00FD27BC" w:rsidP="00FD27BC">
            <w:pPr>
              <w:jc w:val="center"/>
              <w:rPr>
                <w:rFonts w:ascii="MS UI Gothic" w:eastAsia="MS UI Gothic" w:hAnsi="MS UI Gothic" w:cs="MS UI Gothic"/>
              </w:rPr>
            </w:pPr>
            <w:r w:rsidRPr="00996283">
              <w:rPr>
                <w:rFonts w:cs="Tahoma"/>
                <w:color w:val="000000"/>
                <w:szCs w:val="18"/>
              </w:rPr>
              <w:t>200 horas</w:t>
            </w:r>
          </w:p>
        </w:tc>
      </w:tr>
    </w:tbl>
    <w:p w:rsidR="009B78AB" w:rsidRPr="00621C8D" w:rsidRDefault="00415DDA" w:rsidP="00DD7F8E">
      <w:pPr>
        <w:rPr>
          <w:lang w:val="es-ES"/>
        </w:rPr>
      </w:pPr>
      <w:r w:rsidRPr="00621C8D">
        <w:rPr>
          <w:rFonts w:cs="Tahoma"/>
          <w:b/>
          <w:bCs/>
          <w:i/>
          <w:color w:val="000000"/>
          <w:sz w:val="20"/>
          <w:szCs w:val="18"/>
          <w:vertAlign w:val="superscript"/>
          <w:lang w:val="es-ES"/>
        </w:rPr>
        <w:t xml:space="preserve">1 </w:t>
      </w:r>
      <w:r w:rsidRPr="00621C8D">
        <w:rPr>
          <w:rFonts w:eastAsia="Times New Roman" w:cs="Tahoma"/>
          <w:i/>
          <w:sz w:val="16"/>
          <w:szCs w:val="20"/>
          <w:lang w:val="es-ES"/>
        </w:rPr>
        <w:t>Un compromiso de Enterprise Strategy Connect conlleva hasta 400 horas de trabajo. Un compromiso de Enterprise Strategy Foundation conlleva hasta 800 horas de trabajo. Un compromiso de Enterprise Strategy Portfolio conlleva hasta 1600 horas de trabajo. Los recursos de Microsoft que entregan el trabajo se personalizan según las necesidades específicas del cliente e incluyen una mezcla de arquitectos de Enterprise y recursos de Enterprise Strategy Network.</w:t>
      </w:r>
    </w:p>
    <w:p w:rsidR="009B78AB" w:rsidRPr="00621C8D" w:rsidRDefault="009B78AB" w:rsidP="003C797E">
      <w:pPr>
        <w:spacing w:line="180" w:lineRule="exact"/>
        <w:rPr>
          <w:lang w:val="es-ES"/>
        </w:rPr>
      </w:pPr>
    </w:p>
    <w:p w:rsidR="00DD7F8E" w:rsidRPr="00621C8D" w:rsidRDefault="009B78AB" w:rsidP="00DD7F8E">
      <w:pPr>
        <w:rPr>
          <w:lang w:val="es-ES"/>
        </w:rPr>
      </w:pPr>
      <w:r w:rsidRPr="00621C8D">
        <w:rPr>
          <w:rFonts w:cs="Tahoma"/>
          <w:b/>
          <w:bCs/>
          <w:i/>
          <w:color w:val="000000"/>
          <w:sz w:val="20"/>
          <w:szCs w:val="18"/>
          <w:vertAlign w:val="superscript"/>
          <w:lang w:val="es-ES"/>
        </w:rPr>
        <w:t>2</w:t>
      </w:r>
      <w:r w:rsidR="001C16BA" w:rsidRPr="00621C8D">
        <w:rPr>
          <w:rFonts w:cs="Tahoma"/>
          <w:b/>
          <w:bCs/>
          <w:i/>
          <w:color w:val="000000"/>
          <w:sz w:val="20"/>
          <w:szCs w:val="18"/>
          <w:vertAlign w:val="superscript"/>
          <w:lang w:val="es-ES"/>
        </w:rPr>
        <w:t xml:space="preserve"> </w:t>
      </w:r>
      <w:r w:rsidRPr="00621C8D">
        <w:rPr>
          <w:rFonts w:eastAsia="Times New Roman" w:cs="Tahoma"/>
          <w:i/>
          <w:sz w:val="16"/>
          <w:szCs w:val="20"/>
          <w:lang w:val="es-ES"/>
        </w:rPr>
        <w:t>La cantidad real de esfuerzo se acuerda entre Microsoft y el Cliente</w:t>
      </w:r>
    </w:p>
    <w:p w:rsidR="00415DDA" w:rsidRPr="00621C8D" w:rsidRDefault="00415DDA" w:rsidP="003C797E">
      <w:pPr>
        <w:spacing w:line="180" w:lineRule="exact"/>
        <w:rPr>
          <w:lang w:val="es-ES"/>
        </w:rPr>
      </w:pPr>
    </w:p>
    <w:p w:rsidR="00DD7F8E" w:rsidRPr="00996283" w:rsidRDefault="00DD7F8E" w:rsidP="00E77F1E">
      <w:pPr>
        <w:spacing w:after="60"/>
      </w:pPr>
      <w:r w:rsidRPr="00996283">
        <w:rPr>
          <w:rFonts w:cs="Arial"/>
          <w:b/>
        </w:rPr>
        <w:t xml:space="preserve">El Arquitecto de Enterprise: </w:t>
      </w:r>
    </w:p>
    <w:p w:rsidR="00DD7F8E" w:rsidRPr="00621C8D" w:rsidRDefault="00DD7F8E" w:rsidP="007E0E37">
      <w:pPr>
        <w:numPr>
          <w:ilvl w:val="0"/>
          <w:numId w:val="74"/>
        </w:numPr>
        <w:spacing w:after="60"/>
        <w:ind w:left="1440"/>
        <w:rPr>
          <w:lang w:val="es-ES"/>
        </w:rPr>
      </w:pPr>
      <w:r w:rsidRPr="00621C8D">
        <w:rPr>
          <w:rFonts w:eastAsia="Times New Roman" w:cs="Tahoma"/>
          <w:szCs w:val="20"/>
          <w:lang w:val="es-ES"/>
        </w:rPr>
        <w:t>Colaborará estrechamente con el Cliente para crear un Plan de Entrega del Servicio de Arquitectura para el Cliente que seguir que defina los hitos y objetivos y establezca el proceso, los datos y las reglas para hacer el seguimiento del progreso en relación con el plan.</w:t>
      </w:r>
      <w:r w:rsidR="00FD60D7" w:rsidRPr="00621C8D">
        <w:rPr>
          <w:rFonts w:eastAsia="Times New Roman" w:cs="Tahoma"/>
          <w:szCs w:val="20"/>
          <w:lang w:val="es-ES"/>
        </w:rPr>
        <w:t xml:space="preserve"> </w:t>
      </w:r>
    </w:p>
    <w:p w:rsidR="00DD7F8E" w:rsidRPr="00621C8D" w:rsidRDefault="00DD7F8E" w:rsidP="007E0E37">
      <w:pPr>
        <w:numPr>
          <w:ilvl w:val="0"/>
          <w:numId w:val="74"/>
        </w:numPr>
        <w:spacing w:after="60"/>
        <w:ind w:left="1440"/>
        <w:rPr>
          <w:lang w:val="es-ES"/>
        </w:rPr>
      </w:pPr>
      <w:r w:rsidRPr="00621C8D">
        <w:rPr>
          <w:rFonts w:eastAsia="Times New Roman" w:cs="Tahoma"/>
          <w:szCs w:val="20"/>
          <w:lang w:val="es-ES"/>
        </w:rPr>
        <w:t>También presentará actualizaciones mensuales del progreso del Cliente con respecto al plan.</w:t>
      </w:r>
    </w:p>
    <w:p w:rsidR="00415DDA" w:rsidRPr="00621C8D" w:rsidRDefault="00415DDA" w:rsidP="007E0E37">
      <w:pPr>
        <w:numPr>
          <w:ilvl w:val="0"/>
          <w:numId w:val="74"/>
        </w:numPr>
        <w:spacing w:after="60"/>
        <w:ind w:left="1440"/>
        <w:rPr>
          <w:lang w:val="es-ES"/>
        </w:rPr>
      </w:pPr>
      <w:r w:rsidRPr="00621C8D">
        <w:rPr>
          <w:rFonts w:cs="Tahoma"/>
          <w:lang w:val="es-ES"/>
        </w:rPr>
        <w:t>Administrará el acceso a Microsoft Enterprise Strategy Network.</w:t>
      </w:r>
    </w:p>
    <w:p w:rsidR="00E03856" w:rsidRPr="00621C8D" w:rsidRDefault="00E03856" w:rsidP="003C797E">
      <w:pPr>
        <w:spacing w:line="180" w:lineRule="exact"/>
        <w:rPr>
          <w:lang w:val="es-ES"/>
        </w:rPr>
      </w:pPr>
    </w:p>
    <w:p w:rsidR="00DD7F8E" w:rsidRPr="00996283" w:rsidRDefault="00DD7F8E" w:rsidP="00DD7F8E">
      <w:pPr>
        <w:spacing w:after="60"/>
      </w:pPr>
      <w:r w:rsidRPr="00996283">
        <w:rPr>
          <w:rFonts w:cs="Arial"/>
          <w:b/>
        </w:rPr>
        <w:t>La Evaluación:</w:t>
      </w:r>
    </w:p>
    <w:p w:rsidR="00DD7F8E" w:rsidRPr="00621C8D" w:rsidRDefault="00DD7F8E" w:rsidP="007E0E37">
      <w:pPr>
        <w:numPr>
          <w:ilvl w:val="0"/>
          <w:numId w:val="75"/>
        </w:numPr>
        <w:spacing w:after="60"/>
        <w:ind w:left="1440"/>
        <w:rPr>
          <w:lang w:val="es-ES"/>
        </w:rPr>
      </w:pPr>
      <w:r w:rsidRPr="00621C8D">
        <w:rPr>
          <w:rFonts w:eastAsia="Times New Roman" w:cs="Tahoma"/>
          <w:szCs w:val="20"/>
          <w:lang w:val="es-ES"/>
        </w:rPr>
        <w:t>Identifica oportunidades de TI que sea alinean con los objetivos empresariales del Cliente.</w:t>
      </w:r>
    </w:p>
    <w:p w:rsidR="00DD7F8E" w:rsidRPr="00621C8D" w:rsidRDefault="005F0406" w:rsidP="007E0E37">
      <w:pPr>
        <w:numPr>
          <w:ilvl w:val="0"/>
          <w:numId w:val="75"/>
        </w:numPr>
        <w:spacing w:after="60"/>
        <w:ind w:left="1440"/>
        <w:rPr>
          <w:lang w:val="es-ES"/>
        </w:rPr>
      </w:pPr>
      <w:r w:rsidRPr="00621C8D">
        <w:rPr>
          <w:rFonts w:eastAsia="Times New Roman" w:cs="Tahoma"/>
          <w:szCs w:val="20"/>
          <w:lang w:val="es-ES"/>
        </w:rPr>
        <w:t xml:space="preserve">Establece el contexto de negocio y arquitectura antes del diseño con respecto a los servicios </w:t>
      </w:r>
      <w:r w:rsidR="00BB678B" w:rsidRPr="00621C8D">
        <w:rPr>
          <w:rFonts w:eastAsia="Times New Roman" w:cs="Tahoma"/>
          <w:szCs w:val="20"/>
          <w:lang w:val="es-ES"/>
        </w:rPr>
        <w:br/>
      </w:r>
      <w:r w:rsidRPr="00621C8D">
        <w:rPr>
          <w:rFonts w:eastAsia="Times New Roman" w:cs="Tahoma"/>
          <w:szCs w:val="20"/>
          <w:lang w:val="es-ES"/>
        </w:rPr>
        <w:t>de TI y los grupos de negocios afectados para reconocer dependencias y para definir los esfuerzos</w:t>
      </w:r>
      <w:r w:rsidR="00BB678B" w:rsidRPr="00621C8D">
        <w:rPr>
          <w:rFonts w:eastAsia="Times New Roman" w:cs="Tahoma"/>
          <w:szCs w:val="20"/>
          <w:lang w:val="es-ES"/>
        </w:rPr>
        <w:t> </w:t>
      </w:r>
      <w:r w:rsidRPr="00621C8D">
        <w:rPr>
          <w:rFonts w:eastAsia="Times New Roman" w:cs="Tahoma"/>
          <w:szCs w:val="20"/>
          <w:lang w:val="es-ES"/>
        </w:rPr>
        <w:t>y los costos que justifiquen más planificación.</w:t>
      </w:r>
    </w:p>
    <w:p w:rsidR="00DD7F8E" w:rsidRPr="00621C8D" w:rsidRDefault="00DD7F8E" w:rsidP="007E0E37">
      <w:pPr>
        <w:numPr>
          <w:ilvl w:val="0"/>
          <w:numId w:val="75"/>
        </w:numPr>
        <w:spacing w:after="60"/>
        <w:ind w:left="1440"/>
        <w:rPr>
          <w:lang w:val="es-ES"/>
        </w:rPr>
      </w:pPr>
      <w:r w:rsidRPr="00621C8D">
        <w:rPr>
          <w:rFonts w:eastAsia="Times New Roman" w:cs="Tahoma"/>
          <w:szCs w:val="20"/>
          <w:lang w:val="es-ES"/>
        </w:rPr>
        <w:t>Selecciona, confirma y prioriza oportunidades en el Plan de Entrega del Servicio de Arquitectura.</w:t>
      </w:r>
    </w:p>
    <w:p w:rsidR="00DD7F8E" w:rsidRPr="00621C8D" w:rsidRDefault="00DD7F8E" w:rsidP="007E0E37">
      <w:pPr>
        <w:numPr>
          <w:ilvl w:val="0"/>
          <w:numId w:val="75"/>
        </w:numPr>
        <w:spacing w:after="60"/>
        <w:ind w:left="1440"/>
        <w:rPr>
          <w:lang w:val="es-ES"/>
        </w:rPr>
      </w:pPr>
      <w:r w:rsidRPr="00621C8D">
        <w:rPr>
          <w:rFonts w:eastAsia="Times New Roman" w:cs="Tahoma"/>
          <w:szCs w:val="20"/>
          <w:lang w:val="es-ES"/>
        </w:rPr>
        <w:t>Origina el Informe de Evaluación Final que recomienda como mínima una iniciativa como Proyecto de Enterprise Strategy.</w:t>
      </w:r>
    </w:p>
    <w:p w:rsidR="00DD7F8E" w:rsidRPr="00621C8D" w:rsidRDefault="00DD7F8E" w:rsidP="00E77F1E">
      <w:pPr>
        <w:spacing w:after="60"/>
        <w:rPr>
          <w:lang w:val="es-ES"/>
        </w:rPr>
      </w:pPr>
      <w:r w:rsidRPr="00621C8D">
        <w:rPr>
          <w:rFonts w:cs="Arial"/>
          <w:b/>
          <w:lang w:val="es-ES"/>
        </w:rPr>
        <w:lastRenderedPageBreak/>
        <w:t>Proyectos de Enterprise Strategy</w:t>
      </w:r>
    </w:p>
    <w:p w:rsidR="00DD7F8E" w:rsidRPr="00621C8D" w:rsidRDefault="00DD7F8E" w:rsidP="00CA52FE">
      <w:pPr>
        <w:rPr>
          <w:lang w:val="es-ES"/>
        </w:rPr>
      </w:pPr>
      <w:r w:rsidRPr="00621C8D">
        <w:rPr>
          <w:rFonts w:eastAsia="Arial" w:cs="Tahoma"/>
          <w:bCs/>
          <w:color w:val="000000"/>
          <w:szCs w:val="18"/>
          <w:lang w:val="es-ES"/>
        </w:rPr>
        <w:t xml:space="preserve">El Arquitecto de Enterprise </w:t>
      </w:r>
      <w:r w:rsidRPr="00621C8D">
        <w:rPr>
          <w:rFonts w:cs="Tahoma"/>
          <w:bCs/>
          <w:szCs w:val="18"/>
          <w:lang w:val="es-ES"/>
        </w:rPr>
        <w:t xml:space="preserve">colaborará estrechamente con el Cliente </w:t>
      </w:r>
      <w:r w:rsidRPr="00621C8D">
        <w:rPr>
          <w:rFonts w:cs="Tahoma"/>
          <w:bCs/>
          <w:color w:val="000000"/>
          <w:szCs w:val="18"/>
          <w:lang w:val="es-ES"/>
        </w:rPr>
        <w:t xml:space="preserve">para elaborar un plan </w:t>
      </w:r>
      <w:r w:rsidRPr="00621C8D">
        <w:rPr>
          <w:rFonts w:cs="Tahoma"/>
          <w:color w:val="000000"/>
          <w:szCs w:val="18"/>
          <w:lang w:val="es-ES"/>
        </w:rPr>
        <w:t>que ayude al Cliente a</w:t>
      </w:r>
      <w:r w:rsidR="003C797E" w:rsidRPr="00621C8D">
        <w:rPr>
          <w:rFonts w:cs="Tahoma"/>
          <w:color w:val="000000"/>
          <w:szCs w:val="18"/>
          <w:lang w:val="es-ES"/>
        </w:rPr>
        <w:t> </w:t>
      </w:r>
      <w:r w:rsidRPr="00621C8D">
        <w:rPr>
          <w:rFonts w:cs="Tahoma"/>
          <w:color w:val="000000"/>
          <w:szCs w:val="18"/>
          <w:lang w:val="es-ES"/>
        </w:rPr>
        <w:t>concretar los objetivos empresariales identificados para las iniciativas seleccionadas y avanzar a su estado de TI</w:t>
      </w:r>
      <w:r w:rsidR="003C797E" w:rsidRPr="00621C8D">
        <w:rPr>
          <w:rFonts w:cs="Tahoma"/>
          <w:color w:val="000000"/>
          <w:szCs w:val="18"/>
          <w:lang w:val="es-ES"/>
        </w:rPr>
        <w:t> </w:t>
      </w:r>
      <w:r w:rsidRPr="00621C8D">
        <w:rPr>
          <w:rFonts w:cs="Tahoma"/>
          <w:color w:val="000000"/>
          <w:szCs w:val="18"/>
          <w:lang w:val="es-ES"/>
        </w:rPr>
        <w:t>futuro a la vez que ayuda a reducir las interrupciones por la implementación y operación y acelera la rentabilidad en la inversión.</w:t>
      </w:r>
    </w:p>
    <w:p w:rsidR="00CA52FE" w:rsidRPr="00621C8D" w:rsidRDefault="00CA52FE" w:rsidP="003C797E">
      <w:pPr>
        <w:spacing w:line="180" w:lineRule="exact"/>
        <w:rPr>
          <w:lang w:val="es-ES"/>
        </w:rPr>
      </w:pPr>
    </w:p>
    <w:p w:rsidR="00DD7F8E" w:rsidRPr="00621C8D" w:rsidRDefault="00415DDA" w:rsidP="00E77F1E">
      <w:pPr>
        <w:spacing w:after="60"/>
        <w:rPr>
          <w:lang w:val="es-ES"/>
        </w:rPr>
      </w:pPr>
      <w:r w:rsidRPr="00621C8D">
        <w:rPr>
          <w:rFonts w:cs="Tahoma"/>
          <w:b/>
          <w:color w:val="000000"/>
          <w:szCs w:val="18"/>
          <w:lang w:val="es-ES"/>
        </w:rPr>
        <w:t>Los Proyectos de Enterprise Strategy incluyen:</w:t>
      </w:r>
    </w:p>
    <w:p w:rsidR="00DD7F8E" w:rsidRPr="00621C8D" w:rsidRDefault="00DD7F8E" w:rsidP="007E0E37">
      <w:pPr>
        <w:numPr>
          <w:ilvl w:val="0"/>
          <w:numId w:val="76"/>
        </w:numPr>
        <w:spacing w:after="60"/>
        <w:ind w:left="1440"/>
        <w:rPr>
          <w:lang w:val="es-ES"/>
        </w:rPr>
      </w:pPr>
      <w:r w:rsidRPr="00621C8D">
        <w:rPr>
          <w:rFonts w:eastAsia="Times New Roman" w:cs="Tahoma"/>
          <w:szCs w:val="20"/>
          <w:lang w:val="es-ES"/>
        </w:rPr>
        <w:t xml:space="preserve">Documentación y alineación de las tecnologías de Microsoft con los objetivos empresariales clave. </w:t>
      </w:r>
    </w:p>
    <w:p w:rsidR="00DD7F8E" w:rsidRPr="00621C8D" w:rsidRDefault="00DD7F8E" w:rsidP="007E0E37">
      <w:pPr>
        <w:numPr>
          <w:ilvl w:val="0"/>
          <w:numId w:val="76"/>
        </w:numPr>
        <w:tabs>
          <w:tab w:val="left" w:pos="1080"/>
        </w:tabs>
        <w:spacing w:after="60"/>
        <w:ind w:left="1440"/>
        <w:rPr>
          <w:lang w:val="es-ES"/>
        </w:rPr>
      </w:pPr>
      <w:r w:rsidRPr="00621C8D">
        <w:rPr>
          <w:rFonts w:eastAsia="Times New Roman" w:cs="Tahoma"/>
          <w:szCs w:val="20"/>
          <w:lang w:val="es-ES"/>
        </w:rPr>
        <w:t>Desarrollo de una oportunidad de negocio para identificar los posibles beneficios y costos de cada unidad de negocio o unidad funcional que se vería afectada por el proyecto.</w:t>
      </w:r>
    </w:p>
    <w:p w:rsidR="00DD7F8E" w:rsidRPr="00621C8D" w:rsidRDefault="00DD7F8E" w:rsidP="007E0E37">
      <w:pPr>
        <w:numPr>
          <w:ilvl w:val="0"/>
          <w:numId w:val="76"/>
        </w:numPr>
        <w:tabs>
          <w:tab w:val="left" w:pos="1080"/>
        </w:tabs>
        <w:spacing w:after="60"/>
        <w:ind w:left="1440"/>
        <w:rPr>
          <w:lang w:val="es-ES"/>
        </w:rPr>
      </w:pPr>
      <w:r w:rsidRPr="00621C8D">
        <w:rPr>
          <w:rFonts w:eastAsia="Times New Roman" w:cs="Tahoma"/>
          <w:szCs w:val="20"/>
          <w:lang w:val="es-ES"/>
        </w:rPr>
        <w:t>Elaboración de un Documento de Definición de Arquitectura que describa la arquitectura funcional de aplicaciones y tecnología y los requisitos de especificaciones para apoyar las recomendaciones.</w:t>
      </w:r>
    </w:p>
    <w:p w:rsidR="00DD7F8E" w:rsidRPr="00621C8D" w:rsidRDefault="00DD7F8E" w:rsidP="007E0E37">
      <w:pPr>
        <w:numPr>
          <w:ilvl w:val="0"/>
          <w:numId w:val="76"/>
        </w:numPr>
        <w:tabs>
          <w:tab w:val="left" w:pos="1080"/>
        </w:tabs>
        <w:spacing w:after="60"/>
        <w:ind w:left="1440"/>
        <w:rPr>
          <w:lang w:val="es-ES"/>
        </w:rPr>
      </w:pPr>
      <w:r w:rsidRPr="00621C8D">
        <w:rPr>
          <w:rFonts w:eastAsia="Times New Roman" w:cs="Tahoma"/>
          <w:szCs w:val="20"/>
          <w:lang w:val="es-ES"/>
        </w:rPr>
        <w:t>Creación de un Plan de Medición que describa la métrica para medir el progreso en relación con los objetivos empresariales, la responsabilidad y el tiempo deseados.</w:t>
      </w:r>
    </w:p>
    <w:p w:rsidR="00DD7F8E" w:rsidRPr="00621C8D" w:rsidRDefault="00DD7F8E" w:rsidP="007E0E37">
      <w:pPr>
        <w:numPr>
          <w:ilvl w:val="0"/>
          <w:numId w:val="76"/>
        </w:numPr>
        <w:spacing w:after="60"/>
        <w:ind w:left="1440"/>
        <w:rPr>
          <w:lang w:val="es-ES"/>
        </w:rPr>
      </w:pPr>
      <w:r w:rsidRPr="00621C8D">
        <w:rPr>
          <w:rFonts w:eastAsia="Times New Roman" w:cs="Tahoma"/>
          <w:szCs w:val="20"/>
          <w:lang w:val="es-ES"/>
        </w:rPr>
        <w:t>Adaptar las Prácticas Recomendadas de Microsoft en la supervisión/gobernanza, adopción y medición en el entorno del Cliente.</w:t>
      </w:r>
    </w:p>
    <w:p w:rsidR="00DD7F8E" w:rsidRPr="00621C8D" w:rsidRDefault="00DD7F8E" w:rsidP="007E0E37">
      <w:pPr>
        <w:numPr>
          <w:ilvl w:val="0"/>
          <w:numId w:val="76"/>
        </w:numPr>
        <w:spacing w:after="60"/>
        <w:ind w:left="1440"/>
        <w:rPr>
          <w:lang w:val="es-ES"/>
        </w:rPr>
      </w:pPr>
      <w:r w:rsidRPr="00621C8D">
        <w:rPr>
          <w:rFonts w:eastAsia="Times New Roman" w:cs="Tahoma"/>
          <w:szCs w:val="20"/>
          <w:lang w:val="es-ES"/>
        </w:rPr>
        <w:t>Trabajar con el equipo de administración del Cliente para establecer la gobernanza del programa</w:t>
      </w:r>
      <w:r w:rsidRPr="00621C8D">
        <w:rPr>
          <w:rFonts w:eastAsia="Arial" w:cs="Tahoma"/>
          <w:szCs w:val="18"/>
          <w:lang w:val="es-ES"/>
        </w:rPr>
        <w:t>.</w:t>
      </w:r>
    </w:p>
    <w:p w:rsidR="00415DDA" w:rsidRPr="00621C8D" w:rsidDel="00954C6A" w:rsidRDefault="00415DDA" w:rsidP="007E0E37">
      <w:pPr>
        <w:numPr>
          <w:ilvl w:val="0"/>
          <w:numId w:val="76"/>
        </w:numPr>
        <w:ind w:left="1440"/>
        <w:rPr>
          <w:lang w:val="es-ES"/>
        </w:rPr>
      </w:pPr>
      <w:r w:rsidRPr="00621C8D">
        <w:rPr>
          <w:rFonts w:eastAsia="Times New Roman" w:cs="Tahoma"/>
          <w:szCs w:val="20"/>
          <w:lang w:val="es-ES"/>
        </w:rPr>
        <w:t>Revisar de forma habitual el progreso del Cliente en relación con un cuadro de mandos de objetivos empresariales.</w:t>
      </w:r>
    </w:p>
    <w:p w:rsidR="00CA52FE" w:rsidRPr="00621C8D" w:rsidRDefault="00CA52FE" w:rsidP="003C797E">
      <w:pPr>
        <w:spacing w:line="180" w:lineRule="exact"/>
        <w:rPr>
          <w:lang w:val="es-ES"/>
        </w:rPr>
      </w:pPr>
    </w:p>
    <w:p w:rsidR="00DD7F8E" w:rsidRPr="00621C8D" w:rsidRDefault="00DD7F8E" w:rsidP="00DD7F8E">
      <w:pPr>
        <w:rPr>
          <w:lang w:val="es-ES"/>
        </w:rPr>
      </w:pPr>
      <w:r w:rsidRPr="00621C8D">
        <w:rPr>
          <w:rFonts w:eastAsia="Arial" w:cs="Arial"/>
          <w:b/>
          <w:sz w:val="24"/>
          <w:szCs w:val="18"/>
          <w:lang w:val="es-ES"/>
        </w:rPr>
        <w:t>Beneficios del Programa</w:t>
      </w:r>
    </w:p>
    <w:p w:rsidR="00DD7F8E" w:rsidRPr="00621C8D" w:rsidRDefault="00DD7F8E" w:rsidP="003C797E">
      <w:pPr>
        <w:spacing w:line="180" w:lineRule="exact"/>
        <w:rPr>
          <w:lang w:val="es-ES"/>
        </w:rPr>
      </w:pPr>
    </w:p>
    <w:p w:rsidR="00DD7F8E" w:rsidRPr="00621C8D" w:rsidRDefault="00DD7F8E" w:rsidP="00DD7F8E">
      <w:pPr>
        <w:rPr>
          <w:lang w:val="es-ES"/>
        </w:rPr>
      </w:pPr>
      <w:r w:rsidRPr="00621C8D">
        <w:rPr>
          <w:rFonts w:eastAsia="Arial" w:cs="Arial"/>
          <w:szCs w:val="18"/>
          <w:lang w:val="es-ES"/>
        </w:rPr>
        <w:t xml:space="preserve">Durante el compromiso, están disponibles los siguientes beneficios del programa: </w:t>
      </w:r>
    </w:p>
    <w:p w:rsidR="00DD7F8E" w:rsidRPr="00621C8D" w:rsidRDefault="00DD7F8E" w:rsidP="003C797E">
      <w:pPr>
        <w:spacing w:line="180" w:lineRule="exact"/>
        <w:rPr>
          <w:lang w:val="es-ES"/>
        </w:rPr>
      </w:pPr>
    </w:p>
    <w:p w:rsidR="00E77F1E" w:rsidRPr="00621C8D" w:rsidRDefault="00E77F1E" w:rsidP="00E77F1E">
      <w:pPr>
        <w:spacing w:after="60"/>
        <w:rPr>
          <w:lang w:val="es-ES"/>
        </w:rPr>
      </w:pPr>
      <w:r w:rsidRPr="00621C8D">
        <w:rPr>
          <w:b/>
          <w:szCs w:val="18"/>
          <w:lang w:val="es-ES"/>
        </w:rPr>
        <w:t>Enterprise Strategy Network</w:t>
      </w:r>
    </w:p>
    <w:p w:rsidR="00C151FB" w:rsidRPr="00621C8D" w:rsidRDefault="00C151FB" w:rsidP="00C151FB">
      <w:pPr>
        <w:rPr>
          <w:lang w:val="es-ES"/>
        </w:rPr>
      </w:pPr>
      <w:r w:rsidRPr="00621C8D">
        <w:rPr>
          <w:szCs w:val="18"/>
          <w:lang w:val="es-ES"/>
        </w:rPr>
        <w:t>El Programa de Enterprise Strategy incluye una conexión integral con los equipos de investigación y desarrollo de Microsoft y los expertos de los departamentos de servicios de Microsoft. Los Arquitectos de Enterprise utilizan este conocimiento de los expertos para proporcionar a los Clientes asesoría en prácticas recomendadas, guía específica sobre determinadas tecnologías de Microsoft y arquitecturas de referencia. Las recomendaciones de prácticas recomendadas y materiales y herramientas asociados se incluyen en la Microsoft Enterprise Strategy Library con el</w:t>
      </w:r>
      <w:r w:rsidR="003C797E" w:rsidRPr="00621C8D">
        <w:rPr>
          <w:szCs w:val="18"/>
          <w:lang w:val="es-ES"/>
        </w:rPr>
        <w:t> </w:t>
      </w:r>
      <w:r w:rsidRPr="00621C8D">
        <w:rPr>
          <w:szCs w:val="18"/>
          <w:lang w:val="es-ES"/>
        </w:rPr>
        <w:t>fin de ayudar a acelerar la entrega de los compromisos de ESP para los clientes.</w:t>
      </w:r>
    </w:p>
    <w:p w:rsidR="001C1727" w:rsidRPr="00621C8D" w:rsidRDefault="001C1727" w:rsidP="003C797E">
      <w:pPr>
        <w:spacing w:line="180" w:lineRule="exact"/>
        <w:rPr>
          <w:lang w:val="es-ES"/>
        </w:rPr>
      </w:pPr>
    </w:p>
    <w:p w:rsidR="00E77F1E" w:rsidRPr="00621C8D" w:rsidRDefault="00C151FB" w:rsidP="00E77F1E">
      <w:pPr>
        <w:spacing w:after="60"/>
        <w:rPr>
          <w:lang w:val="es-ES"/>
        </w:rPr>
      </w:pPr>
      <w:r w:rsidRPr="00621C8D">
        <w:rPr>
          <w:b/>
          <w:szCs w:val="18"/>
          <w:lang w:val="es-ES"/>
        </w:rPr>
        <w:t>Enterprise Strategy Library</w:t>
      </w:r>
    </w:p>
    <w:p w:rsidR="00C151FB" w:rsidRPr="00621C8D" w:rsidRDefault="00C151FB" w:rsidP="00E77F1E">
      <w:pPr>
        <w:rPr>
          <w:lang w:val="es-ES"/>
        </w:rPr>
      </w:pPr>
      <w:r w:rsidRPr="00621C8D">
        <w:rPr>
          <w:szCs w:val="18"/>
          <w:lang w:val="es-ES"/>
        </w:rPr>
        <w:t xml:space="preserve">El Programa de Enterprise Strategy incluye </w:t>
      </w:r>
      <w:r w:rsidRPr="00621C8D">
        <w:rPr>
          <w:rFonts w:eastAsia="Arial" w:cs="Arial"/>
          <w:szCs w:val="18"/>
          <w:lang w:val="es-ES"/>
        </w:rPr>
        <w:t>un abundante colección de materiales, como Ideas de la Industria y</w:t>
      </w:r>
      <w:r w:rsidR="003C797E" w:rsidRPr="00621C8D">
        <w:rPr>
          <w:rFonts w:eastAsia="Arial" w:cs="Arial"/>
          <w:szCs w:val="18"/>
          <w:lang w:val="es-ES"/>
        </w:rPr>
        <w:t> </w:t>
      </w:r>
      <w:r w:rsidRPr="00621C8D">
        <w:rPr>
          <w:rFonts w:eastAsia="Arial" w:cs="Arial"/>
          <w:szCs w:val="18"/>
          <w:lang w:val="es-ES"/>
        </w:rPr>
        <w:t>herramientas de Comparación, Arquitectura de Enterprise y modelos y métodos de referencia de Arquitectura de</w:t>
      </w:r>
      <w:r w:rsidR="003C797E" w:rsidRPr="00621C8D">
        <w:rPr>
          <w:rFonts w:eastAsia="Arial" w:cs="Arial"/>
          <w:szCs w:val="18"/>
          <w:lang w:val="es-ES"/>
        </w:rPr>
        <w:t> </w:t>
      </w:r>
      <w:r w:rsidRPr="00621C8D">
        <w:rPr>
          <w:rFonts w:eastAsia="Arial" w:cs="Arial"/>
          <w:szCs w:val="18"/>
          <w:lang w:val="es-ES"/>
        </w:rPr>
        <w:t>Tecnología. En función de las necesidades del Cliente, el Arquitecto de Enterprise utiliza el conjunto adecuado de</w:t>
      </w:r>
      <w:r w:rsidR="003C797E" w:rsidRPr="00621C8D">
        <w:rPr>
          <w:rFonts w:eastAsia="Arial" w:cs="Arial"/>
          <w:szCs w:val="18"/>
          <w:lang w:val="es-ES"/>
        </w:rPr>
        <w:t> </w:t>
      </w:r>
      <w:r w:rsidRPr="00621C8D">
        <w:rPr>
          <w:rFonts w:eastAsia="Arial" w:cs="Arial"/>
          <w:szCs w:val="18"/>
          <w:lang w:val="es-ES"/>
        </w:rPr>
        <w:t>materiales y herramientas.</w:t>
      </w:r>
    </w:p>
    <w:p w:rsidR="00C151FB" w:rsidRPr="00621C8D" w:rsidRDefault="00C151FB" w:rsidP="003C797E">
      <w:pPr>
        <w:spacing w:line="180" w:lineRule="exact"/>
        <w:rPr>
          <w:lang w:val="es-ES"/>
        </w:rPr>
      </w:pPr>
    </w:p>
    <w:p w:rsidR="00E77F1E" w:rsidRPr="00621C8D" w:rsidRDefault="00E77F1E" w:rsidP="00E77F1E">
      <w:pPr>
        <w:spacing w:after="60"/>
        <w:rPr>
          <w:lang w:val="es-ES"/>
        </w:rPr>
      </w:pPr>
      <w:r w:rsidRPr="00621C8D">
        <w:rPr>
          <w:b/>
          <w:szCs w:val="18"/>
          <w:lang w:val="es-ES"/>
        </w:rPr>
        <w:t>Talleres del Compromiso</w:t>
      </w:r>
    </w:p>
    <w:p w:rsidR="00DD7F8E" w:rsidRPr="00621C8D" w:rsidRDefault="00DD7F8E" w:rsidP="00E77F1E">
      <w:pPr>
        <w:rPr>
          <w:lang w:val="es-ES"/>
        </w:rPr>
      </w:pPr>
      <w:r w:rsidRPr="00621C8D">
        <w:rPr>
          <w:rFonts w:eastAsia="Arial" w:cs="Arial"/>
          <w:lang w:val="es-ES"/>
        </w:rPr>
        <w:t>Estos talleres de nivel ejecutivo duran un día y generalmente se realizan en las oficinas regionales de Microsoft en</w:t>
      </w:r>
      <w:r w:rsidR="003C797E" w:rsidRPr="00621C8D">
        <w:rPr>
          <w:rFonts w:eastAsia="Arial" w:cs="Arial"/>
          <w:lang w:val="es-ES"/>
        </w:rPr>
        <w:t> </w:t>
      </w:r>
      <w:r w:rsidRPr="00621C8D">
        <w:rPr>
          <w:rFonts w:eastAsia="Arial" w:cs="Arial"/>
          <w:lang w:val="es-ES"/>
        </w:rPr>
        <w:t>la</w:t>
      </w:r>
      <w:r w:rsidR="003C797E" w:rsidRPr="00621C8D">
        <w:rPr>
          <w:rFonts w:eastAsia="Arial" w:cs="Arial"/>
          <w:lang w:val="es-ES"/>
        </w:rPr>
        <w:t> </w:t>
      </w:r>
      <w:r w:rsidRPr="00621C8D">
        <w:rPr>
          <w:rFonts w:eastAsia="Arial" w:cs="Arial"/>
          <w:lang w:val="es-ES"/>
        </w:rPr>
        <w:t>subsidiaria local. Están diseñados y personalizados para que los líderes de TI y de negocio de un Cliente comprendan la importancia de las tecnologías emergentes y de ideas de la industria para sus negocios.</w:t>
      </w:r>
      <w:r w:rsidR="00FD60D7" w:rsidRPr="00621C8D">
        <w:rPr>
          <w:rFonts w:eastAsia="Arial" w:cs="Arial"/>
          <w:lang w:val="es-ES"/>
        </w:rPr>
        <w:t xml:space="preserve"> </w:t>
      </w:r>
      <w:r w:rsidRPr="00621C8D">
        <w:rPr>
          <w:rFonts w:eastAsia="Arial" w:cs="Arial"/>
          <w:lang w:val="es-ES"/>
        </w:rPr>
        <w:t>El Cliente es</w:t>
      </w:r>
      <w:r w:rsidR="003C797E" w:rsidRPr="00621C8D">
        <w:rPr>
          <w:rFonts w:eastAsia="Arial" w:cs="Arial"/>
          <w:lang w:val="es-ES"/>
        </w:rPr>
        <w:t> </w:t>
      </w:r>
      <w:r w:rsidRPr="00621C8D">
        <w:rPr>
          <w:rFonts w:eastAsia="Arial" w:cs="Arial"/>
          <w:lang w:val="es-ES"/>
        </w:rPr>
        <w:t>responsable de sus propios costos por asistir a estos talleres.</w:t>
      </w:r>
    </w:p>
    <w:p w:rsidR="00DD7F8E" w:rsidRPr="00621C8D" w:rsidRDefault="00DD7F8E" w:rsidP="003C797E">
      <w:pPr>
        <w:spacing w:line="180" w:lineRule="exact"/>
        <w:rPr>
          <w:lang w:val="es-ES"/>
        </w:rPr>
      </w:pPr>
    </w:p>
    <w:p w:rsidR="00E77F1E" w:rsidRPr="00621C8D" w:rsidRDefault="00E77F1E" w:rsidP="00E77F1E">
      <w:pPr>
        <w:spacing w:after="60"/>
        <w:rPr>
          <w:lang w:val="es-ES"/>
        </w:rPr>
      </w:pPr>
      <w:r w:rsidRPr="00621C8D">
        <w:rPr>
          <w:b/>
          <w:szCs w:val="18"/>
          <w:lang w:val="es-ES"/>
        </w:rPr>
        <w:t>Sesiones Informativas Estratégicas</w:t>
      </w:r>
    </w:p>
    <w:p w:rsidR="00DD7F8E" w:rsidRPr="00621C8D" w:rsidRDefault="00DD7F8E" w:rsidP="00E77F1E">
      <w:pPr>
        <w:spacing w:after="60"/>
        <w:rPr>
          <w:lang w:val="es-ES"/>
        </w:rPr>
      </w:pPr>
      <w:r w:rsidRPr="00621C8D">
        <w:rPr>
          <w:rFonts w:eastAsia="Arial" w:cs="Arial"/>
          <w:lang w:val="es-ES"/>
        </w:rPr>
        <w:t>son conferencias Web internacionales de una hora para líderes de TI y de negocio sobre las oportunidades de negocio y de la industria, tendencias tecnológicas y la perspectiva de Microsoft del puntos de vista estratégicos sobre</w:t>
      </w:r>
      <w:r w:rsidR="003C797E" w:rsidRPr="00621C8D">
        <w:rPr>
          <w:rFonts w:eastAsia="Arial" w:cs="Arial"/>
          <w:lang w:val="es-ES"/>
        </w:rPr>
        <w:t> </w:t>
      </w:r>
      <w:r w:rsidRPr="00621C8D">
        <w:rPr>
          <w:rFonts w:eastAsia="Arial" w:cs="Arial"/>
          <w:lang w:val="es-ES"/>
        </w:rPr>
        <w:t>aspectos importantes.</w:t>
      </w:r>
      <w:r w:rsidR="00FD60D7" w:rsidRPr="00621C8D">
        <w:rPr>
          <w:rFonts w:eastAsia="Arial" w:cs="Arial"/>
          <w:lang w:val="es-ES"/>
        </w:rPr>
        <w:t xml:space="preserve"> </w:t>
      </w:r>
      <w:r w:rsidRPr="00621C8D">
        <w:rPr>
          <w:rFonts w:eastAsia="Arial" w:cs="Arial"/>
          <w:lang w:val="es-ES"/>
        </w:rPr>
        <w:t>Los Clientes también pueden ver Sesiones Informativas Estratégicas grabadas con anterioridad.</w:t>
      </w:r>
    </w:p>
    <w:p w:rsidR="00DD7F8E" w:rsidRPr="00621C8D" w:rsidRDefault="00DD7F8E" w:rsidP="003C797E">
      <w:pPr>
        <w:spacing w:line="180" w:lineRule="exact"/>
        <w:rPr>
          <w:lang w:val="es-ES"/>
        </w:rPr>
      </w:pPr>
    </w:p>
    <w:p w:rsidR="009B78AB" w:rsidRPr="00621C8D" w:rsidRDefault="009B78AB" w:rsidP="009B78AB">
      <w:pPr>
        <w:spacing w:after="60"/>
        <w:rPr>
          <w:lang w:val="es-ES"/>
        </w:rPr>
      </w:pPr>
      <w:r w:rsidRPr="00621C8D">
        <w:rPr>
          <w:rFonts w:eastAsia="Arial" w:cs="Arial"/>
          <w:b/>
          <w:lang w:val="es-ES"/>
        </w:rPr>
        <w:t>Foro de Enterprise Strategy</w:t>
      </w:r>
    </w:p>
    <w:p w:rsidR="009B78AB" w:rsidRPr="00621C8D" w:rsidRDefault="009B78AB" w:rsidP="009B78AB">
      <w:pPr>
        <w:spacing w:after="60"/>
        <w:rPr>
          <w:lang w:val="es-ES"/>
        </w:rPr>
      </w:pPr>
      <w:r w:rsidRPr="00621C8D">
        <w:rPr>
          <w:rFonts w:eastAsia="Arial" w:cs="Arial"/>
          <w:lang w:val="es-ES"/>
        </w:rPr>
        <w:t>conferencia para clientes solo por invitación para Arquitectos Jefe y su administración exclusiva para nuestros clientes del Programa Enterprise Strategy en todo el mundo. Ofrecerá a los Arquitectos Jefe la oportunidad de reunirse con sus colegas y ejecutivos de Microsoft para analizar algunos de los problemas que enfrentan nuestros clientes más grandes y cómo estos problemas se pueden resolver.</w:t>
      </w:r>
      <w:r w:rsidR="00FD60D7" w:rsidRPr="00621C8D">
        <w:rPr>
          <w:rFonts w:eastAsia="Arial" w:cs="Arial"/>
          <w:lang w:val="es-ES"/>
        </w:rPr>
        <w:t xml:space="preserve"> </w:t>
      </w:r>
      <w:r w:rsidRPr="00621C8D">
        <w:rPr>
          <w:rFonts w:eastAsia="Arial" w:cs="Arial"/>
          <w:lang w:val="es-ES"/>
        </w:rPr>
        <w:t>El Cliente es responsable de sus propios costos por asistir a estos foros.</w:t>
      </w:r>
      <w:r w:rsidRPr="00621C8D">
        <w:rPr>
          <w:rFonts w:ascii="Calibri" w:hAnsi="Calibri"/>
          <w:sz w:val="22"/>
          <w:lang w:val="es-ES"/>
        </w:rPr>
        <w:t xml:space="preserve"> </w:t>
      </w:r>
    </w:p>
    <w:p w:rsidR="00E77F1E" w:rsidRPr="00621C8D" w:rsidRDefault="00C151FB" w:rsidP="00E77F1E">
      <w:pPr>
        <w:spacing w:after="60"/>
        <w:rPr>
          <w:lang w:val="es-ES"/>
        </w:rPr>
      </w:pPr>
      <w:r w:rsidRPr="00621C8D">
        <w:rPr>
          <w:rFonts w:cs="Tahoma"/>
          <w:b/>
          <w:bCs/>
          <w:color w:val="000000"/>
          <w:szCs w:val="18"/>
          <w:lang w:val="es-ES"/>
        </w:rPr>
        <w:lastRenderedPageBreak/>
        <w:t>Complemento de Capacidad de Enterprise Strategy</w:t>
      </w:r>
    </w:p>
    <w:p w:rsidR="00C151FB" w:rsidRPr="00621C8D" w:rsidRDefault="00C151FB" w:rsidP="00E77F1E">
      <w:pPr>
        <w:rPr>
          <w:lang w:val="es-ES"/>
        </w:rPr>
      </w:pPr>
      <w:r w:rsidRPr="00621C8D">
        <w:rPr>
          <w:rFonts w:cs="Tahoma"/>
          <w:color w:val="000000"/>
          <w:szCs w:val="18"/>
          <w:lang w:val="es-ES"/>
        </w:rPr>
        <w:t>El Cliente puede adquirir bloques de 200 horas de recursos de consultoría de Microsoft Enterprise Service para mejorar la capacidad de entrega de los Proyectos de Enterprise Strategy o corregir deficiencias entre compromisos. El Complemento de Capacidad de Enterprise Strategy está disponible para los Clientes que han adquirido la oferta Enterprise Strategy Connect, Enterprise Strategy Foundation o Enterprise Strategy Portfolio a través de un contrato de licencias por volumen de Microsoft o de contratos de servicios estándar.</w:t>
      </w:r>
    </w:p>
    <w:p w:rsidR="00DD7F8E" w:rsidRPr="00621C8D" w:rsidRDefault="00DD7F8E" w:rsidP="00E77F1E">
      <w:pPr>
        <w:rPr>
          <w:lang w:val="es-ES"/>
        </w:rPr>
      </w:pPr>
    </w:p>
    <w:bookmarkEnd w:id="977"/>
    <w:bookmarkEnd w:id="978"/>
    <w:p w:rsidR="00DD7F8E" w:rsidRPr="00621C8D" w:rsidRDefault="00DD7F8E" w:rsidP="00DD7F8E">
      <w:pPr>
        <w:rPr>
          <w:lang w:val="es-ES"/>
        </w:rPr>
      </w:pPr>
      <w:r w:rsidRPr="00621C8D">
        <w:rPr>
          <w:b/>
          <w:sz w:val="24"/>
          <w:szCs w:val="18"/>
          <w:lang w:val="es-ES"/>
        </w:rPr>
        <w:t>Servicios fuera del alcance</w:t>
      </w:r>
      <w:r w:rsidR="00FD60D7" w:rsidRPr="00621C8D">
        <w:rPr>
          <w:sz w:val="20"/>
          <w:szCs w:val="18"/>
          <w:lang w:val="es-ES"/>
        </w:rPr>
        <w:t xml:space="preserve"> </w:t>
      </w:r>
    </w:p>
    <w:p w:rsidR="00DD7F8E" w:rsidRPr="00621C8D" w:rsidRDefault="00DD7F8E" w:rsidP="00E77F1E">
      <w:pPr>
        <w:rPr>
          <w:lang w:val="es-ES"/>
        </w:rPr>
      </w:pPr>
    </w:p>
    <w:p w:rsidR="00DD7F8E" w:rsidRPr="00621C8D" w:rsidRDefault="00DD7F8E" w:rsidP="002D733F">
      <w:pPr>
        <w:rPr>
          <w:szCs w:val="18"/>
          <w:lang w:val="es-ES"/>
        </w:rPr>
      </w:pPr>
      <w:r w:rsidRPr="00621C8D">
        <w:rPr>
          <w:szCs w:val="18"/>
          <w:lang w:val="es-ES"/>
        </w:rPr>
        <w:t>El Programa Enterprise Strategy se compone únicamente de asesoría y guía sobre la adopción de las tecnologías de Microsoft por parte del Cliente.</w:t>
      </w:r>
      <w:r w:rsidR="00FD60D7" w:rsidRPr="00621C8D">
        <w:rPr>
          <w:szCs w:val="18"/>
          <w:lang w:val="es-ES"/>
        </w:rPr>
        <w:t xml:space="preserve"> </w:t>
      </w:r>
      <w:r w:rsidRPr="00621C8D">
        <w:rPr>
          <w:rFonts w:eastAsia="Arial" w:cs="Arial"/>
          <w:bCs/>
          <w:szCs w:val="18"/>
          <w:lang w:val="es-ES"/>
        </w:rPr>
        <w:t>Queda al total criterio del Cliente elegir si sigue o hace caso omiso de la asesoría, guía y recomendaciones de Microsoft’.</w:t>
      </w:r>
      <w:r w:rsidR="00FD60D7" w:rsidRPr="00621C8D">
        <w:rPr>
          <w:rFonts w:eastAsia="Arial" w:cs="Arial"/>
          <w:bCs/>
          <w:szCs w:val="18"/>
          <w:lang w:val="es-ES"/>
        </w:rPr>
        <w:t xml:space="preserve"> </w:t>
      </w:r>
      <w:r w:rsidRPr="00621C8D">
        <w:rPr>
          <w:rFonts w:eastAsia="Arial" w:cs="Arial"/>
          <w:bCs/>
          <w:szCs w:val="18"/>
          <w:lang w:val="es-ES"/>
        </w:rPr>
        <w:t>Microsoft no hace manifestaciones, garantías en cuanto a los resultados que el</w:t>
      </w:r>
      <w:r w:rsidR="002D733F" w:rsidRPr="00621C8D">
        <w:rPr>
          <w:rFonts w:eastAsia="Arial" w:cs="Arial"/>
          <w:bCs/>
          <w:szCs w:val="18"/>
          <w:lang w:val="es-ES"/>
        </w:rPr>
        <w:t> </w:t>
      </w:r>
      <w:r w:rsidRPr="00621C8D">
        <w:rPr>
          <w:rFonts w:eastAsia="Arial" w:cs="Arial"/>
          <w:bCs/>
          <w:szCs w:val="18"/>
          <w:lang w:val="es-ES"/>
        </w:rPr>
        <w:t>Cliente pueda lograra como resultados de seguir la asesoría, guía o recomendaciones de Microsoft.</w:t>
      </w:r>
      <w:r w:rsidR="00FD60D7" w:rsidRPr="00621C8D">
        <w:rPr>
          <w:rFonts w:eastAsia="Arial" w:cs="Arial"/>
          <w:bCs/>
          <w:szCs w:val="18"/>
          <w:lang w:val="es-ES"/>
        </w:rPr>
        <w:t xml:space="preserve"> </w:t>
      </w:r>
      <w:r w:rsidRPr="00621C8D">
        <w:rPr>
          <w:szCs w:val="18"/>
          <w:lang w:val="es-ES"/>
        </w:rPr>
        <w:t>Las licencias de</w:t>
      </w:r>
      <w:r w:rsidR="002D733F" w:rsidRPr="00621C8D">
        <w:rPr>
          <w:szCs w:val="18"/>
          <w:lang w:val="es-ES"/>
        </w:rPr>
        <w:t> </w:t>
      </w:r>
      <w:r w:rsidRPr="00621C8D">
        <w:rPr>
          <w:szCs w:val="18"/>
          <w:lang w:val="es-ES"/>
        </w:rPr>
        <w:t>producto no están incluidas.</w:t>
      </w:r>
      <w:r w:rsidR="00FD60D7" w:rsidRPr="00621C8D">
        <w:rPr>
          <w:szCs w:val="18"/>
          <w:lang w:val="es-ES"/>
        </w:rPr>
        <w:t xml:space="preserve"> </w:t>
      </w:r>
      <w:r w:rsidRPr="00621C8D">
        <w:rPr>
          <w:szCs w:val="18"/>
          <w:lang w:val="es-ES"/>
        </w:rPr>
        <w:t>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rsidR="00DD7F8E" w:rsidRPr="00621C8D" w:rsidRDefault="00DD7F8E" w:rsidP="00E77F1E">
      <w:pPr>
        <w:rPr>
          <w:lang w:val="es-ES"/>
        </w:rPr>
      </w:pPr>
    </w:p>
    <w:p w:rsidR="00DD7F8E" w:rsidRPr="00621C8D" w:rsidRDefault="00DD7F8E" w:rsidP="00DD7F8E">
      <w:pPr>
        <w:rPr>
          <w:lang w:val="es-ES"/>
        </w:rPr>
      </w:pPr>
      <w:r w:rsidRPr="00621C8D">
        <w:rPr>
          <w:b/>
          <w:sz w:val="24"/>
          <w:szCs w:val="18"/>
          <w:lang w:val="es-ES"/>
        </w:rPr>
        <w:t>Responsabilidades del Cliente</w:t>
      </w:r>
      <w:r w:rsidR="00FD60D7" w:rsidRPr="00621C8D">
        <w:rPr>
          <w:sz w:val="24"/>
          <w:szCs w:val="18"/>
          <w:lang w:val="es-ES"/>
        </w:rPr>
        <w:t xml:space="preserve"> </w:t>
      </w:r>
    </w:p>
    <w:p w:rsidR="00DD7F8E" w:rsidRPr="00621C8D" w:rsidRDefault="00DD7F8E" w:rsidP="00DD7F8E">
      <w:pPr>
        <w:rPr>
          <w:lang w:val="es-ES"/>
        </w:rPr>
      </w:pPr>
    </w:p>
    <w:p w:rsidR="00DD7F8E" w:rsidRPr="00621C8D" w:rsidRDefault="00DD7F8E" w:rsidP="00DD7F8E">
      <w:pPr>
        <w:rPr>
          <w:lang w:val="es-ES"/>
        </w:rPr>
      </w:pPr>
      <w:r w:rsidRPr="00621C8D">
        <w:rPr>
          <w:szCs w:val="18"/>
          <w:lang w:val="es-ES"/>
        </w:rPr>
        <w:t>El éxito del Programa Enterprise Strategy y el cumplimiento de nuestras obligaciones dependen de la participación del Cliente durante todo el programa, que incluye, sin limitación:</w:t>
      </w:r>
    </w:p>
    <w:p w:rsidR="00DD7F8E" w:rsidRPr="00621C8D" w:rsidRDefault="00DD7F8E" w:rsidP="00DD7F8E">
      <w:pPr>
        <w:rPr>
          <w:lang w:val="es-ES"/>
        </w:rPr>
      </w:pPr>
    </w:p>
    <w:p w:rsidR="00DD7F8E" w:rsidRPr="00621C8D" w:rsidRDefault="00DD7F8E" w:rsidP="007E0E37">
      <w:pPr>
        <w:numPr>
          <w:ilvl w:val="0"/>
          <w:numId w:val="77"/>
        </w:numPr>
        <w:tabs>
          <w:tab w:val="left" w:pos="1440"/>
        </w:tabs>
        <w:spacing w:after="60"/>
        <w:ind w:left="1440"/>
        <w:rPr>
          <w:lang w:val="es-ES"/>
        </w:rPr>
      </w:pPr>
      <w:r w:rsidRPr="00621C8D">
        <w:rPr>
          <w:color w:val="000000"/>
          <w:szCs w:val="18"/>
          <w:lang w:val="es-ES"/>
        </w:rPr>
        <w:t xml:space="preserve">la disponibilidad de los representantes del Cliente, personal de TI y recursos, incluidos, entre otros, hardware, software, conectividad a Internet y espacio de oficinas; </w:t>
      </w:r>
    </w:p>
    <w:p w:rsidR="00DD7F8E" w:rsidRPr="00621C8D" w:rsidRDefault="00DD7F8E" w:rsidP="007E0E37">
      <w:pPr>
        <w:numPr>
          <w:ilvl w:val="0"/>
          <w:numId w:val="77"/>
        </w:numPr>
        <w:tabs>
          <w:tab w:val="left" w:pos="1440"/>
        </w:tabs>
        <w:spacing w:after="60"/>
        <w:ind w:left="1440"/>
        <w:rPr>
          <w:lang w:val="es-ES"/>
        </w:rPr>
      </w:pPr>
      <w:r w:rsidRPr="00621C8D">
        <w:rPr>
          <w:color w:val="000000"/>
          <w:szCs w:val="18"/>
          <w:lang w:val="es-ES"/>
        </w:rPr>
        <w:t xml:space="preserve">el suministro oportuno del Cliente de información completa y precisa; </w:t>
      </w:r>
    </w:p>
    <w:p w:rsidR="00DD7F8E" w:rsidRPr="00621C8D" w:rsidRDefault="00DD7F8E" w:rsidP="007E0E37">
      <w:pPr>
        <w:numPr>
          <w:ilvl w:val="0"/>
          <w:numId w:val="77"/>
        </w:numPr>
        <w:tabs>
          <w:tab w:val="left" w:pos="1440"/>
        </w:tabs>
        <w:spacing w:after="60"/>
        <w:ind w:left="1440"/>
        <w:rPr>
          <w:lang w:val="es-ES"/>
        </w:rPr>
      </w:pPr>
      <w:r w:rsidRPr="00621C8D">
        <w:rPr>
          <w:color w:val="000000"/>
          <w:szCs w:val="18"/>
          <w:lang w:val="es-ES"/>
        </w:rPr>
        <w:t>acceso a la información sobre la organización del Cliente;</w:t>
      </w:r>
    </w:p>
    <w:p w:rsidR="00DD7F8E" w:rsidRPr="00621C8D" w:rsidRDefault="00DD7F8E" w:rsidP="007E0E37">
      <w:pPr>
        <w:numPr>
          <w:ilvl w:val="0"/>
          <w:numId w:val="77"/>
        </w:numPr>
        <w:tabs>
          <w:tab w:val="left" w:pos="1440"/>
        </w:tabs>
        <w:spacing w:after="60"/>
        <w:ind w:left="1440"/>
        <w:rPr>
          <w:lang w:val="es-ES"/>
        </w:rPr>
      </w:pPr>
      <w:r w:rsidRPr="00621C8D">
        <w:rPr>
          <w:color w:val="000000"/>
          <w:szCs w:val="18"/>
          <w:lang w:val="es-ES"/>
        </w:rPr>
        <w:t>cumplimiento oportuno y efectivo de las responsabilidades asignadas del Cliente y</w:t>
      </w:r>
    </w:p>
    <w:p w:rsidR="00DD7F8E" w:rsidRPr="00621C8D" w:rsidRDefault="00DD7F8E" w:rsidP="007E0E37">
      <w:pPr>
        <w:numPr>
          <w:ilvl w:val="0"/>
          <w:numId w:val="77"/>
        </w:numPr>
        <w:tabs>
          <w:tab w:val="left" w:pos="1440"/>
        </w:tabs>
        <w:spacing w:after="60"/>
        <w:ind w:left="1440"/>
        <w:rPr>
          <w:lang w:val="es-ES"/>
        </w:rPr>
      </w:pPr>
      <w:r w:rsidRPr="00621C8D">
        <w:rPr>
          <w:color w:val="000000"/>
          <w:szCs w:val="18"/>
          <w:lang w:val="es-ES"/>
        </w:rPr>
        <w:t>decisiones y aprobaciones oportunas por parte de la administración del Cliente.</w:t>
      </w:r>
      <w:r w:rsidR="00FD60D7" w:rsidRPr="00621C8D">
        <w:rPr>
          <w:color w:val="000000"/>
          <w:szCs w:val="18"/>
          <w:lang w:val="es-ES"/>
        </w:rPr>
        <w:t xml:space="preserve"> </w:t>
      </w:r>
    </w:p>
    <w:p w:rsidR="0064651F" w:rsidRPr="00621C8D" w:rsidRDefault="0064651F" w:rsidP="00CA52FE">
      <w:pPr>
        <w:rPr>
          <w:lang w:val="es-ES"/>
        </w:rPr>
      </w:pPr>
      <w:bookmarkStart w:id="979" w:name="_Toc288760404"/>
    </w:p>
    <w:p w:rsidR="00DD7F8E" w:rsidRPr="00621C8D" w:rsidRDefault="00DD7F8E" w:rsidP="00CA52FE">
      <w:pPr>
        <w:rPr>
          <w:lang w:val="es-ES"/>
        </w:rPr>
      </w:pPr>
      <w:r w:rsidRPr="00621C8D">
        <w:rPr>
          <w:b/>
          <w:sz w:val="24"/>
          <w:szCs w:val="18"/>
          <w:lang w:val="es-ES"/>
        </w:rPr>
        <w:t>Términos y Condiciones de los Servicios Adicionales</w:t>
      </w:r>
    </w:p>
    <w:p w:rsidR="00DD7F8E" w:rsidRPr="00621C8D" w:rsidRDefault="00DD7F8E" w:rsidP="00CA52FE">
      <w:pPr>
        <w:rPr>
          <w:lang w:val="es-ES"/>
        </w:rPr>
      </w:pPr>
    </w:p>
    <w:p w:rsidR="00DD7F8E" w:rsidRPr="00621C8D" w:rsidRDefault="00DB2D1E" w:rsidP="00E77F1E">
      <w:pPr>
        <w:spacing w:after="60"/>
        <w:rPr>
          <w:lang w:val="es-ES"/>
        </w:rPr>
      </w:pPr>
      <w:bookmarkStart w:id="980" w:name="_Toc317591257"/>
      <w:bookmarkStart w:id="981" w:name="_Toc336338248"/>
      <w:bookmarkStart w:id="982" w:name="_Toc353784464"/>
      <w:r w:rsidRPr="00621C8D">
        <w:rPr>
          <w:rStyle w:val="Heading2Char"/>
          <w:rFonts w:ascii="Tahoma" w:hAnsi="Tahoma"/>
          <w:sz w:val="20"/>
          <w:szCs w:val="20"/>
          <w:lang w:val="es-ES"/>
        </w:rPr>
        <w:t>Derechos de uso, titularidad y licencia</w:t>
      </w:r>
      <w:bookmarkEnd w:id="979"/>
      <w:bookmarkEnd w:id="980"/>
      <w:bookmarkEnd w:id="981"/>
      <w:bookmarkEnd w:id="982"/>
    </w:p>
    <w:p w:rsidR="00DB2D1E" w:rsidRPr="00621C8D" w:rsidRDefault="00DB2D1E" w:rsidP="00CA52FE">
      <w:pPr>
        <w:pStyle w:val="normal1"/>
        <w:rPr>
          <w:lang w:val="es-ES"/>
        </w:rPr>
      </w:pPr>
      <w:r w:rsidRPr="00621C8D">
        <w:rPr>
          <w:rFonts w:ascii="Tahoma" w:hAnsi="Tahoma" w:cs="Tahoma"/>
          <w:b/>
          <w:bCs/>
          <w:color w:val="000000"/>
          <w:sz w:val="18"/>
          <w:szCs w:val="18"/>
          <w:lang w:val="es-ES"/>
        </w:rPr>
        <w:t>Fixes.</w:t>
      </w:r>
      <w:r w:rsidR="00FD60D7" w:rsidRPr="00621C8D">
        <w:rPr>
          <w:rFonts w:ascii="Tahoma" w:hAnsi="Tahoma" w:cs="Tahoma"/>
          <w:b/>
          <w:bCs/>
          <w:color w:val="000000"/>
          <w:sz w:val="18"/>
          <w:szCs w:val="18"/>
          <w:lang w:val="es-ES"/>
        </w:rPr>
        <w:t xml:space="preserve"> </w:t>
      </w:r>
      <w:r w:rsidRPr="00621C8D">
        <w:rPr>
          <w:rFonts w:ascii="Tahoma" w:hAnsi="Tahoma" w:cs="Tahoma"/>
          <w:bCs/>
          <w:color w:val="000000"/>
          <w:sz w:val="18"/>
          <w:szCs w:val="18"/>
          <w:lang w:val="es-ES"/>
        </w:rPr>
        <w:t>Si Microsoft proporciona Fixes al Cliente durante la realización de los Servicios, esos</w:t>
      </w:r>
      <w:r w:rsidRPr="00621C8D">
        <w:rPr>
          <w:rFonts w:ascii="Tahoma" w:hAnsi="Tahoma" w:cs="Tahoma"/>
          <w:b/>
          <w:bCs/>
          <w:color w:val="000000"/>
          <w:sz w:val="18"/>
          <w:szCs w:val="18"/>
          <w:lang w:val="es-ES"/>
        </w:rPr>
        <w:t xml:space="preserve"> </w:t>
      </w:r>
      <w:r w:rsidRPr="00621C8D">
        <w:rPr>
          <w:rFonts w:ascii="Tahoma" w:hAnsi="Tahoma" w:cs="Tahoma"/>
          <w:color w:val="000000"/>
          <w:sz w:val="18"/>
          <w:szCs w:val="18"/>
          <w:lang w:val="es-ES"/>
        </w:rPr>
        <w:t>Fixes se licencian según</w:t>
      </w:r>
      <w:r w:rsidR="003C797E" w:rsidRPr="00621C8D">
        <w:rPr>
          <w:rFonts w:ascii="Tahoma" w:hAnsi="Tahoma" w:cs="Tahoma"/>
          <w:color w:val="000000"/>
          <w:sz w:val="18"/>
          <w:szCs w:val="18"/>
          <w:lang w:val="es-ES"/>
        </w:rPr>
        <w:t> </w:t>
      </w:r>
      <w:r w:rsidRPr="00621C8D">
        <w:rPr>
          <w:rFonts w:ascii="Tahoma" w:hAnsi="Tahoma" w:cs="Tahoma"/>
          <w:color w:val="000000"/>
          <w:sz w:val="18"/>
          <w:szCs w:val="18"/>
          <w:lang w:val="es-ES"/>
        </w:rPr>
        <w:t>los términos de licencia aplicables al Producto con el que están relacionados dichos Fixes. Si los Fixes no se proporcionan para un Producto específico, se aplicarán los términos de uso que Microsoft ofrezca con los Fixes, y si</w:t>
      </w:r>
      <w:r w:rsidR="003C797E" w:rsidRPr="00621C8D">
        <w:rPr>
          <w:rFonts w:ascii="Tahoma" w:hAnsi="Tahoma" w:cs="Tahoma"/>
          <w:color w:val="000000"/>
          <w:sz w:val="18"/>
          <w:szCs w:val="18"/>
          <w:lang w:val="es-ES"/>
        </w:rPr>
        <w:t> </w:t>
      </w:r>
      <w:r w:rsidRPr="00621C8D">
        <w:rPr>
          <w:rFonts w:ascii="Tahoma" w:hAnsi="Tahoma" w:cs="Tahoma"/>
          <w:color w:val="000000"/>
          <w:sz w:val="18"/>
          <w:szCs w:val="18"/>
          <w:lang w:val="es-ES"/>
        </w:rPr>
        <w:t>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rsidR="003F47CB" w:rsidRPr="00621C8D" w:rsidRDefault="003F47CB" w:rsidP="00CA52FE">
      <w:pPr>
        <w:pStyle w:val="normal1"/>
        <w:rPr>
          <w:lang w:val="es-ES"/>
        </w:rPr>
      </w:pPr>
    </w:p>
    <w:p w:rsidR="00DB2D1E" w:rsidRPr="00621C8D" w:rsidRDefault="00DB2D1E" w:rsidP="00CA52FE">
      <w:pPr>
        <w:pStyle w:val="normal1"/>
        <w:rPr>
          <w:lang w:val="es-ES"/>
        </w:rPr>
      </w:pPr>
      <w:r w:rsidRPr="00621C8D">
        <w:rPr>
          <w:rFonts w:ascii="Tahoma" w:hAnsi="Tahoma" w:cs="Tahoma"/>
          <w:b/>
          <w:bCs/>
          <w:color w:val="000000"/>
          <w:sz w:val="18"/>
          <w:szCs w:val="18"/>
          <w:lang w:val="es-ES"/>
        </w:rPr>
        <w:t>Trabajo Preexistente.</w:t>
      </w:r>
      <w:r w:rsidRPr="00621C8D">
        <w:rPr>
          <w:rFonts w:ascii="Tahoma" w:hAnsi="Tahoma" w:cs="Tahoma"/>
          <w:color w:val="000000"/>
          <w:sz w:val="18"/>
          <w:szCs w:val="18"/>
          <w:lang w:val="es-ES"/>
        </w:rPr>
        <w:t xml:space="preserve"> Todos los derechos sobre cualquier material escrito basado en código informático o no basado en código informático desarrollado u obtenido de otro modo por o para las partes o sus Filiales con independencia de este contrato (“Trabajo Preexistente”) continuarán siendo propiedad exclusiva de la parte que proporcione el Trabajo Preexistente. Durante la prestación de los Servicios, cada parte concede a la otra (así como a</w:t>
      </w:r>
      <w:r w:rsidR="003C797E" w:rsidRPr="00621C8D">
        <w:rPr>
          <w:rFonts w:ascii="Tahoma" w:hAnsi="Tahoma" w:cs="Tahoma"/>
          <w:color w:val="000000"/>
          <w:sz w:val="18"/>
          <w:szCs w:val="18"/>
          <w:lang w:val="es-ES"/>
        </w:rPr>
        <w:t> </w:t>
      </w:r>
      <w:r w:rsidRPr="00621C8D">
        <w:rPr>
          <w:rFonts w:ascii="Tahoma" w:hAnsi="Tahoma" w:cs="Tahoma"/>
          <w:color w:val="000000"/>
          <w:sz w:val="18"/>
          <w:szCs w:val="18"/>
          <w:lang w:val="es-ES"/>
        </w:rPr>
        <w:t>los Contratistas de Microsoft, según sea necesario) una licencia temporal y no exclusiva para utilizar, reproducir y</w:t>
      </w:r>
      <w:r w:rsidR="003C797E" w:rsidRPr="00621C8D">
        <w:rPr>
          <w:rFonts w:ascii="Tahoma" w:hAnsi="Tahoma" w:cs="Tahoma"/>
          <w:color w:val="000000"/>
          <w:sz w:val="18"/>
          <w:szCs w:val="18"/>
          <w:lang w:val="es-ES"/>
        </w:rPr>
        <w:t> </w:t>
      </w:r>
      <w:r w:rsidRPr="00621C8D">
        <w:rPr>
          <w:rFonts w:ascii="Tahoma" w:hAnsi="Tahoma" w:cs="Tahoma"/>
          <w:color w:val="000000"/>
          <w:sz w:val="18"/>
          <w:szCs w:val="18"/>
          <w:lang w:val="es-ES"/>
        </w:rPr>
        <w:t>modificar cualquier parte de su Trabajo Preexistente proporcionado a la otra parte, únicamente en la medida que</w:t>
      </w:r>
      <w:r w:rsidR="003C797E" w:rsidRPr="00621C8D">
        <w:rPr>
          <w:rFonts w:ascii="Tahoma" w:hAnsi="Tahoma" w:cs="Tahoma"/>
          <w:color w:val="000000"/>
          <w:sz w:val="18"/>
          <w:szCs w:val="18"/>
          <w:lang w:val="es-ES"/>
        </w:rPr>
        <w:t> </w:t>
      </w:r>
      <w:r w:rsidRPr="00621C8D">
        <w:rPr>
          <w:rFonts w:ascii="Tahoma" w:hAnsi="Tahoma" w:cs="Tahoma"/>
          <w:color w:val="000000"/>
          <w:sz w:val="18"/>
          <w:szCs w:val="18"/>
          <w:lang w:val="es-ES"/>
        </w:rPr>
        <w:t>sea necesario para cumplir sus obligaciones en relación con los Servicios.</w:t>
      </w:r>
    </w:p>
    <w:p w:rsidR="00DB2D1E" w:rsidRPr="00621C8D" w:rsidRDefault="00DB2D1E" w:rsidP="00CA52FE">
      <w:pPr>
        <w:pStyle w:val="normal1"/>
        <w:rPr>
          <w:lang w:val="es-ES"/>
        </w:rPr>
      </w:pPr>
      <w:r w:rsidRPr="00621C8D">
        <w:rPr>
          <w:rFonts w:ascii="Tahoma" w:hAnsi="Tahoma" w:cs="Tahoma"/>
          <w:color w:val="000000"/>
          <w:sz w:val="18"/>
          <w:szCs w:val="18"/>
          <w:lang w:val="es-ES"/>
        </w:rPr>
        <w:t>Salvo que las partes acuerden por escrito expresamente lo contrario, cuando Microsoft reciba el pago completo concederá al Cliente una licencia no exclusiva, perpetua y completamente pagada para utilizar, reproducir y modificar</w:t>
      </w:r>
      <w:r w:rsidR="003C797E" w:rsidRPr="00621C8D">
        <w:rPr>
          <w:rFonts w:ascii="Tahoma" w:hAnsi="Tahoma" w:cs="Tahoma"/>
          <w:color w:val="000000"/>
          <w:sz w:val="18"/>
          <w:szCs w:val="18"/>
          <w:lang w:val="es-ES"/>
        </w:rPr>
        <w:t> </w:t>
      </w:r>
      <w:r w:rsidRPr="00621C8D">
        <w:rPr>
          <w:rFonts w:ascii="Tahoma" w:hAnsi="Tahoma" w:cs="Tahoma"/>
          <w:color w:val="000000"/>
          <w:sz w:val="18"/>
          <w:szCs w:val="18"/>
          <w:lang w:val="es-ES"/>
        </w:rPr>
        <w:t>(si corresponde) el Trabajo Preexistente de Microsoft proporcionado como parte de un Entregable, únicamente en la forma entregada al Cliente y únicamente para las actividades internas de su negocio. La licencia</w:t>
      </w:r>
      <w:r w:rsidR="003C797E" w:rsidRPr="00621C8D">
        <w:rPr>
          <w:rFonts w:ascii="Tahoma" w:hAnsi="Tahoma" w:cs="Tahoma"/>
          <w:color w:val="000000"/>
          <w:sz w:val="18"/>
          <w:szCs w:val="18"/>
          <w:lang w:val="es-ES"/>
        </w:rPr>
        <w:t> </w:t>
      </w:r>
      <w:r w:rsidRPr="00621C8D">
        <w:rPr>
          <w:rFonts w:ascii="Tahoma" w:hAnsi="Tahoma" w:cs="Tahoma"/>
          <w:color w:val="000000"/>
          <w:sz w:val="18"/>
          <w:szCs w:val="18"/>
          <w:lang w:val="es-ES"/>
        </w:rPr>
        <w:t>para Trabajo Preexistente de Microsoft depende del cumplimiento por parte del Cliente de los términos de</w:t>
      </w:r>
      <w:r w:rsidR="003C797E" w:rsidRPr="00621C8D">
        <w:rPr>
          <w:rFonts w:ascii="Tahoma" w:hAnsi="Tahoma" w:cs="Tahoma"/>
          <w:color w:val="000000"/>
          <w:sz w:val="18"/>
          <w:szCs w:val="18"/>
          <w:lang w:val="es-ES"/>
        </w:rPr>
        <w:t> </w:t>
      </w:r>
      <w:r w:rsidRPr="00621C8D">
        <w:rPr>
          <w:rFonts w:ascii="Tahoma" w:hAnsi="Tahoma" w:cs="Tahoma"/>
          <w:color w:val="000000"/>
          <w:sz w:val="18"/>
          <w:szCs w:val="18"/>
          <w:lang w:val="es-ES"/>
        </w:rPr>
        <w:t>este contrato.</w:t>
      </w:r>
    </w:p>
    <w:p w:rsidR="003F47CB" w:rsidRPr="00621C8D" w:rsidRDefault="003F47CB" w:rsidP="00CA52FE">
      <w:pPr>
        <w:pStyle w:val="normal1"/>
        <w:rPr>
          <w:lang w:val="es-ES"/>
        </w:rPr>
      </w:pPr>
    </w:p>
    <w:p w:rsidR="00DB2D1E" w:rsidRPr="00621C8D" w:rsidRDefault="00DB2D1E" w:rsidP="00CA52FE">
      <w:pPr>
        <w:pStyle w:val="normal1"/>
        <w:rPr>
          <w:lang w:val="es-ES"/>
        </w:rPr>
      </w:pPr>
      <w:r w:rsidRPr="00621C8D">
        <w:rPr>
          <w:rFonts w:ascii="Tahoma" w:hAnsi="Tahoma" w:cs="Tahoma"/>
          <w:b/>
          <w:bCs/>
          <w:color w:val="000000"/>
          <w:sz w:val="18"/>
          <w:szCs w:val="18"/>
          <w:lang w:val="es-ES"/>
        </w:rPr>
        <w:lastRenderedPageBreak/>
        <w:t>Desarrollos</w:t>
      </w:r>
      <w:r w:rsidRPr="00621C8D">
        <w:rPr>
          <w:rFonts w:ascii="Tahoma" w:hAnsi="Tahoma" w:cs="Tahoma"/>
          <w:b/>
          <w:color w:val="000000"/>
          <w:sz w:val="18"/>
          <w:szCs w:val="18"/>
          <w:lang w:val="es-ES"/>
        </w:rPr>
        <w:t>.</w:t>
      </w:r>
      <w:r w:rsidRPr="00621C8D">
        <w:rPr>
          <w:rFonts w:ascii="Tahoma" w:hAnsi="Tahoma" w:cs="Tahoma"/>
          <w:color w:val="000000"/>
          <w:sz w:val="18"/>
          <w:szCs w:val="18"/>
          <w:lang w:val="es-ES"/>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FD60D7" w:rsidRPr="00621C8D">
        <w:rPr>
          <w:rFonts w:ascii="Tahoma" w:hAnsi="Tahoma" w:cs="Tahoma"/>
          <w:color w:val="000000"/>
          <w:sz w:val="18"/>
          <w:szCs w:val="18"/>
          <w:lang w:val="es-ES"/>
        </w:rPr>
        <w:t>“</w:t>
      </w:r>
      <w:r w:rsidRPr="00621C8D">
        <w:rPr>
          <w:rFonts w:ascii="Tahoma" w:hAnsi="Tahoma" w:cs="Tahoma"/>
          <w:color w:val="000000"/>
          <w:sz w:val="18"/>
          <w:szCs w:val="18"/>
          <w:lang w:val="es-ES"/>
        </w:rPr>
        <w:t>Desarrollos</w:t>
      </w:r>
      <w:r w:rsidR="00FD60D7" w:rsidRPr="00621C8D">
        <w:rPr>
          <w:rFonts w:ascii="Tahoma" w:hAnsi="Tahoma" w:cs="Tahoma"/>
          <w:color w:val="000000"/>
          <w:sz w:val="18"/>
          <w:szCs w:val="18"/>
          <w:lang w:val="es-ES"/>
        </w:rPr>
        <w:t>”</w:t>
      </w:r>
      <w:r w:rsidRPr="00621C8D">
        <w:rPr>
          <w:rFonts w:ascii="Tahoma" w:hAnsi="Tahoma" w:cs="Tahoma"/>
          <w:color w:val="000000"/>
          <w:sz w:val="18"/>
          <w:szCs w:val="18"/>
          <w:lang w:val="es-ES"/>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rsidR="003F47CB" w:rsidRPr="00621C8D" w:rsidRDefault="003F47CB" w:rsidP="00CA52FE">
      <w:pPr>
        <w:pStyle w:val="normal1"/>
        <w:rPr>
          <w:lang w:val="es-ES"/>
        </w:rPr>
      </w:pPr>
    </w:p>
    <w:p w:rsidR="00222641" w:rsidRPr="00621C8D" w:rsidRDefault="00222641" w:rsidP="00CA52FE">
      <w:pPr>
        <w:rPr>
          <w:lang w:val="es-ES"/>
        </w:rPr>
      </w:pPr>
      <w:r w:rsidRPr="00621C8D">
        <w:rPr>
          <w:rFonts w:eastAsia="Calibri" w:cs="Tahoma"/>
          <w:b/>
          <w:bCs/>
          <w:color w:val="000000"/>
          <w:szCs w:val="18"/>
          <w:lang w:val="es-ES"/>
        </w:rPr>
        <w:t>Materiales.</w:t>
      </w:r>
      <w:r w:rsidR="00FD60D7" w:rsidRPr="00621C8D">
        <w:rPr>
          <w:rFonts w:eastAsia="Calibri" w:cs="Tahoma"/>
          <w:b/>
          <w:bCs/>
          <w:color w:val="000000"/>
          <w:szCs w:val="18"/>
          <w:lang w:val="es-ES"/>
        </w:rPr>
        <w:t xml:space="preserve"> </w:t>
      </w:r>
      <w:r w:rsidRPr="00621C8D">
        <w:rPr>
          <w:rFonts w:eastAsia="Calibri" w:cs="Tahoma"/>
          <w:bCs/>
          <w:color w:val="000000"/>
          <w:szCs w:val="18"/>
          <w:lang w:val="es-ES"/>
        </w:rPr>
        <w:t>Todos los derechos sobre cualquier material que Nosotros desarrollemos (distinto de código de software) y le proporcionemos al cliente en conexión con el Soporte Técnico Profesional y Soporte Técnico de Windows Azure (“Materiales”) serán de Nuestra propiedad, excepto en la medida en que dichos Materiales constituyan el Trabajo Preexistente del cliente.</w:t>
      </w:r>
      <w:r w:rsidR="00FD60D7" w:rsidRPr="00621C8D">
        <w:rPr>
          <w:rFonts w:eastAsia="Calibri" w:cs="Tahoma"/>
          <w:bCs/>
          <w:color w:val="000000"/>
          <w:szCs w:val="18"/>
          <w:lang w:val="es-ES"/>
        </w:rPr>
        <w:t xml:space="preserve"> </w:t>
      </w:r>
      <w:r w:rsidRPr="00621C8D">
        <w:rPr>
          <w:rFonts w:eastAsia="Calibri" w:cs="Tahoma"/>
          <w:bCs/>
          <w:color w:val="000000"/>
          <w:szCs w:val="18"/>
          <w:lang w:val="es-ES"/>
        </w:rPr>
        <w:t>Nosotros otorgamos al cliente una licencia no exclusiva, perpetua y</w:t>
      </w:r>
      <w:r w:rsidR="00A16EAB" w:rsidRPr="00621C8D">
        <w:rPr>
          <w:rFonts w:eastAsia="Calibri" w:cs="Tahoma"/>
          <w:bCs/>
          <w:color w:val="000000"/>
          <w:szCs w:val="18"/>
          <w:lang w:val="es-ES"/>
        </w:rPr>
        <w:t> </w:t>
      </w:r>
      <w:r w:rsidRPr="00621C8D">
        <w:rPr>
          <w:rFonts w:eastAsia="Calibri" w:cs="Tahoma"/>
          <w:bCs/>
          <w:color w:val="000000"/>
          <w:szCs w:val="18"/>
          <w:lang w:val="es-ES"/>
        </w:rPr>
        <w:t>completamente pagada para utilizar, reproducir y modificar los Materiales únicamente para sus operaciones comerciales internas y sin obligación alguna de rendir cuentas o pagar regalías.</w:t>
      </w:r>
      <w:r w:rsidR="00FD60D7" w:rsidRPr="00621C8D">
        <w:rPr>
          <w:rFonts w:eastAsia="Calibri" w:cs="Tahoma"/>
          <w:bCs/>
          <w:color w:val="000000"/>
          <w:szCs w:val="18"/>
          <w:lang w:val="es-ES"/>
        </w:rPr>
        <w:t xml:space="preserve"> </w:t>
      </w:r>
      <w:r w:rsidRPr="00621C8D">
        <w:rPr>
          <w:rFonts w:eastAsia="Calibri" w:cs="Tahoma"/>
          <w:bCs/>
          <w:color w:val="000000"/>
          <w:szCs w:val="18"/>
          <w:lang w:val="es-ES"/>
        </w:rPr>
        <w:t>Los clientes pueden sublicenciar los derechos concedidos en el presente documento a sus Filiales.</w:t>
      </w:r>
      <w:r w:rsidR="00FD60D7" w:rsidRPr="00621C8D">
        <w:rPr>
          <w:rFonts w:eastAsia="Calibri" w:cs="Tahoma"/>
          <w:bCs/>
          <w:color w:val="000000"/>
          <w:szCs w:val="18"/>
          <w:lang w:val="es-ES"/>
        </w:rPr>
        <w:t xml:space="preserve"> </w:t>
      </w:r>
      <w:r w:rsidRPr="00621C8D">
        <w:rPr>
          <w:rFonts w:eastAsia="Calibri" w:cs="Tahoma"/>
          <w:bCs/>
          <w:color w:val="000000"/>
          <w:szCs w:val="18"/>
          <w:lang w:val="es-ES"/>
        </w:rPr>
        <w:t>Quedan reservados todos los derechos que no sean expresamente concedidos.</w:t>
      </w:r>
    </w:p>
    <w:p w:rsidR="003F47CB" w:rsidRPr="00621C8D" w:rsidRDefault="003F47CB" w:rsidP="00CA52FE">
      <w:pPr>
        <w:rPr>
          <w:lang w:val="es-ES"/>
        </w:rPr>
      </w:pPr>
    </w:p>
    <w:p w:rsidR="00B53C3C" w:rsidRPr="00621C8D" w:rsidRDefault="00B53C3C" w:rsidP="00CA52FE">
      <w:pPr>
        <w:rPr>
          <w:lang w:val="es-ES"/>
        </w:rPr>
      </w:pPr>
      <w:r w:rsidRPr="00621C8D">
        <w:rPr>
          <w:rFonts w:eastAsia="Calibri" w:cs="Tahoma"/>
          <w:b/>
          <w:bCs/>
          <w:color w:val="000000"/>
          <w:szCs w:val="18"/>
          <w:lang w:val="es-ES"/>
        </w:rPr>
        <w:t>Código de Muestra.</w:t>
      </w:r>
      <w:r w:rsidR="00FD60D7" w:rsidRPr="00621C8D">
        <w:rPr>
          <w:rFonts w:eastAsia="Calibri" w:cs="Tahoma"/>
          <w:b/>
          <w:bCs/>
          <w:color w:val="000000"/>
          <w:szCs w:val="18"/>
          <w:lang w:val="es-ES"/>
        </w:rPr>
        <w:t xml:space="preserve"> </w:t>
      </w:r>
      <w:r w:rsidRPr="00621C8D">
        <w:rPr>
          <w:rFonts w:eastAsia="Calibri" w:cs="Tahoma"/>
          <w:bCs/>
          <w:color w:val="000000"/>
          <w:szCs w:val="18"/>
          <w:lang w:val="es-ES"/>
        </w:rPr>
        <w:t>Microsoft otorga a los clientes el derecho no exclusivo, perpetuo y completamente libre de</w:t>
      </w:r>
      <w:r w:rsidR="00A16EAB" w:rsidRPr="00621C8D">
        <w:rPr>
          <w:rFonts w:eastAsia="Calibri" w:cs="Tahoma"/>
          <w:bCs/>
          <w:color w:val="000000"/>
          <w:szCs w:val="18"/>
          <w:lang w:val="es-ES"/>
        </w:rPr>
        <w:t> </w:t>
      </w:r>
      <w:r w:rsidRPr="00621C8D">
        <w:rPr>
          <w:rFonts w:eastAsia="Calibri" w:cs="Tahoma"/>
          <w:bCs/>
          <w:color w:val="000000"/>
          <w:szCs w:val="18"/>
          <w:lang w:val="es-ES"/>
        </w:rPr>
        <w:t>regalías para utilizar y modificar cualquier código de software que Nosotros proporcionemos a los efectos de ilustración (</w:t>
      </w:r>
      <w:r w:rsidR="00FD60D7" w:rsidRPr="00621C8D">
        <w:rPr>
          <w:rFonts w:eastAsia="Calibri" w:cs="Tahoma"/>
          <w:bCs/>
          <w:color w:val="000000"/>
          <w:szCs w:val="18"/>
          <w:lang w:val="es-ES"/>
        </w:rPr>
        <w:t>“</w:t>
      </w:r>
      <w:r w:rsidRPr="00621C8D">
        <w:rPr>
          <w:rFonts w:eastAsia="Calibri" w:cs="Tahoma"/>
          <w:bCs/>
          <w:color w:val="000000"/>
          <w:szCs w:val="18"/>
          <w:lang w:val="es-ES"/>
        </w:rPr>
        <w:t>Código de Muestra</w:t>
      </w:r>
      <w:r w:rsidR="00FD60D7" w:rsidRPr="00621C8D">
        <w:rPr>
          <w:rFonts w:eastAsia="Calibri" w:cs="Tahoma"/>
          <w:bCs/>
          <w:color w:val="000000"/>
          <w:szCs w:val="18"/>
          <w:lang w:val="es-ES"/>
        </w:rPr>
        <w:t>”</w:t>
      </w:r>
      <w:r w:rsidRPr="00621C8D">
        <w:rPr>
          <w:rFonts w:eastAsia="Calibri" w:cs="Tahoma"/>
          <w:bCs/>
          <w:color w:val="000000"/>
          <w:szCs w:val="18"/>
          <w:lang w:val="es-ES"/>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19794B" w:rsidRPr="00621C8D">
        <w:rPr>
          <w:rFonts w:eastAsia="Calibri" w:cs="Tahoma"/>
          <w:bCs/>
          <w:color w:val="000000"/>
          <w:szCs w:val="18"/>
          <w:lang w:val="es-ES"/>
        </w:rPr>
        <w:t> </w:t>
      </w:r>
      <w:r w:rsidRPr="00621C8D">
        <w:rPr>
          <w:rFonts w:eastAsia="Calibri" w:cs="Tahoma"/>
          <w:bCs/>
          <w:color w:val="000000"/>
          <w:szCs w:val="18"/>
          <w:lang w:val="es-ES"/>
        </w:rPr>
        <w:t xml:space="preserve">defendernos a Nosotros y a Nuestros proveedores frente a cualquier reclamación o acción judicial, incluidos honorarios de abogados, que surjan o resulten del uso o distribución del Código de Muestra. </w:t>
      </w:r>
    </w:p>
    <w:p w:rsidR="003F47CB" w:rsidRPr="00621C8D" w:rsidRDefault="003F47CB" w:rsidP="00CA52FE">
      <w:pPr>
        <w:rPr>
          <w:lang w:val="es-ES"/>
        </w:rPr>
      </w:pPr>
    </w:p>
    <w:p w:rsidR="00DB2D1E" w:rsidRPr="00621C8D" w:rsidRDefault="00DB2D1E" w:rsidP="00CA52FE">
      <w:pPr>
        <w:pStyle w:val="normal1"/>
        <w:rPr>
          <w:lang w:val="es-ES"/>
        </w:rPr>
      </w:pPr>
      <w:r w:rsidRPr="00621C8D">
        <w:rPr>
          <w:rFonts w:ascii="Tahoma" w:hAnsi="Tahoma" w:cs="Tahoma"/>
          <w:b/>
          <w:bCs/>
          <w:color w:val="000000"/>
          <w:sz w:val="18"/>
          <w:szCs w:val="18"/>
          <w:lang w:val="es-ES"/>
        </w:rPr>
        <w:t>Restricciones en materia de licencias de código abierto</w:t>
      </w:r>
      <w:r w:rsidRPr="00621C8D">
        <w:rPr>
          <w:rFonts w:ascii="Tahoma" w:hAnsi="Tahoma" w:cs="Tahoma"/>
          <w:b/>
          <w:color w:val="000000"/>
          <w:sz w:val="18"/>
          <w:szCs w:val="18"/>
          <w:lang w:val="es-ES"/>
        </w:rPr>
        <w:t>.</w:t>
      </w:r>
      <w:r w:rsidRPr="00621C8D">
        <w:rPr>
          <w:rFonts w:ascii="Tahoma" w:hAnsi="Tahoma" w:cs="Tahoma"/>
          <w:color w:val="000000"/>
          <w:sz w:val="18"/>
          <w:szCs w:val="18"/>
          <w:lang w:val="es-ES"/>
        </w:rPr>
        <w:t xml:space="preserve"> Dado que los términos de ciertas licencias de terceros</w:t>
      </w:r>
      <w:r w:rsidR="00A16EAB" w:rsidRPr="00621C8D">
        <w:rPr>
          <w:rFonts w:ascii="Tahoma" w:hAnsi="Tahoma" w:cs="Tahoma"/>
          <w:color w:val="000000"/>
          <w:sz w:val="18"/>
          <w:szCs w:val="18"/>
          <w:lang w:val="es-ES"/>
        </w:rPr>
        <w:t> </w:t>
      </w:r>
      <w:r w:rsidRPr="00621C8D">
        <w:rPr>
          <w:rFonts w:ascii="Tahoma" w:hAnsi="Tahoma" w:cs="Tahoma"/>
          <w:color w:val="000000"/>
          <w:sz w:val="18"/>
          <w:szCs w:val="18"/>
          <w:lang w:val="es-ES"/>
        </w:rPr>
        <w:t>exigen que, en general, el código informático (i) sea revelado a terceros en forma de código fuente; (ii)</w:t>
      </w:r>
      <w:r w:rsidR="00A16EAB" w:rsidRPr="00621C8D">
        <w:rPr>
          <w:rFonts w:ascii="Tahoma" w:hAnsi="Tahoma" w:cs="Tahoma"/>
          <w:color w:val="000000"/>
          <w:sz w:val="18"/>
          <w:szCs w:val="18"/>
          <w:lang w:val="es-ES"/>
        </w:rPr>
        <w:t> </w:t>
      </w:r>
      <w:r w:rsidRPr="00621C8D">
        <w:rPr>
          <w:rFonts w:ascii="Tahoma" w:hAnsi="Tahoma" w:cs="Tahoma"/>
          <w:color w:val="000000"/>
          <w:sz w:val="18"/>
          <w:szCs w:val="18"/>
          <w:lang w:val="es-ES"/>
        </w:rPr>
        <w:t>sea</w:t>
      </w:r>
      <w:r w:rsidR="00A16EAB" w:rsidRPr="00621C8D">
        <w:rPr>
          <w:rFonts w:ascii="Tahoma" w:hAnsi="Tahoma" w:cs="Tahoma"/>
          <w:color w:val="000000"/>
          <w:sz w:val="18"/>
          <w:szCs w:val="18"/>
          <w:lang w:val="es-ES"/>
        </w:rPr>
        <w:t> </w:t>
      </w:r>
      <w:r w:rsidRPr="00621C8D">
        <w:rPr>
          <w:rFonts w:ascii="Tahoma" w:hAnsi="Tahoma" w:cs="Tahoma"/>
          <w:color w:val="000000"/>
          <w:sz w:val="18"/>
          <w:szCs w:val="18"/>
          <w:lang w:val="es-ES"/>
        </w:rPr>
        <w:t>concedido bajo licencia a terceros con la finalidad de realizar trabajos derivados; o (iii) sea redistribuible a</w:t>
      </w:r>
      <w:r w:rsidR="00A16EAB" w:rsidRPr="00621C8D">
        <w:rPr>
          <w:rFonts w:ascii="Tahoma" w:hAnsi="Tahoma" w:cs="Tahoma"/>
          <w:color w:val="000000"/>
          <w:sz w:val="18"/>
          <w:szCs w:val="18"/>
          <w:lang w:val="es-ES"/>
        </w:rPr>
        <w:t> </w:t>
      </w:r>
      <w:r w:rsidRPr="00621C8D">
        <w:rPr>
          <w:rFonts w:ascii="Tahoma" w:hAnsi="Tahoma" w:cs="Tahoma"/>
          <w:color w:val="000000"/>
          <w:sz w:val="18"/>
          <w:szCs w:val="18"/>
          <w:lang w:val="es-ES"/>
        </w:rPr>
        <w:t>terceros de forma gratuita (conjuntamente, “Términos de Licencia de Código Abierto”), los derechos de licencia que</w:t>
      </w:r>
      <w:r w:rsidR="00A16EAB" w:rsidRPr="00621C8D">
        <w:rPr>
          <w:rFonts w:ascii="Tahoma" w:hAnsi="Tahoma" w:cs="Tahoma"/>
          <w:color w:val="000000"/>
          <w:sz w:val="18"/>
          <w:szCs w:val="18"/>
          <w:lang w:val="es-ES"/>
        </w:rPr>
        <w:t> </w:t>
      </w:r>
      <w:r w:rsidRPr="00621C8D">
        <w:rPr>
          <w:rFonts w:ascii="Tahoma" w:hAnsi="Tahoma" w:cs="Tahoma"/>
          <w:color w:val="000000"/>
          <w:sz w:val="18"/>
          <w:szCs w:val="18"/>
          <w:lang w:val="es-ES"/>
        </w:rPr>
        <w:t xml:space="preserve">cada parte concede en este contrato respecto de cualquier código informático (o cualquier propiedad </w:t>
      </w:r>
      <w:r w:rsidR="00D305B9" w:rsidRPr="00621C8D">
        <w:rPr>
          <w:rFonts w:ascii="Tahoma" w:hAnsi="Tahoma" w:cs="Tahoma"/>
          <w:color w:val="000000"/>
          <w:sz w:val="18"/>
          <w:szCs w:val="18"/>
          <w:lang w:val="es-ES"/>
        </w:rPr>
        <w:t>intellectual </w:t>
      </w:r>
      <w:r w:rsidRPr="00621C8D">
        <w:rPr>
          <w:rFonts w:ascii="Tahoma" w:hAnsi="Tahoma" w:cs="Tahoma"/>
          <w:color w:val="000000"/>
          <w:sz w:val="18"/>
          <w:szCs w:val="18"/>
          <w:lang w:val="es-ES"/>
        </w:rPr>
        <w:t>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w:t>
      </w:r>
      <w:r w:rsidR="00D305B9" w:rsidRPr="00621C8D">
        <w:rPr>
          <w:rFonts w:ascii="Tahoma" w:hAnsi="Tahoma" w:cs="Tahoma"/>
          <w:color w:val="000000"/>
          <w:sz w:val="18"/>
          <w:szCs w:val="18"/>
          <w:lang w:val="es-ES"/>
        </w:rPr>
        <w:t> </w:t>
      </w:r>
      <w:r w:rsidRPr="00621C8D">
        <w:rPr>
          <w:rFonts w:ascii="Tahoma" w:hAnsi="Tahoma" w:cs="Tahoma"/>
          <w:color w:val="000000"/>
          <w:sz w:val="18"/>
          <w:szCs w:val="18"/>
          <w:lang w:val="es-ES"/>
        </w:rPr>
        <w:t>Código Abierto. Además, cada una de las partes garantiza que no se proporcionará a la otra parte ningún código</w:t>
      </w:r>
      <w:r w:rsidR="00D305B9" w:rsidRPr="00621C8D">
        <w:rPr>
          <w:rFonts w:ascii="Tahoma" w:hAnsi="Tahoma" w:cs="Tahoma"/>
          <w:color w:val="000000"/>
          <w:sz w:val="18"/>
          <w:szCs w:val="18"/>
          <w:lang w:val="es-ES"/>
        </w:rPr>
        <w:t> </w:t>
      </w:r>
      <w:r w:rsidRPr="00621C8D">
        <w:rPr>
          <w:rFonts w:ascii="Tahoma" w:hAnsi="Tahoma" w:cs="Tahoma"/>
          <w:color w:val="000000"/>
          <w:sz w:val="18"/>
          <w:szCs w:val="18"/>
          <w:lang w:val="es-ES"/>
        </w:rPr>
        <w:t>informático que se</w:t>
      </w:r>
      <w:r w:rsidR="00A16EAB" w:rsidRPr="00621C8D">
        <w:rPr>
          <w:rFonts w:ascii="Tahoma" w:hAnsi="Tahoma" w:cs="Tahoma"/>
          <w:color w:val="000000"/>
          <w:sz w:val="18"/>
          <w:szCs w:val="18"/>
          <w:lang w:val="es-ES"/>
        </w:rPr>
        <w:t> </w:t>
      </w:r>
      <w:r w:rsidRPr="00621C8D">
        <w:rPr>
          <w:rFonts w:ascii="Tahoma" w:hAnsi="Tahoma" w:cs="Tahoma"/>
          <w:color w:val="000000"/>
          <w:sz w:val="18"/>
          <w:szCs w:val="18"/>
          <w:lang w:val="es-ES"/>
        </w:rPr>
        <w:t>rija por los Términos de Licencia de Código Abierto.</w:t>
      </w:r>
    </w:p>
    <w:p w:rsidR="003F47CB" w:rsidRPr="00621C8D" w:rsidRDefault="003F47CB" w:rsidP="00CA52FE">
      <w:pPr>
        <w:pStyle w:val="normal1"/>
        <w:rPr>
          <w:lang w:val="es-ES"/>
        </w:rPr>
      </w:pPr>
    </w:p>
    <w:p w:rsidR="00DB2D1E" w:rsidRPr="00621C8D" w:rsidRDefault="00DB2D1E" w:rsidP="00CA52FE">
      <w:pPr>
        <w:pStyle w:val="normal1"/>
        <w:rPr>
          <w:lang w:val="es-ES"/>
        </w:rPr>
      </w:pPr>
      <w:r w:rsidRPr="00621C8D">
        <w:rPr>
          <w:rFonts w:ascii="Tahoma" w:hAnsi="Tahoma" w:cs="Tahoma"/>
          <w:b/>
          <w:bCs/>
          <w:color w:val="000000"/>
          <w:sz w:val="18"/>
          <w:szCs w:val="18"/>
          <w:lang w:val="es-ES"/>
        </w:rPr>
        <w:t>Derechos de las Filiales.</w:t>
      </w:r>
      <w:r w:rsidRPr="00621C8D">
        <w:rPr>
          <w:rFonts w:ascii="Tahoma" w:hAnsi="Tahoma" w:cs="Tahoma"/>
          <w:color w:val="000000"/>
          <w:sz w:val="18"/>
          <w:szCs w:val="18"/>
          <w:lang w:val="es-ES"/>
        </w:rPr>
        <w:t xml:space="preserve"> El Cliente podrá sublicenciar a sus Filiales los derechos contenidos en este apartado respecto de los Entregables, pero las Filiales del Cliente no podrán sublicenciar estos derechos y el uso que hagan de</w:t>
      </w:r>
      <w:r w:rsidR="00A16EAB" w:rsidRPr="00621C8D">
        <w:rPr>
          <w:rFonts w:ascii="Tahoma" w:hAnsi="Tahoma" w:cs="Tahoma"/>
          <w:color w:val="000000"/>
          <w:sz w:val="18"/>
          <w:szCs w:val="18"/>
          <w:lang w:val="es-ES"/>
        </w:rPr>
        <w:t> </w:t>
      </w:r>
      <w:r w:rsidRPr="00621C8D">
        <w:rPr>
          <w:rFonts w:ascii="Tahoma" w:hAnsi="Tahoma" w:cs="Tahoma"/>
          <w:color w:val="000000"/>
          <w:sz w:val="18"/>
          <w:szCs w:val="18"/>
          <w:lang w:val="es-ES"/>
        </w:rPr>
        <w:t>los mismos deberá ser conforme a los términos de licencia contenidos en este contrato.</w:t>
      </w:r>
    </w:p>
    <w:p w:rsidR="001C1727" w:rsidRPr="00621C8D" w:rsidRDefault="001C1727">
      <w:pPr>
        <w:rPr>
          <w:lang w:val="es-ES"/>
        </w:rPr>
      </w:pPr>
    </w:p>
    <w:p w:rsidR="00DB2D1E" w:rsidRPr="00621C8D" w:rsidRDefault="00DB2D1E" w:rsidP="00CA52FE">
      <w:pPr>
        <w:rPr>
          <w:lang w:val="es-ES"/>
        </w:rPr>
      </w:pPr>
      <w:r w:rsidRPr="00621C8D">
        <w:rPr>
          <w:rFonts w:cs="Tahoma"/>
          <w:b/>
          <w:bCs/>
          <w:color w:val="000000"/>
          <w:szCs w:val="18"/>
          <w:lang w:val="es-ES"/>
        </w:rPr>
        <w:t>Derechos reservados.</w:t>
      </w:r>
      <w:r w:rsidRPr="00621C8D">
        <w:rPr>
          <w:rFonts w:cs="Tahoma"/>
          <w:color w:val="000000"/>
          <w:szCs w:val="18"/>
          <w:lang w:val="es-ES"/>
        </w:rPr>
        <w:t xml:space="preserve"> Se reservan todos los derechos no concedidos expresamente.</w:t>
      </w:r>
    </w:p>
    <w:p w:rsidR="00DB2D1E" w:rsidRPr="00621C8D" w:rsidRDefault="00DB2D1E" w:rsidP="00CA52FE">
      <w:pPr>
        <w:rPr>
          <w:lang w:val="es-ES"/>
        </w:rPr>
      </w:pPr>
    </w:p>
    <w:p w:rsidR="00DD7F8E" w:rsidRPr="00621C8D" w:rsidRDefault="00DD7F8E" w:rsidP="00E77F1E">
      <w:pPr>
        <w:spacing w:after="60"/>
        <w:rPr>
          <w:lang w:val="es-ES"/>
        </w:rPr>
      </w:pPr>
      <w:r w:rsidRPr="00621C8D">
        <w:rPr>
          <w:b/>
          <w:szCs w:val="18"/>
          <w:lang w:val="es-ES"/>
        </w:rPr>
        <w:t>Garantías, Exclusiones y Limitaciones de Responsabilidad</w:t>
      </w:r>
    </w:p>
    <w:p w:rsidR="00DD7F8E" w:rsidRPr="00621C8D" w:rsidRDefault="00DD7F8E" w:rsidP="00CA52FE">
      <w:pPr>
        <w:ind w:left="360"/>
        <w:rPr>
          <w:lang w:val="es-ES"/>
        </w:rPr>
      </w:pPr>
      <w:r w:rsidRPr="00621C8D">
        <w:rPr>
          <w:rFonts w:cs="Tahoma"/>
          <w:b/>
          <w:color w:val="000000"/>
          <w:szCs w:val="18"/>
          <w:lang w:val="es-ES"/>
        </w:rPr>
        <w:t>Garantía para Servicios</w:t>
      </w:r>
      <w:r w:rsidRPr="00621C8D">
        <w:rPr>
          <w:rFonts w:cs="Tahoma"/>
          <w:color w:val="000000"/>
          <w:szCs w:val="18"/>
          <w:lang w:val="es-ES"/>
        </w:rPr>
        <w:t>.</w:t>
      </w:r>
      <w:r w:rsidR="00FD60D7" w:rsidRPr="00621C8D">
        <w:rPr>
          <w:rFonts w:cs="Tahoma"/>
          <w:color w:val="000000"/>
          <w:szCs w:val="18"/>
          <w:lang w:val="es-ES"/>
        </w:rPr>
        <w:t xml:space="preserve"> </w:t>
      </w:r>
      <w:r w:rsidRPr="00621C8D">
        <w:rPr>
          <w:rFonts w:cs="Tahoma"/>
          <w:color w:val="000000"/>
          <w:szCs w:val="18"/>
          <w:lang w:val="es-ES"/>
        </w:rPr>
        <w:t>Microsoft garantiza que todos los Servicios se prestarán con diligencia y aptitudes profesionales.</w:t>
      </w:r>
    </w:p>
    <w:p w:rsidR="00DD7F8E" w:rsidRPr="00621C8D" w:rsidRDefault="00DD7F8E" w:rsidP="00CA52FE">
      <w:pPr>
        <w:ind w:left="360"/>
        <w:rPr>
          <w:lang w:val="es-ES"/>
        </w:rPr>
      </w:pPr>
    </w:p>
    <w:p w:rsidR="00DD7F8E" w:rsidRPr="00621C8D" w:rsidRDefault="00DD7F8E" w:rsidP="00CA52FE">
      <w:pPr>
        <w:ind w:left="360"/>
        <w:rPr>
          <w:lang w:val="es-ES"/>
        </w:rPr>
      </w:pPr>
      <w:r w:rsidRPr="00621C8D">
        <w:rPr>
          <w:b/>
          <w:szCs w:val="18"/>
          <w:lang w:val="es-ES"/>
        </w:rPr>
        <w:t>EXCLUSIÓN DE OTRAS GARANTÍAS</w:t>
      </w:r>
      <w:r w:rsidRPr="00621C8D">
        <w:rPr>
          <w:b/>
          <w:i/>
          <w:szCs w:val="18"/>
          <w:lang w:val="es-ES"/>
        </w:rPr>
        <w:t>.</w:t>
      </w:r>
      <w:r w:rsidR="00FD60D7" w:rsidRPr="00621C8D">
        <w:rPr>
          <w:szCs w:val="18"/>
          <w:lang w:val="es-ES"/>
        </w:rPr>
        <w:t xml:space="preserve"> </w:t>
      </w:r>
      <w:r w:rsidRPr="00621C8D">
        <w:rPr>
          <w:szCs w:val="18"/>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FD60D7" w:rsidRPr="00621C8D">
        <w:rPr>
          <w:szCs w:val="18"/>
          <w:lang w:val="es-ES"/>
        </w:rPr>
        <w:t xml:space="preserve"> </w:t>
      </w:r>
      <w:r w:rsidRPr="00621C8D">
        <w:rPr>
          <w:szCs w:val="18"/>
          <w:lang w:val="es-ES"/>
        </w:rPr>
        <w:t>ESTA EXCLUSIÓN INCLUYE TODAS LAS</w:t>
      </w:r>
      <w:r w:rsidR="00A16EAB" w:rsidRPr="00621C8D">
        <w:rPr>
          <w:szCs w:val="18"/>
          <w:lang w:val="es-ES"/>
        </w:rPr>
        <w:t> </w:t>
      </w:r>
      <w:r w:rsidRPr="00621C8D">
        <w:rPr>
          <w:szCs w:val="18"/>
          <w:lang w:val="es-ES"/>
        </w:rPr>
        <w:t>GARANTÍAS O CONDICIONES DE TITULARIDAD, AUSENCIA DE INFRACCIÓN, CALIDAD SATISFACTORIA O</w:t>
      </w:r>
      <w:r w:rsidR="00A16EAB" w:rsidRPr="00621C8D">
        <w:rPr>
          <w:szCs w:val="18"/>
          <w:lang w:val="es-ES"/>
        </w:rPr>
        <w:t> </w:t>
      </w:r>
      <w:r w:rsidRPr="00621C8D">
        <w:rPr>
          <w:szCs w:val="18"/>
          <w:lang w:val="es-ES"/>
        </w:rPr>
        <w:t>RESULTADOS, COMERCIABILIDAD E IDONEIDAD PARA UN PROPÓSITO ESPECÍFICO CON RESPECTO A</w:t>
      </w:r>
      <w:r w:rsidR="0019794B" w:rsidRPr="00621C8D">
        <w:rPr>
          <w:szCs w:val="18"/>
          <w:lang w:val="es-ES"/>
        </w:rPr>
        <w:t> </w:t>
      </w:r>
      <w:r w:rsidRPr="00621C8D">
        <w:rPr>
          <w:szCs w:val="18"/>
          <w:lang w:val="es-ES"/>
        </w:rPr>
        <w:t>CUALQUIER ASESORÍA, RECOMENDACIONES, FIXES, ENTREGABLES DE SERVICIO Y MATERIALES RELACIONADOS PROPORCIONADOS POR MICROSOFT Y SUS FILIALES, PROVEEDORES Y CONTRATISTAS EN</w:t>
      </w:r>
      <w:r w:rsidR="0019794B" w:rsidRPr="00621C8D">
        <w:rPr>
          <w:szCs w:val="18"/>
          <w:lang w:val="es-ES"/>
        </w:rPr>
        <w:t> </w:t>
      </w:r>
      <w:r w:rsidRPr="00621C8D">
        <w:rPr>
          <w:szCs w:val="18"/>
          <w:lang w:val="es-ES"/>
        </w:rPr>
        <w:t>LA</w:t>
      </w:r>
      <w:r w:rsidR="00A16EAB" w:rsidRPr="00621C8D">
        <w:rPr>
          <w:szCs w:val="18"/>
          <w:lang w:val="es-ES"/>
        </w:rPr>
        <w:t> </w:t>
      </w:r>
      <w:r w:rsidRPr="00621C8D">
        <w:rPr>
          <w:szCs w:val="18"/>
          <w:lang w:val="es-ES"/>
        </w:rPr>
        <w:t>REALIZACIÓN DE LOS SERVICIOS.</w:t>
      </w:r>
      <w:r w:rsidR="00FD60D7" w:rsidRPr="00621C8D">
        <w:rPr>
          <w:szCs w:val="18"/>
          <w:lang w:val="es-ES"/>
        </w:rPr>
        <w:t xml:space="preserve"> </w:t>
      </w:r>
    </w:p>
    <w:p w:rsidR="00DD7F8E" w:rsidRPr="00621C8D" w:rsidRDefault="00DD7F8E" w:rsidP="00CA52FE">
      <w:pPr>
        <w:ind w:left="360"/>
        <w:rPr>
          <w:lang w:val="es-ES"/>
        </w:rPr>
      </w:pPr>
    </w:p>
    <w:p w:rsidR="00DD7F8E" w:rsidRPr="00621C8D" w:rsidRDefault="00DD7F8E" w:rsidP="00CA52FE">
      <w:pPr>
        <w:ind w:left="360"/>
        <w:rPr>
          <w:lang w:val="es-ES"/>
        </w:rPr>
      </w:pPr>
      <w:r w:rsidRPr="00621C8D">
        <w:rPr>
          <w:b/>
          <w:szCs w:val="18"/>
          <w:lang w:val="es-ES"/>
        </w:rPr>
        <w:t>Limitación de Responsabilidad</w:t>
      </w:r>
      <w:r w:rsidRPr="00621C8D">
        <w:rPr>
          <w:szCs w:val="18"/>
          <w:lang w:val="es-ES"/>
        </w:rPr>
        <w:t>.</w:t>
      </w:r>
      <w:r w:rsidR="00FD60D7" w:rsidRPr="00621C8D">
        <w:rPr>
          <w:szCs w:val="18"/>
          <w:lang w:val="es-ES"/>
        </w:rPr>
        <w:t xml:space="preserve"> </w:t>
      </w:r>
      <w:r w:rsidRPr="00621C8D">
        <w:rPr>
          <w:szCs w:val="18"/>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FD60D7" w:rsidRPr="00621C8D">
        <w:rPr>
          <w:szCs w:val="18"/>
          <w:lang w:val="es-ES"/>
        </w:rPr>
        <w:t xml:space="preserve"> </w:t>
      </w:r>
    </w:p>
    <w:p w:rsidR="00DD7F8E" w:rsidRPr="00621C8D" w:rsidRDefault="00DD7F8E" w:rsidP="00CA52FE">
      <w:pPr>
        <w:ind w:left="360"/>
        <w:rPr>
          <w:lang w:val="es-ES"/>
        </w:rPr>
      </w:pPr>
      <w:r w:rsidRPr="00621C8D">
        <w:rPr>
          <w:b/>
          <w:szCs w:val="18"/>
          <w:lang w:val="es-ES"/>
        </w:rPr>
        <w:lastRenderedPageBreak/>
        <w:t>EXCLUSIÓN DE LA RESPONSABILIDAD DERIVADA DE CIERTOS DAÑOS.</w:t>
      </w:r>
      <w:r w:rsidR="00FD60D7" w:rsidRPr="00621C8D">
        <w:rPr>
          <w:szCs w:val="18"/>
          <w:lang w:val="es-ES"/>
        </w:rPr>
        <w:t xml:space="preserve"> </w:t>
      </w:r>
      <w:r w:rsidRPr="00621C8D">
        <w:rPr>
          <w:szCs w:val="18"/>
          <w:lang w:val="es-ES"/>
        </w:rPr>
        <w:t>EN LA MÁXIMA MEDIDA EN QUE LO PERMITA LA LEGISLACIÓN APLICABLE, NINGUNA DE LAS PARTES NI SUS FILIALES, PROVEEDORES O CONTRATISTAS SERÁN RESPONSABLES DE DAÑO INDIRECTO ALGUNO (INCLUIDOS, ENTRE OTROS, DAÑOS CONSECUENCIALES, ESPECIALES O INCIDENTALES, DAÑOS POR LUCRO CESANTE O PÉRDIDA DE INGRESOS, SUSPENSIÓN DE NEGOCIOS O PÉRDIDA DE INFORMACIÓN EMPRESARIAL) QUE SURJAN EN RELACIÓN CON EL</w:t>
      </w:r>
      <w:r w:rsidR="00597873" w:rsidRPr="00621C8D">
        <w:rPr>
          <w:szCs w:val="18"/>
          <w:lang w:val="es-ES"/>
        </w:rPr>
        <w:t> </w:t>
      </w:r>
      <w:r w:rsidRPr="00621C8D">
        <w:rPr>
          <w:szCs w:val="18"/>
          <w:lang w:val="es-ES"/>
        </w:rPr>
        <w:t>PRESENTE CONTRATO, INCLUSO SI SE NOTIFICÓ SOBRE LA POSIBILIDAD DE QUE SE PRODUJERAN DICHOS</w:t>
      </w:r>
      <w:r w:rsidR="00597873" w:rsidRPr="00621C8D">
        <w:rPr>
          <w:szCs w:val="18"/>
          <w:lang w:val="es-ES"/>
        </w:rPr>
        <w:t> </w:t>
      </w:r>
      <w:r w:rsidRPr="00621C8D">
        <w:rPr>
          <w:szCs w:val="18"/>
          <w:lang w:val="es-ES"/>
        </w:rPr>
        <w:t>DAÑOS O SI DICHA POSIBILIDAD ERA RAZONABLEMENTE PREVISIBLE.</w:t>
      </w:r>
      <w:r w:rsidR="00FD60D7" w:rsidRPr="00621C8D">
        <w:rPr>
          <w:szCs w:val="18"/>
          <w:lang w:val="es-ES"/>
        </w:rPr>
        <w:t xml:space="preserve"> </w:t>
      </w:r>
      <w:r w:rsidRPr="00621C8D">
        <w:rPr>
          <w:szCs w:val="18"/>
          <w:lang w:val="es-ES"/>
        </w:rPr>
        <w:t>ESTA EXCLUSIÓN DE RESPONSABILIDAD NO SE APLICA A LA RESPONSABILIDAD DE CUALQUIERA DE LAS PARTES POR INFRINGIR SUS OBLIGACIONES DE CONFIDENCIALIDAD O LOS DERECHOS SOBRE LA PROPIEDAD INTELECTUAL E</w:t>
      </w:r>
      <w:r w:rsidR="00D305B9" w:rsidRPr="00621C8D">
        <w:rPr>
          <w:szCs w:val="18"/>
          <w:lang w:val="es-ES"/>
        </w:rPr>
        <w:t> </w:t>
      </w:r>
      <w:r w:rsidRPr="00621C8D">
        <w:rPr>
          <w:szCs w:val="18"/>
          <w:lang w:val="es-ES"/>
        </w:rPr>
        <w:t>INDUSTRIAL DE LA OTRA PARTE.</w:t>
      </w:r>
    </w:p>
    <w:p w:rsidR="00DD7F8E" w:rsidRPr="00621C8D" w:rsidRDefault="00DD7F8E" w:rsidP="00CA52FE">
      <w:pPr>
        <w:ind w:left="360" w:hanging="360"/>
        <w:jc w:val="both"/>
        <w:rPr>
          <w:lang w:val="es-ES"/>
        </w:rPr>
      </w:pPr>
    </w:p>
    <w:p w:rsidR="00DD7F8E" w:rsidRPr="00621C8D" w:rsidRDefault="00DD7F8E" w:rsidP="00CA52FE">
      <w:pPr>
        <w:ind w:left="360"/>
        <w:rPr>
          <w:lang w:val="es-ES"/>
        </w:rPr>
      </w:pPr>
      <w:r w:rsidRPr="00621C8D">
        <w:rPr>
          <w:b/>
          <w:szCs w:val="18"/>
          <w:lang w:val="es-ES"/>
        </w:rPr>
        <w:t>Aplicación.</w:t>
      </w:r>
      <w:r w:rsidR="00FD60D7" w:rsidRPr="00621C8D">
        <w:rPr>
          <w:szCs w:val="18"/>
          <w:lang w:val="es-ES"/>
        </w:rPr>
        <w:t xml:space="preserve"> </w:t>
      </w:r>
      <w:r w:rsidRPr="00621C8D">
        <w:rPr>
          <w:szCs w:val="18"/>
          <w:lang w:val="es-ES"/>
        </w:rPr>
        <w:t>Excepto como se especifica expresamente en el presente documento, las limitaciones y</w:t>
      </w:r>
      <w:r w:rsidR="00CF6FBD" w:rsidRPr="00621C8D">
        <w:rPr>
          <w:szCs w:val="18"/>
          <w:lang w:val="es-ES"/>
        </w:rPr>
        <w:t> </w:t>
      </w:r>
      <w:r w:rsidRPr="00621C8D">
        <w:rPr>
          <w:szCs w:val="18"/>
          <w:lang w:val="es-ES"/>
        </w:rPr>
        <w:t>las</w:t>
      </w:r>
      <w:r w:rsidR="00D305B9" w:rsidRPr="00621C8D">
        <w:rPr>
          <w:szCs w:val="18"/>
          <w:lang w:val="es-ES"/>
        </w:rPr>
        <w:t> </w:t>
      </w:r>
      <w:r w:rsidRPr="00621C8D">
        <w:rPr>
          <w:szCs w:val="18"/>
          <w:lang w:val="es-ES"/>
        </w:rPr>
        <w:t>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023FE7" w:rsidRPr="00621C8D" w:rsidRDefault="00023FE7">
      <w:pPr>
        <w:tabs>
          <w:tab w:val="left" w:pos="2936"/>
        </w:tabs>
        <w:rPr>
          <w:lang w:val="es-ES"/>
        </w:rPr>
      </w:pPr>
    </w:p>
    <w:p w:rsidR="00023FE7" w:rsidRPr="00621C8D" w:rsidRDefault="00023FE7">
      <w:pPr>
        <w:rPr>
          <w:lang w:val="es-ES"/>
        </w:rPr>
      </w:pPr>
      <w:r w:rsidRPr="00621C8D">
        <w:rPr>
          <w:lang w:val="es-ES"/>
        </w:rPr>
        <w:br w:type="page"/>
      </w:r>
    </w:p>
    <w:p w:rsidR="008A1637" w:rsidRPr="00621C8D" w:rsidRDefault="008A1637" w:rsidP="00445E93">
      <w:pPr>
        <w:pStyle w:val="Heading1"/>
        <w:rPr>
          <w:lang w:val="es-ES"/>
        </w:rPr>
      </w:pPr>
      <w:bookmarkStart w:id="983" w:name="_Toc336338249"/>
      <w:bookmarkStart w:id="984" w:name="_Toc353784465"/>
      <w:r w:rsidRPr="00621C8D">
        <w:rPr>
          <w:lang w:val="es-ES"/>
        </w:rPr>
        <w:lastRenderedPageBreak/>
        <w:t>SECción 9: TÉRMINOS ADICIONALES</w:t>
      </w:r>
      <w:bookmarkEnd w:id="983"/>
      <w:bookmarkEnd w:id="984"/>
    </w:p>
    <w:p w:rsidR="00BB678B" w:rsidRPr="00621C8D" w:rsidRDefault="008A1637" w:rsidP="00BB678B">
      <w:pPr>
        <w:pStyle w:val="Heading1"/>
        <w:rPr>
          <w:sz w:val="18"/>
          <w:lang w:val="es-ES"/>
        </w:rPr>
      </w:pPr>
      <w:r w:rsidRPr="00621C8D">
        <w:rPr>
          <w:lang w:val="es-ES"/>
        </w:rPr>
        <w:t xml:space="preserve"> </w:t>
      </w:r>
      <w:bookmarkStart w:id="985" w:name="_Toc323159781"/>
      <w:bookmarkStart w:id="986" w:name="_Toc336338250"/>
      <w:bookmarkStart w:id="987" w:name="_Toc353784466"/>
    </w:p>
    <w:p w:rsidR="00BB678B" w:rsidRPr="00621C8D" w:rsidRDefault="00BB678B" w:rsidP="00BB678B">
      <w:pPr>
        <w:pStyle w:val="Heading3"/>
        <w:ind w:right="720"/>
        <w:rPr>
          <w:lang w:val="es-ES"/>
        </w:rPr>
      </w:pPr>
      <w:bookmarkStart w:id="988" w:name="_Toc351206203"/>
      <w:bookmarkEnd w:id="985"/>
      <w:bookmarkEnd w:id="986"/>
      <w:bookmarkEnd w:id="987"/>
      <w:r w:rsidRPr="00621C8D">
        <w:rPr>
          <w:rFonts w:ascii="Tahoma" w:eastAsia="Times New Roman" w:hAnsi="Tahoma" w:cs="Tahoma"/>
          <w:color w:val="000000"/>
          <w:sz w:val="24"/>
          <w:szCs w:val="22"/>
          <w:lang w:val="es-ES"/>
        </w:rPr>
        <w:t>Licencias de Acceso de Cliente (CAL) y Licencias de Administración de Cliente (ML)</w:t>
      </w:r>
      <w:bookmarkEnd w:id="988"/>
    </w:p>
    <w:p w:rsidR="008A1637" w:rsidRPr="00621C8D" w:rsidRDefault="008A1637" w:rsidP="008A1637">
      <w:pPr>
        <w:pStyle w:val="AppendixFlushBulletedList"/>
        <w:tabs>
          <w:tab w:val="clear" w:pos="360"/>
        </w:tabs>
        <w:ind w:left="720" w:right="720" w:firstLine="0"/>
        <w:rPr>
          <w:lang w:val="es-ES"/>
        </w:rPr>
      </w:pPr>
    </w:p>
    <w:p w:rsidR="008A1637" w:rsidRPr="00621C8D" w:rsidRDefault="008A1637" w:rsidP="007E0E37">
      <w:pPr>
        <w:pStyle w:val="AppendixFlushBulletedList"/>
        <w:numPr>
          <w:ilvl w:val="0"/>
          <w:numId w:val="78"/>
        </w:numPr>
        <w:ind w:left="1440" w:right="720"/>
        <w:rPr>
          <w:lang w:val="es-ES"/>
        </w:rPr>
      </w:pPr>
      <w:r w:rsidRPr="00621C8D">
        <w:rPr>
          <w:rFonts w:ascii="Tahoma" w:hAnsi="Tahoma" w:cs="Tahoma"/>
          <w:b/>
          <w:bCs/>
          <w:color w:val="000000"/>
          <w:sz w:val="18"/>
          <w:szCs w:val="18"/>
          <w:lang w:val="es-ES"/>
        </w:rPr>
        <w:t>Transición entre CAL de Usuario y CAL de Dispositivo</w:t>
      </w:r>
    </w:p>
    <w:p w:rsidR="008A1637" w:rsidRPr="00621C8D" w:rsidRDefault="008A1637" w:rsidP="007E0E37">
      <w:pPr>
        <w:pStyle w:val="AppendixBodyText"/>
        <w:numPr>
          <w:ilvl w:val="0"/>
          <w:numId w:val="79"/>
        </w:numPr>
        <w:spacing w:afterLines="60" w:after="144"/>
        <w:ind w:left="1800" w:right="720"/>
        <w:rPr>
          <w:lang w:val="es-ES"/>
        </w:rPr>
      </w:pPr>
      <w:r w:rsidRPr="00621C8D">
        <w:rPr>
          <w:rFonts w:ascii="Tahoma" w:hAnsi="Tahoma" w:cs="Tahoma"/>
          <w:color w:val="000000"/>
          <w:sz w:val="18"/>
          <w:szCs w:val="18"/>
          <w:lang w:val="es-ES"/>
        </w:rPr>
        <w:t>Los Clientes con Software Assurance para licencias CAL pueden alternar entre licencias de Usuario y Dispositivo tras la renovación de su cobertura de Software Assurance. Esta transición no cambia la edición de la licencia CAL (es decir, de Standard a Enterprise). Para obtener información sobre cada producto, consulte la</w:t>
      </w:r>
      <w:r w:rsidR="00F87975" w:rsidRPr="00621C8D">
        <w:rPr>
          <w:rFonts w:ascii="Tahoma" w:hAnsi="Tahoma" w:cs="Tahoma"/>
          <w:color w:val="000000"/>
          <w:sz w:val="18"/>
          <w:szCs w:val="18"/>
          <w:lang w:val="es-ES"/>
        </w:rPr>
        <w:t> </w:t>
      </w:r>
      <w:r w:rsidRPr="00621C8D">
        <w:rPr>
          <w:rFonts w:ascii="Tahoma" w:hAnsi="Tahoma" w:cs="Tahoma"/>
          <w:color w:val="000000"/>
          <w:sz w:val="18"/>
          <w:szCs w:val="18"/>
          <w:lang w:val="es-ES"/>
        </w:rPr>
        <w:t xml:space="preserve">Notas sobre productos </w:t>
      </w:r>
    </w:p>
    <w:p w:rsidR="008A1637" w:rsidRPr="00621C8D" w:rsidRDefault="008A1637" w:rsidP="007E0E37">
      <w:pPr>
        <w:pStyle w:val="AppendixFlushBulletedList"/>
        <w:numPr>
          <w:ilvl w:val="0"/>
          <w:numId w:val="78"/>
        </w:numPr>
        <w:ind w:left="1440" w:right="720"/>
        <w:rPr>
          <w:lang w:val="es-ES"/>
        </w:rPr>
      </w:pPr>
      <w:r w:rsidRPr="00621C8D">
        <w:rPr>
          <w:rFonts w:ascii="Tahoma" w:hAnsi="Tahoma" w:cs="Tahoma"/>
          <w:b/>
          <w:bCs/>
          <w:color w:val="000000"/>
          <w:sz w:val="18"/>
          <w:szCs w:val="18"/>
          <w:lang w:val="es-ES"/>
        </w:rPr>
        <w:t>Transición entre ML de cliente de Usuario y OSE</w:t>
      </w:r>
    </w:p>
    <w:p w:rsidR="008A1637" w:rsidRPr="00621C8D" w:rsidRDefault="008A1637" w:rsidP="007E0E37">
      <w:pPr>
        <w:pStyle w:val="AppendixBodyText"/>
        <w:numPr>
          <w:ilvl w:val="0"/>
          <w:numId w:val="79"/>
        </w:numPr>
        <w:spacing w:afterLines="60" w:after="144"/>
        <w:ind w:left="1800" w:right="720"/>
        <w:rPr>
          <w:lang w:val="es-ES"/>
        </w:rPr>
      </w:pPr>
      <w:r w:rsidRPr="00621C8D">
        <w:rPr>
          <w:rFonts w:ascii="Tahoma" w:hAnsi="Tahoma" w:cs="Tahoma"/>
          <w:color w:val="000000"/>
          <w:sz w:val="18"/>
          <w:szCs w:val="18"/>
          <w:lang w:val="es-ES"/>
        </w:rPr>
        <w:t xml:space="preserve">Los Clientes con Software Assurance activa para ML de cliente pueden cambiar entre Usuario y OSE después de la renovación de su cobertura de Software Assurance. Para obtener más información sobre cada producto, consulte las Notas sobre Productos. </w:t>
      </w:r>
    </w:p>
    <w:p w:rsidR="008A1637" w:rsidRPr="00996283" w:rsidRDefault="008A1637" w:rsidP="007E0E37">
      <w:pPr>
        <w:pStyle w:val="AppendixFlushBulletedList"/>
        <w:numPr>
          <w:ilvl w:val="0"/>
          <w:numId w:val="78"/>
        </w:numPr>
        <w:ind w:left="1440" w:right="720"/>
      </w:pPr>
      <w:r w:rsidRPr="00996283">
        <w:rPr>
          <w:rFonts w:ascii="Tahoma" w:hAnsi="Tahoma" w:cs="Tahoma"/>
          <w:b/>
          <w:bCs/>
          <w:color w:val="000000"/>
          <w:sz w:val="18"/>
          <w:szCs w:val="18"/>
        </w:rPr>
        <w:t>En el momento de renovar</w:t>
      </w:r>
    </w:p>
    <w:p w:rsidR="008A1637" w:rsidRPr="00996283" w:rsidRDefault="008A1637" w:rsidP="007E0E37">
      <w:pPr>
        <w:pStyle w:val="AppendixBodyText"/>
        <w:numPr>
          <w:ilvl w:val="0"/>
          <w:numId w:val="79"/>
        </w:numPr>
        <w:spacing w:afterLines="60" w:after="144"/>
        <w:ind w:left="1800" w:right="720"/>
      </w:pPr>
      <w:r w:rsidRPr="00621C8D">
        <w:rPr>
          <w:rFonts w:ascii="Tahoma" w:hAnsi="Tahoma" w:cs="Tahoma"/>
          <w:color w:val="000000"/>
          <w:sz w:val="18"/>
          <w:szCs w:val="18"/>
          <w:lang w:val="es-ES"/>
        </w:rPr>
        <w:t xml:space="preserve">Si las licencias CAL de Usuario y de Dispositivo están disponibles, los Clientes pueden renovar Software Assurance para ambos tipos de licencia. Los Derechos de Uso de 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w:t>
      </w:r>
      <w:r w:rsidRPr="00996283">
        <w:rPr>
          <w:rFonts w:ascii="Tahoma" w:hAnsi="Tahoma" w:cs="Tahoma"/>
          <w:color w:val="000000"/>
          <w:sz w:val="18"/>
          <w:szCs w:val="18"/>
        </w:rPr>
        <w:t xml:space="preserve">Consulte las notas para obtener información de cada producto. </w:t>
      </w:r>
    </w:p>
    <w:p w:rsidR="008A1637" w:rsidRPr="00996283" w:rsidRDefault="008A1637" w:rsidP="007E0E37">
      <w:pPr>
        <w:pStyle w:val="AppendixFlushBulletedList"/>
        <w:numPr>
          <w:ilvl w:val="0"/>
          <w:numId w:val="78"/>
        </w:numPr>
        <w:ind w:left="1440" w:right="720"/>
      </w:pPr>
      <w:r w:rsidRPr="00996283">
        <w:rPr>
          <w:rFonts w:ascii="Tahoma" w:hAnsi="Tahoma" w:cs="Tahoma"/>
          <w:b/>
          <w:bCs/>
          <w:color w:val="000000"/>
          <w:sz w:val="18"/>
          <w:szCs w:val="18"/>
        </w:rPr>
        <w:t>CAL excedentes</w:t>
      </w:r>
    </w:p>
    <w:p w:rsidR="008A1637" w:rsidRPr="00621C8D" w:rsidRDefault="008A1637" w:rsidP="007E0E37">
      <w:pPr>
        <w:pStyle w:val="AppendixBodyText"/>
        <w:numPr>
          <w:ilvl w:val="0"/>
          <w:numId w:val="79"/>
        </w:numPr>
        <w:spacing w:afterLines="60" w:after="144"/>
        <w:ind w:left="1800" w:right="720"/>
        <w:rPr>
          <w:lang w:val="es-ES"/>
        </w:rPr>
      </w:pPr>
      <w:r w:rsidRPr="00621C8D">
        <w:rPr>
          <w:rFonts w:ascii="Tahoma" w:hAnsi="Tahoma" w:cs="Tahoma"/>
          <w:color w:val="000000"/>
          <w:sz w:val="18"/>
          <w:szCs w:val="18"/>
          <w:lang w:val="es-ES"/>
        </w:rPr>
        <w:t>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w:t>
      </w:r>
      <w:r w:rsidR="00F87975" w:rsidRPr="00621C8D">
        <w:rPr>
          <w:rFonts w:ascii="Tahoma" w:hAnsi="Tahoma" w:cs="Tahoma"/>
          <w:color w:val="000000"/>
          <w:sz w:val="18"/>
          <w:szCs w:val="18"/>
          <w:lang w:val="es-ES"/>
        </w:rPr>
        <w:t> </w:t>
      </w:r>
      <w:r w:rsidRPr="00621C8D">
        <w:rPr>
          <w:rFonts w:ascii="Tahoma" w:hAnsi="Tahoma" w:cs="Tahoma"/>
          <w:color w:val="000000"/>
          <w:sz w:val="18"/>
          <w:szCs w:val="18"/>
          <w:lang w:val="es-ES"/>
        </w:rPr>
        <w:t xml:space="preserve">las CAL excedentes. Posteriormente, los Clientes no podrán renovar Software Assurance en ninguna CAL excedente cuya cobertura haya expirado. </w:t>
      </w:r>
    </w:p>
    <w:p w:rsidR="008A1637" w:rsidRPr="00996283" w:rsidRDefault="008A1637" w:rsidP="007E0E37">
      <w:pPr>
        <w:pStyle w:val="AppendixFlushBulletedList"/>
        <w:numPr>
          <w:ilvl w:val="0"/>
          <w:numId w:val="78"/>
        </w:numPr>
        <w:ind w:left="1440" w:right="720"/>
      </w:pPr>
      <w:r w:rsidRPr="00996283">
        <w:rPr>
          <w:rFonts w:ascii="Tahoma" w:hAnsi="Tahoma" w:cs="Tahoma"/>
          <w:b/>
          <w:bCs/>
          <w:color w:val="000000"/>
          <w:sz w:val="18"/>
          <w:szCs w:val="18"/>
        </w:rPr>
        <w:t>ML excedentes</w:t>
      </w:r>
    </w:p>
    <w:p w:rsidR="008A1637" w:rsidRPr="00621C8D" w:rsidRDefault="008A1637" w:rsidP="007E0E37">
      <w:pPr>
        <w:pStyle w:val="AppendixBodyText"/>
        <w:numPr>
          <w:ilvl w:val="0"/>
          <w:numId w:val="79"/>
        </w:numPr>
        <w:spacing w:afterLines="60" w:after="144"/>
        <w:ind w:left="1800" w:right="720"/>
        <w:rPr>
          <w:lang w:val="es-ES"/>
        </w:rPr>
      </w:pPr>
      <w:r w:rsidRPr="00621C8D">
        <w:rPr>
          <w:rFonts w:ascii="Tahoma" w:hAnsi="Tahoma" w:cs="Tahoma"/>
          <w:color w:val="000000"/>
          <w:sz w:val="18"/>
          <w:szCs w:val="18"/>
          <w:lang w:val="es-ES"/>
        </w:rPr>
        <w:t>La transición entre ML de Usuario y OSE, según lo permitido en este Contrato, podría originar un excedente de ML. Los Clientes pueden reasignar las ML excedentes a medida que aumenta el número de usuarios u OSE administrados. En el momento de</w:t>
      </w:r>
      <w:r w:rsidR="00F87975" w:rsidRPr="00621C8D">
        <w:rPr>
          <w:rFonts w:ascii="Tahoma" w:hAnsi="Tahoma" w:cs="Tahoma"/>
          <w:color w:val="000000"/>
          <w:sz w:val="18"/>
          <w:szCs w:val="18"/>
          <w:lang w:val="es-ES"/>
        </w:rPr>
        <w:t> </w:t>
      </w:r>
      <w:r w:rsidRPr="00621C8D">
        <w:rPr>
          <w:rFonts w:ascii="Tahoma" w:hAnsi="Tahoma" w:cs="Tahoma"/>
          <w:color w:val="000000"/>
          <w:sz w:val="18"/>
          <w:szCs w:val="18"/>
          <w:lang w:val="es-ES"/>
        </w:rPr>
        <w:t xml:space="preserve">renovar, los Clientes pueden optar por mantener Software Assurance en las ML excedentes. Posteriormente, los Clientes no podrán renovar Software Assurance en ninguna ML excedente cuya cobertura haya expirado. </w:t>
      </w:r>
    </w:p>
    <w:p w:rsidR="008A1637" w:rsidRPr="00996283" w:rsidRDefault="008A1637" w:rsidP="007E0E37">
      <w:pPr>
        <w:pStyle w:val="AppendixFlushBulletedList"/>
        <w:numPr>
          <w:ilvl w:val="0"/>
          <w:numId w:val="78"/>
        </w:numPr>
        <w:ind w:left="1440" w:right="720"/>
      </w:pPr>
      <w:r w:rsidRPr="00996283">
        <w:rPr>
          <w:rFonts w:ascii="Tahoma" w:hAnsi="Tahoma" w:cs="Tahoma"/>
          <w:b/>
          <w:bCs/>
          <w:color w:val="000000"/>
          <w:sz w:val="18"/>
          <w:szCs w:val="18"/>
        </w:rPr>
        <w:t>Prueba de Licencias</w:t>
      </w:r>
    </w:p>
    <w:p w:rsidR="007022C1" w:rsidRPr="00621C8D" w:rsidRDefault="008A1637" w:rsidP="007E0E37">
      <w:pPr>
        <w:pStyle w:val="AppendixBodyText"/>
        <w:numPr>
          <w:ilvl w:val="0"/>
          <w:numId w:val="79"/>
        </w:numPr>
        <w:spacing w:after="0"/>
        <w:ind w:left="1800" w:right="720"/>
        <w:rPr>
          <w:lang w:val="es-ES"/>
        </w:rPr>
      </w:pPr>
      <w:r w:rsidRPr="00621C8D">
        <w:rPr>
          <w:rFonts w:ascii="Tahoma" w:hAnsi="Tahoma" w:cs="Tahoma"/>
          <w:color w:val="000000"/>
          <w:sz w:val="18"/>
          <w:szCs w:val="18"/>
          <w:lang w:val="es-ES"/>
        </w:rPr>
        <w:t>Esta Lista de Productos, los registros de Software Assurance de los Clientes y las CAL subyacentes constituyen la prueba del derecho a migrar y utilizar CAL de Usuario. Esta Lista de Productos, los registros de Software Assurance de los Clientes y las ML subyacentes constituyen la prueba del derecho a migrar y utilizar ML.</w:t>
      </w:r>
    </w:p>
    <w:p w:rsidR="007022C1" w:rsidRPr="00621C8D" w:rsidRDefault="007022C1" w:rsidP="00944EE1">
      <w:pPr>
        <w:pStyle w:val="AppendixBodyText"/>
        <w:spacing w:after="0"/>
        <w:ind w:right="720"/>
        <w:rPr>
          <w:lang w:val="es-ES"/>
        </w:rPr>
      </w:pPr>
    </w:p>
    <w:p w:rsidR="008A1637" w:rsidRPr="00621C8D" w:rsidRDefault="008A1637" w:rsidP="008A1637">
      <w:pPr>
        <w:pStyle w:val="Heading3"/>
        <w:ind w:right="720"/>
        <w:rPr>
          <w:lang w:val="es-ES"/>
        </w:rPr>
      </w:pPr>
      <w:bookmarkStart w:id="989" w:name="_Toc323159782"/>
      <w:bookmarkStart w:id="990" w:name="_Toc336338251"/>
      <w:bookmarkStart w:id="991" w:name="_Toc353784467"/>
      <w:r w:rsidRPr="00621C8D">
        <w:rPr>
          <w:rFonts w:ascii="Tahoma" w:hAnsi="Tahoma" w:cs="Tahoma"/>
          <w:sz w:val="24"/>
          <w:szCs w:val="22"/>
          <w:lang w:val="es-ES"/>
        </w:rPr>
        <w:t>Restricciones de Controles EI</w:t>
      </w:r>
      <w:bookmarkEnd w:id="989"/>
      <w:bookmarkEnd w:id="990"/>
      <w:bookmarkEnd w:id="991"/>
    </w:p>
    <w:p w:rsidR="008A1637" w:rsidRPr="00621C8D" w:rsidRDefault="008A1637" w:rsidP="008A1637">
      <w:pPr>
        <w:ind w:right="720"/>
        <w:rPr>
          <w:lang w:val="es-ES"/>
        </w:rPr>
      </w:pPr>
    </w:p>
    <w:p w:rsidR="008A1637" w:rsidRPr="00621C8D" w:rsidRDefault="008A1637" w:rsidP="008A1637">
      <w:pPr>
        <w:pStyle w:val="AppendixBodyText"/>
        <w:ind w:right="720"/>
        <w:rPr>
          <w:lang w:val="es-ES"/>
        </w:rPr>
      </w:pPr>
      <w:r w:rsidRPr="00621C8D">
        <w:rPr>
          <w:rFonts w:ascii="Tahoma" w:hAnsi="Tahoma" w:cs="Tahoma"/>
          <w:sz w:val="18"/>
          <w:lang w:val="es-ES"/>
        </w:rPr>
        <w:t xml:space="preserve">La exportación de determinados productos de Microsoft desde Estados Unidos se rige por los “Controles EI” de las Normas de la Administración de Exportaciones (EAR, 15 CFR 730-744) del Ministerio de Comercio de EE. UU., Dirección de Administración de Exportaciones (BXA). Para obtener más información, visite: </w:t>
      </w:r>
      <w:hyperlink r:id="rId33" w:history="1">
        <w:r w:rsidRPr="00621C8D">
          <w:rPr>
            <w:rStyle w:val="Hyperlink"/>
            <w:rFonts w:ascii="Tahoma" w:hAnsi="Tahoma" w:cs="Tahoma"/>
            <w:sz w:val="18"/>
            <w:lang w:val="es-ES"/>
          </w:rPr>
          <w:t>www.microsoft.com/products/exporting/basics.htm</w:t>
        </w:r>
      </w:hyperlink>
    </w:p>
    <w:p w:rsidR="008A1637" w:rsidRPr="00621C8D" w:rsidRDefault="008A1637" w:rsidP="008A1637">
      <w:pPr>
        <w:rPr>
          <w:lang w:val="es-ES"/>
        </w:rPr>
      </w:pPr>
    </w:p>
    <w:p w:rsidR="00BB678B" w:rsidRPr="00621C8D" w:rsidRDefault="00BB678B" w:rsidP="008A1637">
      <w:pPr>
        <w:rPr>
          <w:lang w:val="es-ES"/>
        </w:rPr>
      </w:pPr>
    </w:p>
    <w:p w:rsidR="008A1637" w:rsidRPr="00621C8D" w:rsidRDefault="008A1637" w:rsidP="00944EE1">
      <w:pPr>
        <w:pStyle w:val="Heading3"/>
        <w:spacing w:after="60"/>
        <w:ind w:right="720"/>
        <w:rPr>
          <w:lang w:val="es-ES"/>
        </w:rPr>
      </w:pPr>
      <w:bookmarkStart w:id="992" w:name="_Toc323159783"/>
      <w:bookmarkStart w:id="993" w:name="_Toc336338252"/>
      <w:bookmarkStart w:id="994" w:name="_Toc353784468"/>
      <w:r w:rsidRPr="00621C8D">
        <w:rPr>
          <w:rFonts w:ascii="Tahoma" w:hAnsi="Tahoma" w:cs="Tahoma"/>
          <w:bCs/>
          <w:lang w:val="es-ES"/>
        </w:rPr>
        <w:lastRenderedPageBreak/>
        <w:t>Paquetes Multilingües (MLP), Funcionalidad de Interfaz de Usuario Multilingüe (MUI) y Derechos de Nuevas Versiones de Idiomas</w:t>
      </w:r>
      <w:bookmarkEnd w:id="992"/>
      <w:bookmarkEnd w:id="993"/>
      <w:bookmarkEnd w:id="994"/>
    </w:p>
    <w:p w:rsidR="008A1637" w:rsidRPr="00621C8D" w:rsidRDefault="008A1637" w:rsidP="008A1637">
      <w:pPr>
        <w:rPr>
          <w:lang w:val="es-ES"/>
        </w:rPr>
      </w:pPr>
      <w:r w:rsidRPr="00621C8D">
        <w:rPr>
          <w:lang w:val="es-ES"/>
        </w:rPr>
        <w:t>Los MLP y las MUI permiten que los Clientes ejecuten y cambien entre distintas versiones de idiomas de los productos licenciados. El derecho a utilizar MLP y MUI varía según el producto, el programa y el tipo de licencia.</w:t>
      </w:r>
      <w:r w:rsidR="00FD60D7" w:rsidRPr="00621C8D">
        <w:rPr>
          <w:lang w:val="es-ES"/>
        </w:rPr>
        <w:t xml:space="preserve"> </w:t>
      </w:r>
    </w:p>
    <w:p w:rsidR="008A1637" w:rsidRPr="00621C8D" w:rsidRDefault="008A1637" w:rsidP="008A1637">
      <w:pPr>
        <w:pStyle w:val="Heading3"/>
        <w:ind w:right="720"/>
        <w:rPr>
          <w:lang w:val="es-ES"/>
        </w:rPr>
      </w:pPr>
    </w:p>
    <w:p w:rsidR="008A1637" w:rsidRPr="00621C8D" w:rsidRDefault="008A1637" w:rsidP="007022C1">
      <w:pPr>
        <w:numPr>
          <w:ilvl w:val="0"/>
          <w:numId w:val="17"/>
        </w:numPr>
        <w:tabs>
          <w:tab w:val="left" w:pos="1440"/>
        </w:tabs>
        <w:spacing w:after="60"/>
        <w:rPr>
          <w:lang w:val="es-ES"/>
        </w:rPr>
      </w:pPr>
      <w:r w:rsidRPr="00621C8D">
        <w:rPr>
          <w:lang w:val="es-ES"/>
        </w:rPr>
        <w:t>En el caso de la mayoría de los productos de servidor (por ejemplo, Windows Server), la MUI se</w:t>
      </w:r>
      <w:r w:rsidR="006630A0" w:rsidRPr="00621C8D">
        <w:rPr>
          <w:lang w:val="es-ES"/>
        </w:rPr>
        <w:t> </w:t>
      </w:r>
      <w:r w:rsidRPr="00621C8D">
        <w:rPr>
          <w:lang w:val="es-ES"/>
        </w:rPr>
        <w:t>incluye con el producto básico. Los Clientes con licencia de dichos productos podrán utilizar la</w:t>
      </w:r>
      <w:r w:rsidR="006630A0" w:rsidRPr="00621C8D">
        <w:rPr>
          <w:lang w:val="es-ES"/>
        </w:rPr>
        <w:t> </w:t>
      </w:r>
      <w:r w:rsidRPr="00621C8D">
        <w:rPr>
          <w:lang w:val="es-ES"/>
        </w:rPr>
        <w:t>MUI sujeto a los derechos de uso de dichos productos.</w:t>
      </w:r>
      <w:r w:rsidR="00FD60D7" w:rsidRPr="00621C8D">
        <w:rPr>
          <w:lang w:val="es-ES"/>
        </w:rPr>
        <w:t xml:space="preserve"> </w:t>
      </w:r>
    </w:p>
    <w:p w:rsidR="008A1637" w:rsidRPr="00621C8D" w:rsidRDefault="008A1637" w:rsidP="007022C1">
      <w:pPr>
        <w:numPr>
          <w:ilvl w:val="0"/>
          <w:numId w:val="17"/>
        </w:numPr>
        <w:tabs>
          <w:tab w:val="left" w:pos="1440"/>
        </w:tabs>
        <w:spacing w:after="60"/>
        <w:rPr>
          <w:lang w:val="es-ES"/>
        </w:rPr>
      </w:pPr>
      <w:r w:rsidRPr="00621C8D">
        <w:rPr>
          <w:rFonts w:cs="Tahoma"/>
          <w:szCs w:val="18"/>
          <w:lang w:val="es-ES"/>
        </w:rPr>
        <w:t>E</w:t>
      </w:r>
      <w:r w:rsidRPr="00621C8D">
        <w:rPr>
          <w:lang w:val="es-ES"/>
        </w:rPr>
        <w:t>n el caso de los productos y conjuntos de programas de Office System (excepto servidores), a</w:t>
      </w:r>
      <w:r w:rsidR="006630A0" w:rsidRPr="00621C8D">
        <w:rPr>
          <w:lang w:val="es-ES"/>
        </w:rPr>
        <w:t> </w:t>
      </w:r>
      <w:r w:rsidRPr="00621C8D">
        <w:rPr>
          <w:lang w:val="es-ES"/>
        </w:rPr>
        <w:t>partir del 1 de octubre de 2008, el derecho a utilizar el MLP está disponible para los Clientes con</w:t>
      </w:r>
      <w:r w:rsidR="006630A0" w:rsidRPr="00621C8D">
        <w:rPr>
          <w:lang w:val="es-ES"/>
        </w:rPr>
        <w:t> </w:t>
      </w:r>
      <w:r w:rsidRPr="00621C8D">
        <w:rPr>
          <w:lang w:val="es-ES"/>
        </w:rPr>
        <w:t>cobertura de Software Assurance activa en licencias cualificadas (para obtener información adicional, consulte la Sección 6). En determinados programas (por ejemplo, Select), los MLP para</w:t>
      </w:r>
      <w:r w:rsidR="006630A0" w:rsidRPr="00621C8D">
        <w:rPr>
          <w:lang w:val="es-ES"/>
        </w:rPr>
        <w:t> </w:t>
      </w:r>
      <w:r w:rsidRPr="00621C8D">
        <w:rPr>
          <w:lang w:val="es-ES"/>
        </w:rPr>
        <w:t>productos y conjuntos de programas de Office System siguen estando disponibles de forma</w:t>
      </w:r>
      <w:r w:rsidR="006630A0" w:rsidRPr="00621C8D">
        <w:rPr>
          <w:lang w:val="es-ES"/>
        </w:rPr>
        <w:t> </w:t>
      </w:r>
      <w:r w:rsidRPr="00621C8D">
        <w:rPr>
          <w:lang w:val="es-ES"/>
        </w:rPr>
        <w:t xml:space="preserve">independiente y fuera de Software Assurance. </w:t>
      </w:r>
    </w:p>
    <w:p w:rsidR="008A1637" w:rsidRPr="00621C8D" w:rsidRDefault="008A1637" w:rsidP="007022C1">
      <w:pPr>
        <w:numPr>
          <w:ilvl w:val="0"/>
          <w:numId w:val="17"/>
        </w:numPr>
        <w:spacing w:after="60"/>
        <w:rPr>
          <w:lang w:val="es-ES"/>
        </w:rPr>
      </w:pPr>
      <w:r w:rsidRPr="00621C8D">
        <w:rPr>
          <w:lang w:val="es-ES"/>
        </w:rPr>
        <w:t>En el caso de Windows 8, la MUI se incluye con Windows 8 Pro.</w:t>
      </w:r>
      <w:r w:rsidR="00FD60D7" w:rsidRPr="00621C8D">
        <w:rPr>
          <w:lang w:val="es-ES"/>
        </w:rPr>
        <w:t xml:space="preserve"> </w:t>
      </w:r>
    </w:p>
    <w:p w:rsidR="008A1637" w:rsidRPr="00621C8D" w:rsidRDefault="008A1637" w:rsidP="008A1637">
      <w:pPr>
        <w:rPr>
          <w:lang w:val="es-ES"/>
        </w:rPr>
      </w:pPr>
    </w:p>
    <w:p w:rsidR="008A1637" w:rsidRPr="00621C8D" w:rsidRDefault="008A1637" w:rsidP="008A1637">
      <w:pPr>
        <w:rPr>
          <w:lang w:val="es-ES"/>
        </w:rPr>
      </w:pPr>
      <w:r w:rsidRPr="00621C8D">
        <w:rPr>
          <w:lang w:val="es-ES"/>
        </w:rPr>
        <w:t>Las versiones de idiomas con las que los Clientes pueden utilizar las MUI y los MLP varían según el programa, el</w:t>
      </w:r>
      <w:r w:rsidR="006630A0" w:rsidRPr="00621C8D">
        <w:rPr>
          <w:lang w:val="es-ES"/>
        </w:rPr>
        <w:t> </w:t>
      </w:r>
      <w:r w:rsidRPr="00621C8D">
        <w:rPr>
          <w:lang w:val="es-ES"/>
        </w:rPr>
        <w:t>producto y la región.</w:t>
      </w:r>
      <w:r w:rsidR="00FD60D7" w:rsidRPr="00621C8D">
        <w:rPr>
          <w:lang w:val="es-ES"/>
        </w:rPr>
        <w:t xml:space="preserve"> </w:t>
      </w:r>
    </w:p>
    <w:p w:rsidR="008A1637" w:rsidRPr="00621C8D" w:rsidRDefault="008A1637" w:rsidP="008A1637">
      <w:pPr>
        <w:pStyle w:val="Heading3"/>
        <w:ind w:right="720"/>
        <w:rPr>
          <w:lang w:val="es-ES"/>
        </w:rPr>
      </w:pPr>
    </w:p>
    <w:p w:rsidR="008A1637" w:rsidRPr="00621C8D" w:rsidRDefault="008A1637" w:rsidP="00024C3C">
      <w:pPr>
        <w:numPr>
          <w:ilvl w:val="0"/>
          <w:numId w:val="18"/>
        </w:numPr>
        <w:tabs>
          <w:tab w:val="clear" w:pos="1080"/>
          <w:tab w:val="num" w:pos="1440"/>
        </w:tabs>
        <w:ind w:left="1440"/>
        <w:rPr>
          <w:lang w:val="es-ES"/>
        </w:rPr>
      </w:pPr>
      <w:r w:rsidRPr="00621C8D">
        <w:rPr>
          <w:lang w:val="es-ES"/>
        </w:rPr>
        <w:t>A partir del 1 de octubre de 2008, los Clientes que adquieran el derecho a utilizar las MUIs y los</w:t>
      </w:r>
      <w:r w:rsidR="006630A0" w:rsidRPr="00621C8D">
        <w:rPr>
          <w:lang w:val="es-ES"/>
        </w:rPr>
        <w:t> </w:t>
      </w:r>
      <w:r w:rsidRPr="00621C8D">
        <w:rPr>
          <w:lang w:val="es-ES"/>
        </w:rPr>
        <w:t>MLPs en virtud de un Contrato Enterprise, Contrato de Enterprise Subscription, Contrato Open</w:t>
      </w:r>
      <w:r w:rsidR="006630A0" w:rsidRPr="00621C8D">
        <w:rPr>
          <w:lang w:val="es-ES"/>
        </w:rPr>
        <w:t> </w:t>
      </w:r>
      <w:r w:rsidRPr="00621C8D">
        <w:rPr>
          <w:lang w:val="es-ES"/>
        </w:rPr>
        <w:t>Value (opción para toda la organización/para toda la compañía) u Open Value Subscription podrán utilizar dicha funcionalidad con productos licenciados</w:t>
      </w:r>
      <w:r w:rsidRPr="00621C8D">
        <w:rPr>
          <w:b/>
          <w:lang w:val="es-ES"/>
        </w:rPr>
        <w:t xml:space="preserve"> </w:t>
      </w:r>
      <w:r w:rsidRPr="00621C8D">
        <w:rPr>
          <w:b/>
          <w:u w:val="single"/>
          <w:lang w:val="es-ES"/>
        </w:rPr>
        <w:t>en todas las versiones de idiomas</w:t>
      </w:r>
      <w:r w:rsidRPr="00621C8D">
        <w:rPr>
          <w:b/>
          <w:lang w:val="es-ES"/>
        </w:rPr>
        <w:t xml:space="preserve">, </w:t>
      </w:r>
      <w:r w:rsidRPr="00621C8D">
        <w:rPr>
          <w:lang w:val="es-ES"/>
        </w:rPr>
        <w:t xml:space="preserve">a pesar de las limitaciones establecidas en dichos contratos respecto al uso de determinados idiomas. </w:t>
      </w:r>
    </w:p>
    <w:p w:rsidR="008A1637" w:rsidRPr="00621C8D" w:rsidRDefault="008A1637" w:rsidP="008A1637">
      <w:pPr>
        <w:pStyle w:val="Heading3"/>
        <w:ind w:right="720"/>
        <w:rPr>
          <w:lang w:val="es-ES"/>
        </w:rPr>
      </w:pPr>
    </w:p>
    <w:p w:rsidR="008A1637" w:rsidRPr="00621C8D" w:rsidRDefault="008A1637" w:rsidP="008A1637">
      <w:pPr>
        <w:rPr>
          <w:lang w:val="es-ES"/>
        </w:rPr>
      </w:pPr>
      <w:r w:rsidRPr="00621C8D">
        <w:rPr>
          <w:lang w:val="es-ES"/>
        </w:rPr>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w:t>
      </w:r>
      <w:r w:rsidR="006630A0" w:rsidRPr="00621C8D">
        <w:rPr>
          <w:lang w:val="es-ES"/>
        </w:rPr>
        <w:t> </w:t>
      </w:r>
      <w:r w:rsidRPr="00621C8D">
        <w:rPr>
          <w:lang w:val="es-ES"/>
        </w:rPr>
        <w:t>su contrato con respecto al uso de determinados idiomas. Por ejemplo, si una versión de idioma local de un producto se licencia a un precio distinto del que aparece en la lista de precios del Cliente, el derecho del Cliente a</w:t>
      </w:r>
      <w:r w:rsidR="006630A0" w:rsidRPr="00621C8D">
        <w:rPr>
          <w:lang w:val="es-ES"/>
        </w:rPr>
        <w:t> </w:t>
      </w:r>
      <w:r w:rsidRPr="00621C8D">
        <w:rPr>
          <w:lang w:val="es-ES"/>
        </w:rPr>
        <w:t>utilizar otras versiones de idiomas en lugar de dicha versión (con o sin la funcionalidad MUI o MLP) puede verse limitado.</w:t>
      </w:r>
      <w:r w:rsidR="00FD60D7" w:rsidRPr="00621C8D">
        <w:rPr>
          <w:lang w:val="es-ES"/>
        </w:rPr>
        <w:t xml:space="preserve"> </w:t>
      </w:r>
      <w:r w:rsidRPr="00621C8D">
        <w:rPr>
          <w:lang w:val="es-ES"/>
        </w:rPr>
        <w:t>Los Clientes deben revisar su Contrato de Licencias o ponerse en contacto con su Revendedor o Gestor de</w:t>
      </w:r>
      <w:r w:rsidR="006630A0" w:rsidRPr="00621C8D">
        <w:rPr>
          <w:lang w:val="es-ES"/>
        </w:rPr>
        <w:t> </w:t>
      </w:r>
      <w:r w:rsidRPr="00621C8D">
        <w:rPr>
          <w:lang w:val="es-ES"/>
        </w:rPr>
        <w:t xml:space="preserve">Cuentas de Microsoft para obtener información adicional sobre su derecho a utilizar otros idiomas. </w:t>
      </w:r>
    </w:p>
    <w:p w:rsidR="007022C1" w:rsidRPr="00621C8D" w:rsidRDefault="007022C1" w:rsidP="008A1637">
      <w:pPr>
        <w:rPr>
          <w:lang w:val="es-ES"/>
        </w:rPr>
      </w:pPr>
    </w:p>
    <w:p w:rsidR="008A1637" w:rsidRPr="00621C8D" w:rsidRDefault="008A1637" w:rsidP="007022C1">
      <w:pPr>
        <w:pStyle w:val="Heading2"/>
        <w:ind w:left="0"/>
        <w:rPr>
          <w:lang w:val="es-ES"/>
        </w:rPr>
      </w:pPr>
      <w:bookmarkStart w:id="995" w:name="_Toc323159784"/>
      <w:bookmarkStart w:id="996" w:name="_Toc336338253"/>
      <w:bookmarkStart w:id="997" w:name="_Toc353784469"/>
      <w:r w:rsidRPr="00621C8D">
        <w:rPr>
          <w:rFonts w:ascii="Tahoma" w:hAnsi="Tahoma" w:cs="Tahoma"/>
          <w:lang w:val="es-ES"/>
        </w:rPr>
        <w:t>Licencias de Plataforma Independiente</w:t>
      </w:r>
      <w:bookmarkEnd w:id="995"/>
      <w:bookmarkEnd w:id="996"/>
      <w:bookmarkEnd w:id="997"/>
    </w:p>
    <w:p w:rsidR="008A1637" w:rsidRPr="00621C8D" w:rsidRDefault="008A1637" w:rsidP="007022C1">
      <w:pPr>
        <w:tabs>
          <w:tab w:val="num" w:pos="0"/>
        </w:tabs>
        <w:ind w:right="720"/>
        <w:rPr>
          <w:lang w:val="es-ES"/>
        </w:rPr>
      </w:pPr>
    </w:p>
    <w:p w:rsidR="008A1637" w:rsidRPr="00621C8D" w:rsidRDefault="008A1637" w:rsidP="006630A0">
      <w:pPr>
        <w:pStyle w:val="AppendixBodyText"/>
        <w:spacing w:after="0"/>
        <w:ind w:right="270"/>
        <w:rPr>
          <w:lang w:val="es-ES"/>
        </w:rPr>
      </w:pPr>
      <w:r w:rsidRPr="00621C8D">
        <w:rPr>
          <w:rFonts w:ascii="Tahoma" w:hAnsi="Tahoma" w:cs="Tahoma"/>
          <w:color w:val="000000"/>
          <w:sz w:val="18"/>
          <w:szCs w:val="18"/>
          <w:lang w:val="es-ES"/>
        </w:rPr>
        <w:t>Microsoft Office Standard, Office Professional Plus, Word, Excel, PowerPoint, Outlook, Lync, Office para Mac, Word para Mac, Excel para Mac, PowerPoint para Mac, Lync para Mac y Outlook para Mac son licencias de “plataforma independiente”. Una licencia de plataforma independiente permite el uso de un producto en cualquier plataforma informática (por ejemplo, PC, Macintosh) en que el software se ejecuta, siempre que la</w:t>
      </w:r>
      <w:r w:rsidR="006630A0" w:rsidRPr="00621C8D">
        <w:rPr>
          <w:rFonts w:ascii="Tahoma" w:hAnsi="Tahoma" w:cs="Tahoma"/>
          <w:color w:val="000000"/>
          <w:sz w:val="18"/>
          <w:szCs w:val="18"/>
          <w:lang w:val="es-ES"/>
        </w:rPr>
        <w:t> </w:t>
      </w:r>
      <w:r w:rsidRPr="00621C8D">
        <w:rPr>
          <w:rFonts w:ascii="Tahoma" w:hAnsi="Tahoma" w:cs="Tahoma"/>
          <w:color w:val="000000"/>
          <w:sz w:val="18"/>
          <w:szCs w:val="18"/>
          <w:lang w:val="es-ES"/>
        </w:rPr>
        <w:t>versión utilizada sea la misma o anterior a la versión original licenciada. Por ejemplo, un cliente licenciado para Office para Mac Standard 2011 puede utilizar dicha licencia para ejecutar Office Standard 2010 para Windows.</w:t>
      </w:r>
    </w:p>
    <w:p w:rsidR="008A1637" w:rsidRPr="00621C8D" w:rsidRDefault="008A1637" w:rsidP="007022C1">
      <w:pPr>
        <w:pStyle w:val="AppendixBodyText"/>
        <w:spacing w:after="0"/>
        <w:rPr>
          <w:lang w:val="es-ES"/>
        </w:rPr>
      </w:pPr>
    </w:p>
    <w:p w:rsidR="008A1637" w:rsidRPr="00621C8D" w:rsidRDefault="008A1637" w:rsidP="007022C1">
      <w:pPr>
        <w:pStyle w:val="AppendixBodyText"/>
        <w:spacing w:after="0"/>
        <w:ind w:right="720"/>
        <w:rPr>
          <w:lang w:val="es-ES"/>
        </w:rPr>
      </w:pPr>
      <w:r w:rsidRPr="00621C8D">
        <w:rPr>
          <w:rFonts w:ascii="Tahoma" w:hAnsi="Tahoma" w:cs="Tahoma"/>
          <w:color w:val="000000"/>
          <w:sz w:val="18"/>
          <w:szCs w:val="18"/>
          <w:lang w:val="es-ES"/>
        </w:rPr>
        <w:t>Los componentes de un conjunto de productos pueden variar según la versión de plataforma. Puede utilizar los componentes del conjunto que elija implementar y solo dichos componentes. Por ejemplo, si un cliente con licencia con Office para Mac Standard 2011 Standard elige ejecutar Office Standard 2010, el cliente solamente puede ejecutar los componentes que se incluyen con Office Standard 2010. Por ejemplo, no tienen el derecho de ejecutar Lync, pero sí tienen el derecho de ejecutar OneNote.</w:t>
      </w:r>
    </w:p>
    <w:p w:rsidR="008A1637" w:rsidRPr="00621C8D" w:rsidRDefault="008A1637" w:rsidP="007022C1">
      <w:pPr>
        <w:pStyle w:val="AppendixBodyText"/>
        <w:spacing w:after="0"/>
        <w:ind w:right="720"/>
        <w:rPr>
          <w:lang w:val="es-ES"/>
        </w:rPr>
      </w:pPr>
      <w:r w:rsidRPr="00621C8D">
        <w:rPr>
          <w:rFonts w:ascii="Tahoma" w:hAnsi="Tahoma" w:cs="Tahoma"/>
          <w:color w:val="000000"/>
          <w:sz w:val="18"/>
          <w:lang w:val="es-ES"/>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 Por ejemplo, un Cliente con cobertura de Software Assurance activa para una licencia de Office para Mac es elegible para utilizar la versión más actual de la correspondiente edición de Office para Windows presentada durante el periodo de</w:t>
      </w:r>
      <w:r w:rsidR="006630A0" w:rsidRPr="00621C8D">
        <w:rPr>
          <w:rFonts w:ascii="Tahoma" w:hAnsi="Tahoma" w:cs="Tahoma"/>
          <w:color w:val="000000"/>
          <w:sz w:val="18"/>
          <w:lang w:val="es-ES"/>
        </w:rPr>
        <w:t> </w:t>
      </w:r>
      <w:r w:rsidRPr="00621C8D">
        <w:rPr>
          <w:rFonts w:ascii="Tahoma" w:hAnsi="Tahoma" w:cs="Tahoma"/>
          <w:color w:val="000000"/>
          <w:sz w:val="18"/>
          <w:lang w:val="es-ES"/>
        </w:rPr>
        <w:t>vigencia de su cobertura, en lugar de la versión Office para Mac.</w:t>
      </w:r>
    </w:p>
    <w:p w:rsidR="008A1637" w:rsidRPr="00621C8D" w:rsidRDefault="008A1637" w:rsidP="007022C1">
      <w:pPr>
        <w:tabs>
          <w:tab w:val="left" w:pos="360"/>
        </w:tabs>
        <w:ind w:right="720"/>
        <w:rPr>
          <w:lang w:val="es-ES"/>
        </w:rPr>
      </w:pPr>
    </w:p>
    <w:p w:rsidR="008A1637" w:rsidRPr="00621C8D" w:rsidRDefault="008A1637" w:rsidP="007022C1">
      <w:pPr>
        <w:pStyle w:val="AppendixBodyText"/>
        <w:spacing w:after="0"/>
        <w:ind w:right="720"/>
        <w:rPr>
          <w:lang w:val="es-ES"/>
        </w:rPr>
      </w:pPr>
      <w:r w:rsidRPr="00621C8D">
        <w:rPr>
          <w:rFonts w:ascii="Tahoma" w:hAnsi="Tahoma" w:cs="Tahoma"/>
          <w:sz w:val="18"/>
          <w:lang w:val="es-ES"/>
        </w:rPr>
        <w:lastRenderedPageBreak/>
        <w:t>Microsoft SQL Server es una licencia de “plataforma independiente”. Una licencia de plataforma independiente permite el uso de un producto específico en cualquier plataforma informática en que el software se ejecuta, siempre que la versión utilizada sea la misma o anterior a la versión original licenciada.</w:t>
      </w:r>
    </w:p>
    <w:p w:rsidR="008A1637" w:rsidRPr="00621C8D" w:rsidRDefault="008A1637" w:rsidP="007022C1">
      <w:pPr>
        <w:pStyle w:val="AppendixBodyText"/>
        <w:spacing w:after="0"/>
        <w:ind w:right="720"/>
        <w:rPr>
          <w:lang w:val="es-ES"/>
        </w:rPr>
      </w:pPr>
    </w:p>
    <w:p w:rsidR="008A1637" w:rsidRPr="00621C8D" w:rsidRDefault="008A1637" w:rsidP="007022C1">
      <w:pPr>
        <w:pStyle w:val="AppendixBodyText"/>
        <w:spacing w:after="0"/>
        <w:ind w:right="720"/>
        <w:rPr>
          <w:lang w:val="es-ES"/>
        </w:rPr>
      </w:pPr>
      <w:r w:rsidRPr="00621C8D">
        <w:rPr>
          <w:rFonts w:ascii="Tahoma" w:hAnsi="Tahoma" w:cs="Tahoma"/>
          <w:sz w:val="18"/>
          <w:lang w:val="es-ES"/>
        </w:rPr>
        <w:t>Además, un Cliente que inscribe una licencia de plataforma independiente en Software Assurance es elegible para utilizar la versión más actual de dicho producto específico que se encuentra disponible durante</w:t>
      </w:r>
      <w:r w:rsidR="006630A0" w:rsidRPr="00621C8D">
        <w:rPr>
          <w:rFonts w:ascii="Tahoma" w:hAnsi="Tahoma" w:cs="Tahoma"/>
          <w:sz w:val="18"/>
          <w:lang w:val="es-ES"/>
        </w:rPr>
        <w:t> </w:t>
      </w:r>
      <w:r w:rsidRPr="00621C8D">
        <w:rPr>
          <w:rFonts w:ascii="Tahoma" w:hAnsi="Tahoma" w:cs="Tahoma"/>
          <w:sz w:val="18"/>
          <w:lang w:val="es-ES"/>
        </w:rPr>
        <w:t>el periodo de vigencia de la cobertura de Software Assurance, independientemente de la plataforma</w:t>
      </w:r>
      <w:r w:rsidR="006630A0" w:rsidRPr="00621C8D">
        <w:rPr>
          <w:rFonts w:ascii="Tahoma" w:hAnsi="Tahoma" w:cs="Tahoma"/>
          <w:sz w:val="18"/>
          <w:lang w:val="es-ES"/>
        </w:rPr>
        <w:t> </w:t>
      </w:r>
      <w:r w:rsidRPr="00621C8D">
        <w:rPr>
          <w:rFonts w:ascii="Tahoma" w:hAnsi="Tahoma" w:cs="Tahoma"/>
          <w:sz w:val="18"/>
          <w:lang w:val="es-ES"/>
        </w:rPr>
        <w:t>(siempre que solo una versión se instale/utilice cada vez).</w:t>
      </w:r>
    </w:p>
    <w:p w:rsidR="00973A93" w:rsidRPr="00621C8D" w:rsidRDefault="00973A93">
      <w:pPr>
        <w:rPr>
          <w:lang w:val="es-ES"/>
        </w:rPr>
      </w:pPr>
      <w:bookmarkStart w:id="998" w:name="_Toc336338254"/>
    </w:p>
    <w:p w:rsidR="008A1637" w:rsidRPr="00621C8D" w:rsidRDefault="008A1637" w:rsidP="008A1637">
      <w:pPr>
        <w:pStyle w:val="Heading2"/>
        <w:ind w:left="0"/>
        <w:rPr>
          <w:lang w:val="es-ES"/>
        </w:rPr>
      </w:pPr>
      <w:bookmarkStart w:id="999" w:name="_Toc353784470"/>
      <w:r w:rsidRPr="00621C8D">
        <w:rPr>
          <w:rFonts w:ascii="Tahoma" w:hAnsi="Tahoma" w:cs="Tahoma"/>
          <w:lang w:val="es-ES"/>
        </w:rPr>
        <w:t>Claves de Producto para Licencias por Volumen</w:t>
      </w:r>
      <w:bookmarkEnd w:id="998"/>
      <w:bookmarkEnd w:id="999"/>
    </w:p>
    <w:p w:rsidR="008A1637" w:rsidRPr="00621C8D" w:rsidRDefault="008A1637" w:rsidP="008A1637">
      <w:pPr>
        <w:spacing w:after="60"/>
        <w:ind w:right="720"/>
        <w:rPr>
          <w:lang w:val="es-ES"/>
        </w:rPr>
      </w:pPr>
    </w:p>
    <w:p w:rsidR="008A1637" w:rsidRPr="00621C8D" w:rsidRDefault="008A1637" w:rsidP="007022C1">
      <w:pPr>
        <w:ind w:right="720"/>
        <w:rPr>
          <w:lang w:val="es-ES"/>
        </w:rPr>
      </w:pPr>
      <w:r w:rsidRPr="00621C8D">
        <w:rPr>
          <w:rFonts w:cs="Tahoma"/>
          <w:color w:val="000000"/>
          <w:szCs w:val="18"/>
          <w:lang w:val="es-ES"/>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el </w:t>
      </w:r>
      <w:hyperlink r:id="rId34" w:history="1">
        <w:r w:rsidRPr="00621C8D">
          <w:rPr>
            <w:rStyle w:val="Hyperlink"/>
            <w:szCs w:val="18"/>
            <w:lang w:val="es-ES"/>
          </w:rPr>
          <w:t>Centro de Servicios de Licencias por Volumen de Microsoft (VLSC)</w:t>
        </w:r>
      </w:hyperlink>
      <w:r w:rsidRPr="00621C8D">
        <w:rPr>
          <w:rFonts w:cs="Tahoma"/>
          <w:color w:val="000000"/>
          <w:szCs w:val="18"/>
          <w:lang w:val="es-ES"/>
        </w:rPr>
        <w:t xml:space="preserve">. También puede llamar al </w:t>
      </w:r>
      <w:hyperlink r:id="rId35" w:history="1">
        <w:r w:rsidRPr="00621C8D">
          <w:rPr>
            <w:rStyle w:val="Hyperlink"/>
            <w:color w:val="0070C0"/>
            <w:szCs w:val="18"/>
            <w:lang w:val="es-ES"/>
          </w:rPr>
          <w:t>Centro de Activación de Licencias por Volumen de Microsoft</w:t>
        </w:r>
      </w:hyperlink>
      <w:r w:rsidRPr="00621C8D">
        <w:rPr>
          <w:rFonts w:cs="Tahoma"/>
          <w:color w:val="0070C0"/>
          <w:szCs w:val="18"/>
          <w:lang w:val="es-ES"/>
        </w:rPr>
        <w:t>.</w:t>
      </w:r>
      <w:r w:rsidRPr="00621C8D">
        <w:rPr>
          <w:rFonts w:cs="Tahoma"/>
          <w:color w:val="000000"/>
          <w:szCs w:val="18"/>
          <w:lang w:val="es-ES"/>
        </w:rPr>
        <w:t xml:space="preserve"> </w:t>
      </w:r>
    </w:p>
    <w:p w:rsidR="008A1637" w:rsidRPr="00621C8D" w:rsidRDefault="008A1637" w:rsidP="007022C1">
      <w:pPr>
        <w:ind w:right="720"/>
        <w:rPr>
          <w:lang w:val="es-ES"/>
        </w:rPr>
      </w:pPr>
    </w:p>
    <w:p w:rsidR="008A1637" w:rsidRPr="00621C8D" w:rsidRDefault="008A1637" w:rsidP="007022C1">
      <w:pPr>
        <w:ind w:right="720"/>
        <w:rPr>
          <w:lang w:val="es-ES"/>
        </w:rPr>
      </w:pPr>
      <w:r w:rsidRPr="00621C8D">
        <w:rPr>
          <w:rFonts w:cs="Tahoma"/>
          <w:color w:val="000000"/>
          <w:szCs w:val="18"/>
          <w:lang w:val="es-ES"/>
        </w:rPr>
        <w:t xml:space="preserve">Para revisar una Lista de Productos con Licencias por Volumen que necesitan claves de producto, así como información adicional, consulte: </w:t>
      </w:r>
      <w:hyperlink r:id="rId36" w:history="1">
        <w:r w:rsidRPr="00621C8D">
          <w:rPr>
            <w:rStyle w:val="Hyperlink"/>
            <w:szCs w:val="18"/>
            <w:lang w:val="es-ES"/>
          </w:rPr>
          <w:t>http://www.microsoft.com/licensing/resources/vol/volumelicensekey/default.mspx</w:t>
        </w:r>
      </w:hyperlink>
      <w:r w:rsidRPr="00621C8D">
        <w:rPr>
          <w:rFonts w:cs="Tahoma"/>
          <w:szCs w:val="18"/>
          <w:lang w:val="es-ES"/>
        </w:rPr>
        <w:t>.</w:t>
      </w:r>
      <w:r w:rsidRPr="00621C8D">
        <w:rPr>
          <w:rFonts w:cs="Tahoma"/>
          <w:color w:val="000000"/>
          <w:szCs w:val="18"/>
          <w:lang w:val="es-ES"/>
        </w:rPr>
        <w:t xml:space="preserve"> </w:t>
      </w:r>
    </w:p>
    <w:p w:rsidR="008A1637" w:rsidRPr="00621C8D" w:rsidRDefault="008A1637" w:rsidP="007022C1">
      <w:pPr>
        <w:ind w:right="720"/>
        <w:rPr>
          <w:lang w:val="es-ES"/>
        </w:rPr>
      </w:pPr>
      <w:r w:rsidRPr="00621C8D">
        <w:rPr>
          <w:rFonts w:cs="Tahoma"/>
          <w:color w:val="1F497D"/>
          <w:szCs w:val="18"/>
          <w:lang w:val="es-ES"/>
        </w:rPr>
        <w:br/>
      </w:r>
      <w:r w:rsidRPr="00621C8D">
        <w:rPr>
          <w:rFonts w:cs="Tahoma"/>
          <w:color w:val="000000"/>
          <w:szCs w:val="18"/>
          <w:lang w:val="es-ES"/>
        </w:rPr>
        <w:t>No todos los productos de Licencias por Volumen necesitan una clave de producto.</w:t>
      </w:r>
      <w:r w:rsidRPr="00621C8D">
        <w:rPr>
          <w:rFonts w:ascii="Verdana" w:hAnsi="Verdana"/>
          <w:color w:val="333333"/>
          <w:sz w:val="17"/>
          <w:szCs w:val="17"/>
          <w:lang w:val="es-ES"/>
        </w:rPr>
        <w:t xml:space="preserve"> </w:t>
      </w:r>
      <w:r w:rsidRPr="00621C8D">
        <w:rPr>
          <w:rFonts w:cs="Tahoma"/>
          <w:color w:val="000000"/>
          <w:szCs w:val="18"/>
          <w:lang w:val="es-ES"/>
        </w:rPr>
        <w:t>Si no se nombra el producto, no se requiere una clave.</w:t>
      </w:r>
    </w:p>
    <w:p w:rsidR="008A1637" w:rsidRPr="00621C8D" w:rsidRDefault="008A1637" w:rsidP="007022C1">
      <w:pPr>
        <w:ind w:right="720"/>
        <w:rPr>
          <w:lang w:val="es-ES"/>
        </w:rPr>
      </w:pPr>
    </w:p>
    <w:p w:rsidR="008A1637" w:rsidRPr="00621C8D" w:rsidRDefault="008A1637" w:rsidP="007022C1">
      <w:pPr>
        <w:ind w:right="720"/>
        <w:rPr>
          <w:lang w:val="es-ES"/>
        </w:rPr>
      </w:pPr>
      <w:r w:rsidRPr="00621C8D">
        <w:rPr>
          <w:rFonts w:cs="Tahoma"/>
          <w:b/>
          <w:bCs/>
          <w:color w:val="000000"/>
          <w:szCs w:val="18"/>
          <w:lang w:val="es-ES"/>
        </w:rPr>
        <w:t>Nota:</w:t>
      </w:r>
      <w:r w:rsidRPr="00621C8D">
        <w:rPr>
          <w:rFonts w:cs="Tahoma"/>
          <w:color w:val="000000"/>
          <w:szCs w:val="18"/>
          <w:lang w:val="es-ES"/>
        </w:rPr>
        <w:t xml:space="preserve"> Las claves de producto se ceden a su organización y están previstas para uso exclusivo de la misma. Usted será responsable del uso no autorizado de claves de producto emitidas en virtud de su contrato. Adopte las medidas necesarias para proteger sus claves. No revele sus claves de producto a ninguna parte no autorizada. </w:t>
      </w:r>
    </w:p>
    <w:p w:rsidR="00023FE7" w:rsidRPr="00621C8D" w:rsidRDefault="008A1637" w:rsidP="00445E93">
      <w:pPr>
        <w:pStyle w:val="Heading1"/>
        <w:rPr>
          <w:lang w:val="es-ES"/>
        </w:rPr>
      </w:pPr>
      <w:r w:rsidRPr="00621C8D">
        <w:rPr>
          <w:lang w:val="es-ES"/>
        </w:rPr>
        <w:br w:type="page"/>
      </w:r>
      <w:bookmarkStart w:id="1000" w:name="_Toc336338255"/>
      <w:bookmarkStart w:id="1001" w:name="_Toc353784471"/>
      <w:r w:rsidRPr="00621C8D">
        <w:rPr>
          <w:lang w:val="es-ES"/>
        </w:rPr>
        <w:lastRenderedPageBreak/>
        <w:t>NOtas sobre productos</w:t>
      </w:r>
      <w:bookmarkEnd w:id="1000"/>
      <w:bookmarkEnd w:id="1001"/>
    </w:p>
    <w:p w:rsidR="00023FE7" w:rsidRPr="00621C8D" w:rsidRDefault="00023FE7">
      <w:pPr>
        <w:pStyle w:val="Heading2"/>
        <w:ind w:hanging="540"/>
        <w:rPr>
          <w:lang w:val="es-ES"/>
        </w:rPr>
      </w:pPr>
    </w:p>
    <w:p w:rsidR="00023FE7" w:rsidRPr="00621C8D" w:rsidRDefault="00023FE7">
      <w:pPr>
        <w:pStyle w:val="Heading2"/>
        <w:ind w:left="0"/>
        <w:rPr>
          <w:lang w:val="es-ES"/>
        </w:rPr>
      </w:pPr>
      <w:bookmarkStart w:id="1002" w:name="_Toc336338256"/>
      <w:bookmarkStart w:id="1003" w:name="_Toc353784472"/>
      <w:r w:rsidRPr="00621C8D">
        <w:rPr>
          <w:rFonts w:ascii="Tahoma" w:hAnsi="Tahoma" w:cs="Tahoma"/>
          <w:sz w:val="28"/>
          <w:lang w:val="es-ES"/>
        </w:rPr>
        <w:t>Grupo de aplicaciones</w:t>
      </w:r>
      <w:bookmarkEnd w:id="1002"/>
      <w:bookmarkEnd w:id="1003"/>
    </w:p>
    <w:p w:rsidR="00023FE7" w:rsidRPr="00621C8D" w:rsidRDefault="00023FE7" w:rsidP="00D94745">
      <w:pPr>
        <w:rPr>
          <w:lang w:val="es-ES"/>
        </w:rPr>
      </w:pPr>
      <w:bookmarkStart w:id="1004" w:name="_1_Data_Analyzer"/>
      <w:bookmarkStart w:id="1005" w:name="Aps_1BingMapsDesktopandContentPack"/>
      <w:bookmarkEnd w:id="1004"/>
    </w:p>
    <w:p w:rsidR="004A2FC2" w:rsidRPr="00621C8D" w:rsidRDefault="004A2FC2" w:rsidP="004A2FC2">
      <w:pPr>
        <w:rPr>
          <w:lang w:val="es-ES"/>
        </w:rPr>
      </w:pPr>
      <w:bookmarkStart w:id="1006" w:name="Aps_ExpStudioproducts"/>
      <w:bookmarkStart w:id="1007" w:name="Aps_ExpStudio2"/>
      <w:bookmarkStart w:id="1008" w:name="Aps_1ExpStudio3"/>
      <w:bookmarkEnd w:id="1005"/>
    </w:p>
    <w:p w:rsidR="00176313" w:rsidRPr="00621C8D" w:rsidRDefault="00B54C21" w:rsidP="004A2FC2">
      <w:pPr>
        <w:pStyle w:val="Heading3"/>
        <w:ind w:left="180" w:hanging="180"/>
        <w:rPr>
          <w:lang w:val="es-ES"/>
        </w:rPr>
      </w:pPr>
      <w:bookmarkStart w:id="1009" w:name="_12_Expression_Encoder"/>
      <w:bookmarkStart w:id="1010" w:name="_1_Expression_Encoder"/>
      <w:bookmarkStart w:id="1011" w:name="_Toc336338258"/>
      <w:bookmarkStart w:id="1012" w:name="_Toc353784473"/>
      <w:bookmarkEnd w:id="1009"/>
      <w:bookmarkEnd w:id="1010"/>
      <w:r w:rsidRPr="00621C8D">
        <w:rPr>
          <w:rFonts w:ascii="Tahoma" w:hAnsi="Tahoma"/>
          <w:caps/>
          <w:color w:val="F66400"/>
          <w:sz w:val="22"/>
          <w:vertAlign w:val="superscript"/>
          <w:lang w:val="es-ES"/>
        </w:rPr>
        <w:t>1</w:t>
      </w:r>
      <w:r w:rsidRPr="00621C8D">
        <w:rPr>
          <w:rFonts w:ascii="Tahoma" w:hAnsi="Tahoma"/>
          <w:color w:val="F66400"/>
          <w:sz w:val="22"/>
          <w:lang w:val="es-ES"/>
        </w:rPr>
        <w:t xml:space="preserve"> Expression Encoder Pro 4</w:t>
      </w:r>
      <w:bookmarkEnd w:id="1006"/>
      <w:bookmarkEnd w:id="1011"/>
      <w:bookmarkEnd w:id="1012"/>
    </w:p>
    <w:p w:rsidR="00176313" w:rsidRPr="00621C8D" w:rsidRDefault="00176313" w:rsidP="004A2FC2">
      <w:pPr>
        <w:rPr>
          <w:lang w:val="es-ES"/>
        </w:rPr>
      </w:pPr>
    </w:p>
    <w:p w:rsidR="00176313" w:rsidRPr="00621C8D" w:rsidRDefault="00176313" w:rsidP="00864B8A">
      <w:pPr>
        <w:spacing w:after="60"/>
        <w:ind w:left="720"/>
        <w:rPr>
          <w:lang w:val="es-ES"/>
        </w:rPr>
      </w:pPr>
      <w:r w:rsidRPr="00621C8D">
        <w:rPr>
          <w:rFonts w:cs="Tahoma"/>
          <w:b/>
          <w:szCs w:val="20"/>
          <w:lang w:val="es-ES"/>
        </w:rPr>
        <w:t>Expression Encoder Pro 4</w:t>
      </w:r>
    </w:p>
    <w:p w:rsidR="00176313" w:rsidRPr="00621C8D" w:rsidRDefault="00176313" w:rsidP="004A2FC2">
      <w:pPr>
        <w:ind w:left="720"/>
        <w:rPr>
          <w:lang w:val="es-ES"/>
        </w:rPr>
      </w:pPr>
      <w:r w:rsidRPr="00621C8D">
        <w:rPr>
          <w:rFonts w:cs="Tahoma"/>
          <w:color w:val="000000"/>
          <w:szCs w:val="18"/>
          <w:lang w:val="es-ES"/>
        </w:rPr>
        <w:t>La línea de productos Expression ha cambiado de nombre.</w:t>
      </w:r>
      <w:r w:rsidR="00FD60D7" w:rsidRPr="00621C8D">
        <w:rPr>
          <w:rFonts w:cs="Tahoma"/>
          <w:color w:val="000000"/>
          <w:szCs w:val="18"/>
          <w:lang w:val="es-ES"/>
        </w:rPr>
        <w:t xml:space="preserve"> </w:t>
      </w:r>
      <w:r w:rsidRPr="00621C8D">
        <w:rPr>
          <w:rFonts w:cs="Tahoma"/>
          <w:color w:val="000000"/>
          <w:szCs w:val="18"/>
          <w:lang w:val="es-ES"/>
        </w:rPr>
        <w:t>Solo ha cambiado la marca del producto; las versiones 3 y 4 del software son las mismas.</w:t>
      </w:r>
      <w:r w:rsidR="00FD60D7" w:rsidRPr="00621C8D">
        <w:rPr>
          <w:rFonts w:cs="Tahoma"/>
          <w:color w:val="000000"/>
          <w:szCs w:val="18"/>
          <w:lang w:val="es-ES"/>
        </w:rPr>
        <w:t xml:space="preserve"> </w:t>
      </w:r>
      <w:r w:rsidRPr="00621C8D">
        <w:rPr>
          <w:rFonts w:cs="Tahoma"/>
          <w:color w:val="000000"/>
          <w:szCs w:val="18"/>
          <w:lang w:val="es-ES"/>
        </w:rPr>
        <w:t>Según esto, se considera que los Clientes con licencia para los</w:t>
      </w:r>
      <w:r w:rsidR="00AE0DB1" w:rsidRPr="00621C8D">
        <w:rPr>
          <w:rFonts w:cs="Tahoma"/>
          <w:color w:val="000000"/>
          <w:szCs w:val="18"/>
          <w:lang w:val="es-ES"/>
        </w:rPr>
        <w:t> </w:t>
      </w:r>
      <w:r w:rsidRPr="00621C8D">
        <w:rPr>
          <w:rFonts w:cs="Tahoma"/>
          <w:color w:val="000000"/>
          <w:szCs w:val="18"/>
          <w:lang w:val="es-ES"/>
        </w:rPr>
        <w:t>productos de versión 3 ya tienen la licencia para los productos de versión 4 correspondientes (como</w:t>
      </w:r>
      <w:r w:rsidR="00A724D8" w:rsidRPr="00621C8D">
        <w:rPr>
          <w:rFonts w:cs="Tahoma"/>
          <w:color w:val="000000"/>
          <w:szCs w:val="18"/>
          <w:lang w:val="es-ES"/>
        </w:rPr>
        <w:t> </w:t>
      </w:r>
      <w:r w:rsidRPr="00621C8D">
        <w:rPr>
          <w:rFonts w:cs="Tahoma"/>
          <w:color w:val="000000"/>
          <w:szCs w:val="18"/>
          <w:lang w:val="es-ES"/>
        </w:rPr>
        <w:t>se</w:t>
      </w:r>
      <w:r w:rsidR="00AE0DB1" w:rsidRPr="00621C8D">
        <w:rPr>
          <w:rFonts w:cs="Tahoma"/>
          <w:color w:val="000000"/>
          <w:szCs w:val="18"/>
          <w:lang w:val="es-ES"/>
        </w:rPr>
        <w:t> </w:t>
      </w:r>
      <w:r w:rsidRPr="00621C8D">
        <w:rPr>
          <w:rFonts w:cs="Tahoma"/>
          <w:color w:val="000000"/>
          <w:szCs w:val="18"/>
          <w:lang w:val="es-ES"/>
        </w:rPr>
        <w:t xml:space="preserve">muestra a continuación) y podrán utilizar la versión 4 del software de marca en lugar de la </w:t>
      </w:r>
      <w:r w:rsidR="00A724D8" w:rsidRPr="00621C8D">
        <w:rPr>
          <w:rFonts w:cs="Tahoma"/>
          <w:color w:val="000000"/>
          <w:szCs w:val="18"/>
          <w:lang w:val="es-ES"/>
        </w:rPr>
        <w:t>version </w:t>
      </w:r>
      <w:r w:rsidRPr="00621C8D">
        <w:rPr>
          <w:rFonts w:cs="Tahoma"/>
          <w:color w:val="000000"/>
          <w:szCs w:val="18"/>
          <w:lang w:val="es-ES"/>
        </w:rPr>
        <w:t>3</w:t>
      </w:r>
      <w:r w:rsidR="00AE0DB1" w:rsidRPr="00621C8D">
        <w:rPr>
          <w:rFonts w:cs="Tahoma"/>
          <w:color w:val="000000"/>
          <w:szCs w:val="18"/>
          <w:lang w:val="es-ES"/>
        </w:rPr>
        <w:t> </w:t>
      </w:r>
      <w:r w:rsidRPr="00621C8D">
        <w:rPr>
          <w:rFonts w:cs="Tahoma"/>
          <w:color w:val="000000"/>
          <w:szCs w:val="18"/>
          <w:lang w:val="es-ES"/>
        </w:rPr>
        <w:t>del</w:t>
      </w:r>
      <w:r w:rsidR="00AE0DB1" w:rsidRPr="00621C8D">
        <w:rPr>
          <w:rFonts w:cs="Tahoma"/>
          <w:color w:val="000000"/>
          <w:szCs w:val="18"/>
          <w:lang w:val="es-ES"/>
        </w:rPr>
        <w:t> </w:t>
      </w:r>
      <w:r w:rsidRPr="00621C8D">
        <w:rPr>
          <w:rFonts w:cs="Tahoma"/>
          <w:color w:val="000000"/>
          <w:szCs w:val="18"/>
          <w:lang w:val="es-ES"/>
        </w:rPr>
        <w:t>software de marca. El derecho a utilizar el software se rige por los términos y condiciones del</w:t>
      </w:r>
      <w:r w:rsidR="00A724D8" w:rsidRPr="00621C8D">
        <w:rPr>
          <w:rFonts w:cs="Tahoma"/>
          <w:color w:val="000000"/>
          <w:szCs w:val="18"/>
          <w:lang w:val="es-ES"/>
        </w:rPr>
        <w:t> </w:t>
      </w:r>
      <w:r w:rsidRPr="00621C8D">
        <w:rPr>
          <w:rFonts w:cs="Tahoma"/>
          <w:color w:val="000000"/>
          <w:szCs w:val="18"/>
          <w:lang w:val="es-ES"/>
        </w:rPr>
        <w:t>contrato</w:t>
      </w:r>
      <w:r w:rsidR="00AE0DB1" w:rsidRPr="00621C8D">
        <w:rPr>
          <w:rFonts w:cs="Tahoma"/>
          <w:color w:val="000000"/>
          <w:szCs w:val="18"/>
          <w:lang w:val="es-ES"/>
        </w:rPr>
        <w:t> </w:t>
      </w:r>
      <w:r w:rsidRPr="00621C8D">
        <w:rPr>
          <w:rFonts w:cs="Tahoma"/>
          <w:color w:val="000000"/>
          <w:szCs w:val="18"/>
          <w:lang w:val="es-ES"/>
        </w:rPr>
        <w:t>de licencias por volumen del Cliente y los Derechos de Uso de los Productos para el software conforme lo complementa esta nota de condiciones del producto.</w:t>
      </w:r>
      <w:r w:rsidR="00FD60D7" w:rsidRPr="00621C8D">
        <w:rPr>
          <w:rFonts w:cs="Tahoma"/>
          <w:color w:val="000000"/>
          <w:szCs w:val="18"/>
          <w:lang w:val="es-ES"/>
        </w:rPr>
        <w:t xml:space="preserve"> </w:t>
      </w:r>
      <w:r w:rsidRPr="00621C8D">
        <w:rPr>
          <w:rFonts w:cs="Tahoma"/>
          <w:color w:val="000000"/>
          <w:szCs w:val="18"/>
          <w:lang w:val="es-ES"/>
        </w:rPr>
        <w:t>El cambio de nombre no extiende la garantía de Microsoft ni ninguna obligación de soporte de Microsoft en relación con la cobertura de Software</w:t>
      </w:r>
      <w:r w:rsidR="00AE0DB1" w:rsidRPr="00621C8D">
        <w:rPr>
          <w:rFonts w:cs="Tahoma"/>
          <w:color w:val="000000"/>
          <w:szCs w:val="18"/>
          <w:lang w:val="es-ES"/>
        </w:rPr>
        <w:t> </w:t>
      </w:r>
      <w:r w:rsidRPr="00621C8D">
        <w:rPr>
          <w:rFonts w:cs="Tahoma"/>
          <w:color w:val="000000"/>
          <w:szCs w:val="18"/>
          <w:lang w:val="es-ES"/>
        </w:rPr>
        <w:t>Assurance para los productos.</w:t>
      </w:r>
    </w:p>
    <w:p w:rsidR="00973A93" w:rsidRPr="00621C8D" w:rsidRDefault="00973A93">
      <w:pPr>
        <w:rPr>
          <w:lang w:val="es-ES"/>
        </w:rPr>
      </w:pPr>
    </w:p>
    <w:p w:rsidR="004A2FC2" w:rsidRPr="00621C8D" w:rsidRDefault="004A2FC2" w:rsidP="004A2FC2">
      <w:pPr>
        <w:rPr>
          <w:lang w:val="es-ES"/>
        </w:rPr>
      </w:pPr>
      <w:bookmarkStart w:id="1013" w:name="_Toc254806117"/>
      <w:bookmarkStart w:id="1014" w:name="Aps_MSDNOPSystems"/>
      <w:bookmarkStart w:id="1015" w:name="Aps_3MSDNOPSystems"/>
      <w:bookmarkStart w:id="1016" w:name="Aps_5OffCommunicator07"/>
      <w:bookmarkEnd w:id="1007"/>
      <w:bookmarkEnd w:id="1008"/>
    </w:p>
    <w:p w:rsidR="00E316C2" w:rsidRPr="00621C8D" w:rsidRDefault="00B54C21" w:rsidP="00E316C2">
      <w:pPr>
        <w:pStyle w:val="Heading3"/>
        <w:rPr>
          <w:lang w:val="es-ES"/>
        </w:rPr>
      </w:pPr>
      <w:bookmarkStart w:id="1017" w:name="_23_Lync_for"/>
      <w:bookmarkStart w:id="1018" w:name="_Toc336338259"/>
      <w:bookmarkStart w:id="1019" w:name="_Toc353784474"/>
      <w:bookmarkStart w:id="1020" w:name="Aps_3Lync2010"/>
      <w:bookmarkEnd w:id="1017"/>
      <w:r w:rsidRPr="00621C8D">
        <w:rPr>
          <w:rFonts w:ascii="Tahoma" w:hAnsi="Tahoma"/>
          <w:caps/>
          <w:color w:val="F66400"/>
          <w:sz w:val="22"/>
          <w:vertAlign w:val="superscript"/>
          <w:lang w:val="es-ES"/>
        </w:rPr>
        <w:t>2</w:t>
      </w:r>
      <w:r w:rsidRPr="00621C8D">
        <w:rPr>
          <w:rFonts w:ascii="Tahoma" w:hAnsi="Tahoma"/>
          <w:color w:val="F66400"/>
          <w:sz w:val="22"/>
          <w:lang w:val="es-ES"/>
        </w:rPr>
        <w:t xml:space="preserve"> </w:t>
      </w:r>
      <w:bookmarkStart w:id="1021" w:name="Aps_4LyncforMac2011"/>
      <w:r w:rsidRPr="00621C8D">
        <w:rPr>
          <w:rFonts w:ascii="Tahoma" w:hAnsi="Tahoma"/>
          <w:color w:val="F66400"/>
          <w:sz w:val="22"/>
          <w:lang w:val="es-ES"/>
        </w:rPr>
        <w:t xml:space="preserve">Lync </w:t>
      </w:r>
      <w:bookmarkEnd w:id="1018"/>
      <w:r w:rsidRPr="00621C8D">
        <w:rPr>
          <w:rFonts w:ascii="Tahoma" w:hAnsi="Tahoma"/>
          <w:color w:val="F66400"/>
          <w:sz w:val="22"/>
          <w:lang w:val="es-ES"/>
        </w:rPr>
        <w:t>para Mac 2011</w:t>
      </w:r>
      <w:bookmarkEnd w:id="1019"/>
      <w:bookmarkEnd w:id="1021"/>
    </w:p>
    <w:p w:rsidR="00AE5A9F" w:rsidRPr="00621C8D" w:rsidRDefault="00AE5A9F" w:rsidP="00AE5A9F">
      <w:pPr>
        <w:rPr>
          <w:lang w:val="es-ES"/>
        </w:rPr>
      </w:pPr>
    </w:p>
    <w:bookmarkEnd w:id="1020"/>
    <w:p w:rsidR="004A2FC2" w:rsidRPr="00621C8D" w:rsidRDefault="00E316C2" w:rsidP="00864B8A">
      <w:pPr>
        <w:spacing w:after="60"/>
        <w:ind w:left="720"/>
        <w:rPr>
          <w:lang w:val="es-ES"/>
        </w:rPr>
      </w:pPr>
      <w:r w:rsidRPr="00621C8D">
        <w:rPr>
          <w:rFonts w:cs="Tahoma"/>
          <w:b/>
          <w:szCs w:val="20"/>
          <w:lang w:val="es-ES"/>
        </w:rPr>
        <w:t xml:space="preserve">Ruta de migración de Software Assurance para Communicator para Mac 2011 </w:t>
      </w:r>
    </w:p>
    <w:p w:rsidR="00B9674D" w:rsidRPr="00621C8D" w:rsidRDefault="00E316C2" w:rsidP="004A2FC2">
      <w:pPr>
        <w:adjustRightInd w:val="0"/>
        <w:ind w:left="720"/>
        <w:textAlignment w:val="baseline"/>
        <w:rPr>
          <w:lang w:val="es-ES"/>
        </w:rPr>
      </w:pPr>
      <w:r w:rsidRPr="00621C8D">
        <w:rPr>
          <w:rFonts w:cs="Tahoma"/>
          <w:lang w:val="es-ES"/>
        </w:rPr>
        <w:t>La versión sucesora de Communicator para Mac 2011 es Lync para Mac 2011.</w:t>
      </w:r>
    </w:p>
    <w:p w:rsidR="004A2FC2" w:rsidRPr="00621C8D" w:rsidRDefault="004A2FC2" w:rsidP="004A2FC2">
      <w:pPr>
        <w:adjustRightInd w:val="0"/>
        <w:textAlignment w:val="baseline"/>
        <w:rPr>
          <w:lang w:val="es-ES"/>
        </w:rPr>
      </w:pPr>
    </w:p>
    <w:p w:rsidR="004A2FC2" w:rsidRPr="00621C8D" w:rsidRDefault="004A2FC2" w:rsidP="004A2FC2">
      <w:pPr>
        <w:adjustRightInd w:val="0"/>
        <w:textAlignment w:val="baseline"/>
        <w:rPr>
          <w:lang w:val="es-ES"/>
        </w:rPr>
      </w:pPr>
    </w:p>
    <w:p w:rsidR="00DC2291" w:rsidRPr="00621C8D" w:rsidRDefault="00B54C21" w:rsidP="00DC2291">
      <w:pPr>
        <w:pStyle w:val="Heading3"/>
        <w:rPr>
          <w:lang w:val="es-ES"/>
        </w:rPr>
      </w:pPr>
      <w:bookmarkStart w:id="1022" w:name="_34_MSDN_Operating"/>
      <w:bookmarkStart w:id="1023" w:name="_Toc336338261"/>
      <w:bookmarkStart w:id="1024" w:name="_Toc353784475"/>
      <w:bookmarkEnd w:id="1022"/>
      <w:r w:rsidRPr="00621C8D">
        <w:rPr>
          <w:rFonts w:ascii="Tahoma" w:hAnsi="Tahoma"/>
          <w:caps/>
          <w:color w:val="F66400"/>
          <w:sz w:val="22"/>
          <w:vertAlign w:val="superscript"/>
          <w:lang w:val="es-ES"/>
        </w:rPr>
        <w:t>3</w:t>
      </w:r>
      <w:r w:rsidRPr="00621C8D">
        <w:rPr>
          <w:rFonts w:ascii="Tahoma" w:hAnsi="Tahoma"/>
          <w:color w:val="F66400"/>
          <w:sz w:val="22"/>
          <w:lang w:val="es-ES"/>
        </w:rPr>
        <w:t xml:space="preserve"> Sistemas Operativos MSDN</w:t>
      </w:r>
      <w:bookmarkEnd w:id="1013"/>
      <w:bookmarkEnd w:id="1023"/>
      <w:bookmarkEnd w:id="1024"/>
    </w:p>
    <w:bookmarkEnd w:id="1014"/>
    <w:bookmarkEnd w:id="1015"/>
    <w:p w:rsidR="00D16EA8" w:rsidRPr="00621C8D" w:rsidRDefault="00D16EA8" w:rsidP="00D16EA8">
      <w:pPr>
        <w:pStyle w:val="FootnoteBulletLevel1"/>
        <w:tabs>
          <w:tab w:val="clear" w:pos="900"/>
        </w:tabs>
        <w:spacing w:before="0" w:after="0"/>
        <w:ind w:left="720" w:firstLine="0"/>
        <w:rPr>
          <w:lang w:val="es-ES"/>
        </w:rPr>
      </w:pPr>
    </w:p>
    <w:p w:rsidR="00D16EA8" w:rsidRPr="00621C8D" w:rsidRDefault="00DC2291" w:rsidP="00864B8A">
      <w:pPr>
        <w:spacing w:after="60"/>
        <w:ind w:left="720"/>
        <w:rPr>
          <w:lang w:val="es-ES"/>
        </w:rPr>
      </w:pPr>
      <w:r w:rsidRPr="00621C8D">
        <w:rPr>
          <w:rFonts w:cs="Tahoma"/>
          <w:b/>
          <w:szCs w:val="20"/>
          <w:lang w:val="es-ES"/>
        </w:rPr>
        <w:t>Elegibilidad para Software Assurance</w:t>
      </w:r>
    </w:p>
    <w:p w:rsidR="008368B4" w:rsidRPr="00621C8D" w:rsidRDefault="00DC2291" w:rsidP="008368B4">
      <w:pPr>
        <w:pStyle w:val="EndnoteText"/>
        <w:tabs>
          <w:tab w:val="num" w:pos="1080"/>
        </w:tabs>
        <w:ind w:left="720"/>
        <w:rPr>
          <w:lang w:val="es-ES"/>
        </w:rPr>
      </w:pPr>
      <w:r w:rsidRPr="00621C8D">
        <w:rPr>
          <w:rFonts w:ascii="Tahoma" w:hAnsi="Tahoma" w:cs="Tahoma"/>
          <w:sz w:val="18"/>
          <w:lang w:val="es-ES"/>
        </w:rPr>
        <w:t>Los Clientes con Software Assurance con una fecha de expiración próxima para las licencias de los siguientes productos son elegibles para renovar su cobertura como Software Assurance para Sistemas Operativos MSDN. Cuando se renueve a un nivel diferente de suscripción a MSDN, los nuevos términos de</w:t>
      </w:r>
      <w:r w:rsidR="00AE0DB1" w:rsidRPr="00621C8D">
        <w:rPr>
          <w:rFonts w:ascii="Tahoma" w:hAnsi="Tahoma" w:cs="Tahoma"/>
          <w:sz w:val="18"/>
          <w:lang w:val="es-ES"/>
        </w:rPr>
        <w:t> </w:t>
      </w:r>
      <w:r w:rsidRPr="00621C8D">
        <w:rPr>
          <w:rFonts w:ascii="Tahoma" w:hAnsi="Tahoma" w:cs="Tahoma"/>
          <w:sz w:val="18"/>
          <w:lang w:val="es-ES"/>
        </w:rPr>
        <w:t>uso reemplazan los términos de uso anteriores y cualquier software que no esté incluido en la nueva suscripción a MSDN debe ser eliminado.</w:t>
      </w:r>
    </w:p>
    <w:p w:rsidR="00DC2291" w:rsidRPr="00621C8D" w:rsidRDefault="00DC2291" w:rsidP="00D16EA8">
      <w:pPr>
        <w:pStyle w:val="EndnoteText"/>
        <w:tabs>
          <w:tab w:val="num" w:pos="1080"/>
        </w:tabs>
        <w:ind w:left="720"/>
        <w:rPr>
          <w:lang w:val="es-ES"/>
        </w:rPr>
      </w:pPr>
    </w:p>
    <w:p w:rsidR="00DC2291" w:rsidRPr="00996283" w:rsidRDefault="00DC2291" w:rsidP="00D16EA8">
      <w:pPr>
        <w:pStyle w:val="FootnoteBulletLevel2"/>
        <w:numPr>
          <w:ilvl w:val="0"/>
          <w:numId w:val="4"/>
        </w:numPr>
        <w:spacing w:before="0" w:after="60"/>
        <w:ind w:left="1440"/>
      </w:pPr>
      <w:r w:rsidRPr="00996283">
        <w:rPr>
          <w:rFonts w:ascii="Tahoma" w:hAnsi="Tahoma" w:cs="Tahoma"/>
          <w:sz w:val="18"/>
        </w:rPr>
        <w:t>Visual Studio Ultimate con MSDN</w:t>
      </w:r>
    </w:p>
    <w:p w:rsidR="00DC2291" w:rsidRPr="00996283" w:rsidRDefault="00DC2291" w:rsidP="00D16EA8">
      <w:pPr>
        <w:pStyle w:val="FootnoteBulletLevel2"/>
        <w:numPr>
          <w:ilvl w:val="0"/>
          <w:numId w:val="4"/>
        </w:numPr>
        <w:spacing w:before="0" w:after="60"/>
        <w:ind w:left="1440"/>
      </w:pPr>
      <w:r w:rsidRPr="00996283">
        <w:rPr>
          <w:rFonts w:ascii="Tahoma" w:hAnsi="Tahoma" w:cs="Tahoma"/>
          <w:sz w:val="18"/>
        </w:rPr>
        <w:t>Visual Studio Premium con MSDN</w:t>
      </w:r>
    </w:p>
    <w:p w:rsidR="00DC2291" w:rsidRPr="00996283" w:rsidRDefault="00DC2291" w:rsidP="00D16EA8">
      <w:pPr>
        <w:pStyle w:val="FootnoteBulletLevel2"/>
        <w:numPr>
          <w:ilvl w:val="0"/>
          <w:numId w:val="4"/>
        </w:numPr>
        <w:spacing w:before="0" w:after="60"/>
        <w:ind w:left="1440"/>
      </w:pPr>
      <w:r w:rsidRPr="00996283">
        <w:rPr>
          <w:rFonts w:ascii="Tahoma" w:hAnsi="Tahoma" w:cs="Tahoma"/>
          <w:sz w:val="18"/>
        </w:rPr>
        <w:t>Visual Studio Professional con MSDN</w:t>
      </w:r>
    </w:p>
    <w:p w:rsidR="00DC2291" w:rsidRPr="00996283" w:rsidRDefault="00DC2291" w:rsidP="00D16EA8">
      <w:pPr>
        <w:pStyle w:val="FootnoteBulletLevel2"/>
        <w:numPr>
          <w:ilvl w:val="0"/>
          <w:numId w:val="4"/>
        </w:numPr>
        <w:spacing w:before="0" w:after="60"/>
        <w:ind w:left="1440"/>
      </w:pPr>
      <w:r w:rsidRPr="00996283">
        <w:rPr>
          <w:rFonts w:ascii="Tahoma" w:hAnsi="Tahoma" w:cs="Tahoma"/>
          <w:sz w:val="18"/>
        </w:rPr>
        <w:t>Visual Studio Professional con MSDN Embedded</w:t>
      </w:r>
    </w:p>
    <w:p w:rsidR="00DC2291" w:rsidRPr="00996283" w:rsidRDefault="00DC2291" w:rsidP="00D16EA8">
      <w:pPr>
        <w:pStyle w:val="FootnoteBulletLevel2"/>
        <w:numPr>
          <w:ilvl w:val="0"/>
          <w:numId w:val="4"/>
        </w:numPr>
        <w:spacing w:before="0" w:after="60"/>
        <w:ind w:left="1440"/>
      </w:pPr>
      <w:r w:rsidRPr="00996283">
        <w:rPr>
          <w:rFonts w:ascii="Tahoma" w:hAnsi="Tahoma" w:cs="Tahoma"/>
          <w:sz w:val="18"/>
        </w:rPr>
        <w:t>Visual Studio Test Professional con MSDN</w:t>
      </w:r>
    </w:p>
    <w:p w:rsidR="00DC2291" w:rsidRPr="00621C8D" w:rsidRDefault="00DC2291" w:rsidP="00D16EA8">
      <w:pPr>
        <w:pStyle w:val="FootnoteBulletLevel2"/>
        <w:numPr>
          <w:ilvl w:val="0"/>
          <w:numId w:val="4"/>
        </w:numPr>
        <w:spacing w:before="0" w:after="60"/>
        <w:ind w:left="1440"/>
        <w:rPr>
          <w:lang w:val="it-IT"/>
        </w:rPr>
      </w:pPr>
      <w:r w:rsidRPr="00621C8D">
        <w:rPr>
          <w:rFonts w:ascii="Tahoma" w:hAnsi="Tahoma" w:cs="Tahoma"/>
          <w:sz w:val="18"/>
          <w:lang w:val="it-IT"/>
        </w:rPr>
        <w:t>Visual Studio Professional con MSDN Professional</w:t>
      </w:r>
    </w:p>
    <w:p w:rsidR="00DC2291" w:rsidRPr="00621C8D" w:rsidRDefault="00DC2291" w:rsidP="00D16EA8">
      <w:pPr>
        <w:pStyle w:val="FootnoteBulletLevel2"/>
        <w:numPr>
          <w:ilvl w:val="0"/>
          <w:numId w:val="4"/>
        </w:numPr>
        <w:spacing w:before="0" w:after="60"/>
        <w:ind w:left="1440"/>
        <w:rPr>
          <w:lang w:val="it-IT"/>
        </w:rPr>
      </w:pPr>
      <w:r w:rsidRPr="00621C8D">
        <w:rPr>
          <w:rFonts w:ascii="Tahoma" w:hAnsi="Tahoma" w:cs="Tahoma"/>
          <w:sz w:val="18"/>
          <w:lang w:val="it-IT"/>
        </w:rPr>
        <w:t>Visual Studio Professional con MSDN Premium</w:t>
      </w:r>
    </w:p>
    <w:p w:rsidR="00DC2291" w:rsidRPr="00996283" w:rsidRDefault="00DC2291" w:rsidP="00D16EA8">
      <w:pPr>
        <w:pStyle w:val="FootnoteBulletLevel2"/>
        <w:numPr>
          <w:ilvl w:val="0"/>
          <w:numId w:val="4"/>
        </w:numPr>
        <w:spacing w:before="0" w:after="60"/>
        <w:ind w:left="1440"/>
      </w:pPr>
      <w:r w:rsidRPr="00996283">
        <w:rPr>
          <w:rFonts w:ascii="Tahoma" w:hAnsi="Tahoma" w:cs="Tahoma"/>
          <w:sz w:val="18"/>
        </w:rPr>
        <w:t>Visual Studio Team System Team Suite con MSDN Premium</w:t>
      </w:r>
    </w:p>
    <w:p w:rsidR="00DC2291" w:rsidRPr="00996283" w:rsidRDefault="00DC2291" w:rsidP="00D16EA8">
      <w:pPr>
        <w:pStyle w:val="FootnoteBulletLevel2"/>
        <w:numPr>
          <w:ilvl w:val="0"/>
          <w:numId w:val="4"/>
        </w:numPr>
        <w:spacing w:before="0" w:after="60"/>
        <w:ind w:left="1440"/>
      </w:pPr>
      <w:r w:rsidRPr="00996283">
        <w:rPr>
          <w:rFonts w:ascii="Tahoma" w:hAnsi="Tahoma" w:cs="Tahoma"/>
          <w:sz w:val="18"/>
        </w:rPr>
        <w:t>Visual Studio Team System Test Edition con MSDN Premium</w:t>
      </w:r>
    </w:p>
    <w:p w:rsidR="00DC2291" w:rsidRPr="00996283" w:rsidRDefault="00DC2291" w:rsidP="00D16EA8">
      <w:pPr>
        <w:pStyle w:val="FootnoteBulletLevel2"/>
        <w:numPr>
          <w:ilvl w:val="0"/>
          <w:numId w:val="4"/>
        </w:numPr>
        <w:spacing w:before="0" w:after="60"/>
        <w:ind w:left="1440"/>
      </w:pPr>
      <w:r w:rsidRPr="00996283">
        <w:rPr>
          <w:rFonts w:ascii="Tahoma" w:hAnsi="Tahoma" w:cs="Tahoma"/>
          <w:sz w:val="18"/>
        </w:rPr>
        <w:t>Visual Studio Team System Development Edition con MSDN Premium</w:t>
      </w:r>
    </w:p>
    <w:p w:rsidR="00DC2291" w:rsidRPr="00996283" w:rsidRDefault="00DC2291" w:rsidP="00D16EA8">
      <w:pPr>
        <w:pStyle w:val="FootnoteBulletLevel2"/>
        <w:numPr>
          <w:ilvl w:val="0"/>
          <w:numId w:val="4"/>
        </w:numPr>
        <w:spacing w:before="0" w:after="60"/>
        <w:ind w:left="1440"/>
      </w:pPr>
      <w:r w:rsidRPr="00996283">
        <w:rPr>
          <w:rFonts w:ascii="Tahoma" w:hAnsi="Tahoma" w:cs="Tahoma"/>
          <w:sz w:val="18"/>
        </w:rPr>
        <w:t xml:space="preserve">Visual Studio Team System Architecture Edition con MSDN Premium </w:t>
      </w:r>
    </w:p>
    <w:p w:rsidR="00DC2291" w:rsidRPr="00996283" w:rsidRDefault="00DC2291" w:rsidP="00D16EA8">
      <w:pPr>
        <w:pStyle w:val="FootnoteBulletLevel2"/>
        <w:numPr>
          <w:ilvl w:val="0"/>
          <w:numId w:val="4"/>
        </w:numPr>
        <w:spacing w:before="0" w:after="60"/>
        <w:ind w:left="1440"/>
      </w:pPr>
      <w:r w:rsidRPr="00996283">
        <w:rPr>
          <w:rFonts w:ascii="Tahoma" w:hAnsi="Tahoma" w:cs="Tahoma"/>
          <w:sz w:val="18"/>
        </w:rPr>
        <w:t>Visual Studio Team System Database Edition con MSDN Premium</w:t>
      </w:r>
    </w:p>
    <w:p w:rsidR="00DC2291" w:rsidRPr="00996283" w:rsidRDefault="00DC2291" w:rsidP="00D16EA8">
      <w:pPr>
        <w:pStyle w:val="FootnoteBulletLevel2"/>
        <w:numPr>
          <w:ilvl w:val="0"/>
          <w:numId w:val="4"/>
        </w:numPr>
        <w:spacing w:before="0" w:after="60"/>
        <w:ind w:left="1440"/>
      </w:pPr>
      <w:r w:rsidRPr="00996283">
        <w:rPr>
          <w:rFonts w:ascii="Tahoma" w:hAnsi="Tahoma" w:cs="Tahoma"/>
          <w:sz w:val="18"/>
        </w:rPr>
        <w:t>Sistemas Operativos MSDN</w:t>
      </w:r>
    </w:p>
    <w:p w:rsidR="00DC2291" w:rsidRPr="00621C8D" w:rsidRDefault="00DC2291" w:rsidP="00D16EA8">
      <w:pPr>
        <w:pStyle w:val="FootnoteBulletLevel2"/>
        <w:numPr>
          <w:ilvl w:val="0"/>
          <w:numId w:val="4"/>
        </w:numPr>
        <w:spacing w:before="0" w:after="60"/>
        <w:ind w:left="1440"/>
        <w:rPr>
          <w:lang w:val="es-ES"/>
        </w:rPr>
      </w:pPr>
      <w:r w:rsidRPr="00621C8D">
        <w:rPr>
          <w:rFonts w:ascii="Tahoma" w:hAnsi="Tahoma" w:cs="Tahoma"/>
          <w:sz w:val="18"/>
          <w:lang w:val="es-ES"/>
        </w:rPr>
        <w:t>Clientes con una suscripción de minorista activa para cualquier software citado anteriormente</w:t>
      </w:r>
    </w:p>
    <w:p w:rsidR="002333B5" w:rsidRPr="00621C8D" w:rsidRDefault="002333B5" w:rsidP="00D16EA8">
      <w:pPr>
        <w:pStyle w:val="FootnoteBulletLevel2"/>
        <w:tabs>
          <w:tab w:val="clear" w:pos="1260"/>
        </w:tabs>
        <w:spacing w:before="0"/>
        <w:ind w:left="0" w:firstLine="0"/>
        <w:rPr>
          <w:lang w:val="es-ES"/>
        </w:rPr>
      </w:pPr>
    </w:p>
    <w:p w:rsidR="00AE0DB1" w:rsidRPr="00621C8D" w:rsidRDefault="00AE0DB1" w:rsidP="00D16EA8">
      <w:pPr>
        <w:pStyle w:val="FootnoteBulletLevel2"/>
        <w:tabs>
          <w:tab w:val="clear" w:pos="1260"/>
        </w:tabs>
        <w:spacing w:before="0"/>
        <w:ind w:left="0" w:firstLine="0"/>
        <w:rPr>
          <w:lang w:val="es-ES"/>
        </w:rPr>
      </w:pPr>
    </w:p>
    <w:p w:rsidR="00D16EA8" w:rsidRPr="00621C8D" w:rsidRDefault="00F51051" w:rsidP="00864B8A">
      <w:pPr>
        <w:spacing w:after="60"/>
        <w:ind w:left="720"/>
        <w:rPr>
          <w:lang w:val="es-ES"/>
        </w:rPr>
      </w:pPr>
      <w:r w:rsidRPr="00621C8D">
        <w:rPr>
          <w:rFonts w:cs="Tahoma"/>
          <w:b/>
          <w:szCs w:val="20"/>
          <w:lang w:val="es-ES"/>
        </w:rPr>
        <w:lastRenderedPageBreak/>
        <w:t>Servicios por Suscripción</w:t>
      </w:r>
    </w:p>
    <w:p w:rsidR="00B26237" w:rsidRPr="00621C8D" w:rsidRDefault="002333B5" w:rsidP="00D16EA8">
      <w:pPr>
        <w:pStyle w:val="FootnoteBulletLevel2"/>
        <w:tabs>
          <w:tab w:val="clear" w:pos="1260"/>
        </w:tabs>
        <w:spacing w:before="0"/>
        <w:ind w:left="720" w:firstLine="0"/>
        <w:rPr>
          <w:lang w:val="es-ES"/>
        </w:rPr>
      </w:pPr>
      <w:r w:rsidRPr="00621C8D">
        <w:rPr>
          <w:rFonts w:ascii="Tahoma" w:hAnsi="Tahoma" w:cs="Tahoma"/>
          <w:sz w:val="18"/>
          <w:lang w:val="es-ES"/>
        </w:rPr>
        <w:t>Servicios de suscripción a MSDN, que pueden incluir descargas, claves de producto, beneficios de Windows Azure, e-learning, soporte técnico, beneficios de la Tienda Windows y otros servicios, están únicamente disponibles mientras la suscripción esté activa.</w:t>
      </w:r>
    </w:p>
    <w:p w:rsidR="00D16EA8" w:rsidRPr="00621C8D" w:rsidRDefault="00D16EA8" w:rsidP="00D16EA8">
      <w:pPr>
        <w:pStyle w:val="FootnoteBulletLevel2"/>
        <w:tabs>
          <w:tab w:val="clear" w:pos="1260"/>
        </w:tabs>
        <w:spacing w:before="0"/>
        <w:ind w:left="0" w:firstLine="0"/>
        <w:rPr>
          <w:lang w:val="es-ES"/>
        </w:rPr>
      </w:pPr>
    </w:p>
    <w:p w:rsidR="00D16EA8" w:rsidRPr="00621C8D" w:rsidRDefault="00D16EA8" w:rsidP="00D16EA8">
      <w:pPr>
        <w:pStyle w:val="FootnoteBulletLevel2"/>
        <w:tabs>
          <w:tab w:val="clear" w:pos="1260"/>
        </w:tabs>
        <w:spacing w:before="0"/>
        <w:ind w:left="0" w:firstLine="0"/>
        <w:rPr>
          <w:lang w:val="es-ES"/>
        </w:rPr>
      </w:pPr>
    </w:p>
    <w:p w:rsidR="00B26237" w:rsidRPr="00621C8D" w:rsidRDefault="00B54C21" w:rsidP="00B26237">
      <w:pPr>
        <w:pStyle w:val="Heading2"/>
        <w:ind w:left="0"/>
        <w:rPr>
          <w:lang w:val="es-ES"/>
        </w:rPr>
      </w:pPr>
      <w:bookmarkStart w:id="1025" w:name="_6_Office_365"/>
      <w:bookmarkStart w:id="1026" w:name="_45_Office_365"/>
      <w:bookmarkStart w:id="1027" w:name="_4_Office_365"/>
      <w:bookmarkStart w:id="1028" w:name="_Toc336338262"/>
      <w:bookmarkStart w:id="1029" w:name="_Toc353784476"/>
      <w:bookmarkEnd w:id="1025"/>
      <w:bookmarkEnd w:id="1026"/>
      <w:bookmarkEnd w:id="1027"/>
      <w:r w:rsidRPr="00621C8D">
        <w:rPr>
          <w:rFonts w:ascii="Tahoma" w:hAnsi="Tahoma" w:cs="Tahoma"/>
          <w:caps/>
          <w:color w:val="F66400"/>
          <w:sz w:val="22"/>
          <w:szCs w:val="20"/>
          <w:vertAlign w:val="superscript"/>
          <w:lang w:val="es-ES"/>
        </w:rPr>
        <w:t>4</w:t>
      </w:r>
      <w:r w:rsidRPr="00621C8D">
        <w:rPr>
          <w:color w:val="F66400"/>
          <w:sz w:val="22"/>
          <w:szCs w:val="20"/>
          <w:lang w:val="es-ES"/>
        </w:rPr>
        <w:t xml:space="preserve"> </w:t>
      </w:r>
      <w:r w:rsidRPr="00621C8D">
        <w:rPr>
          <w:rFonts w:ascii="Tahoma" w:hAnsi="Tahoma" w:cs="Tahoma"/>
          <w:color w:val="FF6600"/>
          <w:sz w:val="22"/>
          <w:szCs w:val="22"/>
          <w:lang w:val="es-ES"/>
        </w:rPr>
        <w:t>Office 365 Ámbito educativo A2-A4 (SL de Usuario)</w:t>
      </w:r>
      <w:bookmarkEnd w:id="1028"/>
      <w:bookmarkEnd w:id="1029"/>
    </w:p>
    <w:p w:rsidR="00B26237" w:rsidRPr="00621C8D" w:rsidRDefault="00B26237" w:rsidP="00AE5A9F">
      <w:pPr>
        <w:rPr>
          <w:lang w:val="es-ES"/>
        </w:rPr>
      </w:pPr>
    </w:p>
    <w:p w:rsidR="00B26237" w:rsidRPr="00621C8D" w:rsidRDefault="00B26237" w:rsidP="00B26237">
      <w:pPr>
        <w:ind w:left="720"/>
        <w:rPr>
          <w:lang w:val="es-ES"/>
        </w:rPr>
      </w:pPr>
      <w:r w:rsidRPr="00621C8D">
        <w:rPr>
          <w:rFonts w:eastAsia="Calibri" w:cs="Tahoma"/>
          <w:color w:val="000000"/>
          <w:szCs w:val="18"/>
          <w:lang w:val="es-ES"/>
        </w:rPr>
        <w:t>Office 365 Ámbito educativo A2-A4 consta de versiones académicas específicas de los mismos servicios online que componen Office 365 Enterprise E2-E4.</w:t>
      </w:r>
      <w:r w:rsidR="00FD60D7" w:rsidRPr="00621C8D">
        <w:rPr>
          <w:rFonts w:eastAsia="Calibri" w:cs="Tahoma"/>
          <w:color w:val="000000"/>
          <w:szCs w:val="18"/>
          <w:lang w:val="es-ES"/>
        </w:rPr>
        <w:t xml:space="preserve"> </w:t>
      </w:r>
      <w:r w:rsidRPr="00621C8D">
        <w:rPr>
          <w:rFonts w:eastAsia="Calibri" w:cs="Tahoma"/>
          <w:color w:val="000000"/>
          <w:szCs w:val="18"/>
          <w:lang w:val="es-ES"/>
        </w:rPr>
        <w:t>Los Derechos de uso de Ámbito educativo A2-A4 y sus componentes son equivalentes a los de sus contrapartes comerciales.</w:t>
      </w:r>
      <w:r w:rsidR="00FD60D7" w:rsidRPr="00621C8D">
        <w:rPr>
          <w:rFonts w:eastAsia="Calibri" w:cs="Tahoma"/>
          <w:color w:val="000000"/>
          <w:szCs w:val="18"/>
          <w:lang w:val="es-ES"/>
        </w:rPr>
        <w:t xml:space="preserve"> </w:t>
      </w:r>
      <w:r w:rsidRPr="00621C8D">
        <w:rPr>
          <w:rFonts w:eastAsia="Calibri" w:cs="Tahoma"/>
          <w:color w:val="000000"/>
          <w:szCs w:val="18"/>
          <w:lang w:val="es-ES"/>
        </w:rPr>
        <w:t>Sin embargo, los usuarios con USL de</w:t>
      </w:r>
      <w:r w:rsidR="00AE0DB1" w:rsidRPr="00621C8D">
        <w:rPr>
          <w:rFonts w:eastAsia="Calibri" w:cs="Tahoma"/>
          <w:color w:val="000000"/>
          <w:szCs w:val="18"/>
          <w:lang w:val="es-ES"/>
        </w:rPr>
        <w:t> </w:t>
      </w:r>
      <w:r w:rsidRPr="00621C8D">
        <w:rPr>
          <w:rFonts w:eastAsia="Calibri" w:cs="Tahoma"/>
          <w:color w:val="000000"/>
          <w:szCs w:val="18"/>
          <w:lang w:val="es-ES"/>
        </w:rPr>
        <w:t>Office 365 Ámbito educativo A2 no tienen autorización para acceder a los servidores locales.</w:t>
      </w:r>
    </w:p>
    <w:p w:rsidR="00B26237" w:rsidRPr="00621C8D" w:rsidRDefault="00B26237" w:rsidP="00B26237">
      <w:pPr>
        <w:ind w:left="720"/>
        <w:rPr>
          <w:lang w:val="es-ES"/>
        </w:rPr>
      </w:pPr>
    </w:p>
    <w:p w:rsidR="00B26237" w:rsidRPr="00621C8D" w:rsidRDefault="00B26237" w:rsidP="00B26237">
      <w:pPr>
        <w:ind w:left="720"/>
        <w:rPr>
          <w:lang w:val="es-ES"/>
        </w:rPr>
      </w:pPr>
      <w:r w:rsidRPr="00621C8D">
        <w:rPr>
          <w:rFonts w:eastAsia="Calibri" w:cs="Tahoma"/>
          <w:color w:val="000000"/>
          <w:szCs w:val="18"/>
          <w:lang w:val="es-ES"/>
        </w:rPr>
        <w:t>En virtud del Contrato School, las licencias de suscripción para los Planes de Office 365 deben adquirirse por</w:t>
      </w:r>
      <w:r w:rsidR="00AE0DB1" w:rsidRPr="00621C8D">
        <w:rPr>
          <w:rFonts w:eastAsia="Calibri" w:cs="Tahoma"/>
          <w:color w:val="000000"/>
          <w:szCs w:val="18"/>
          <w:lang w:val="es-ES"/>
        </w:rPr>
        <w:t> </w:t>
      </w:r>
      <w:r w:rsidRPr="00621C8D">
        <w:rPr>
          <w:rFonts w:eastAsia="Calibri" w:cs="Tahoma"/>
          <w:color w:val="000000"/>
          <w:szCs w:val="18"/>
          <w:lang w:val="es-ES"/>
        </w:rPr>
        <w:t>usuario para toda la Institución o no para toda la Institución Si se necesitan Licencias de Suscripción de</w:t>
      </w:r>
      <w:r w:rsidR="00AE0DB1" w:rsidRPr="00621C8D">
        <w:rPr>
          <w:rFonts w:eastAsia="Calibri" w:cs="Tahoma"/>
          <w:color w:val="000000"/>
          <w:szCs w:val="18"/>
          <w:lang w:val="es-ES"/>
        </w:rPr>
        <w:t> </w:t>
      </w:r>
      <w:r w:rsidRPr="00621C8D">
        <w:rPr>
          <w:rFonts w:eastAsia="Calibri" w:cs="Tahoma"/>
          <w:color w:val="000000"/>
          <w:szCs w:val="18"/>
          <w:lang w:val="es-ES"/>
        </w:rPr>
        <w:t>Usuario adicionales para acceder a un Plan de O365 a mitad de período, la Institución debe remitir un pedido por esas Licencias.</w:t>
      </w:r>
      <w:r w:rsidR="00FD60D7" w:rsidRPr="00621C8D">
        <w:rPr>
          <w:rFonts w:eastAsia="Calibri" w:cs="Tahoma"/>
          <w:color w:val="000000"/>
          <w:szCs w:val="18"/>
          <w:lang w:val="es-ES"/>
        </w:rPr>
        <w:t xml:space="preserve"> </w:t>
      </w:r>
      <w:r w:rsidRPr="00621C8D">
        <w:rPr>
          <w:rFonts w:eastAsia="Calibri" w:cs="Tahoma"/>
          <w:color w:val="000000"/>
          <w:szCs w:val="18"/>
          <w:lang w:val="es-ES"/>
        </w:rPr>
        <w:t>La Institución puede utilizar cualquier Plan de O365 para cumplir los requisitos mínimos del programa. Al licenciar el Complemento de O365, se deben licenciar según la misma inscripción los productos cualificados correspondientes.</w:t>
      </w:r>
      <w:r w:rsidR="00FD60D7" w:rsidRPr="00621C8D">
        <w:rPr>
          <w:rFonts w:eastAsia="Calibri" w:cs="Tahoma"/>
          <w:color w:val="000000"/>
          <w:szCs w:val="18"/>
          <w:lang w:val="es-ES"/>
        </w:rPr>
        <w:t xml:space="preserve"> </w:t>
      </w:r>
      <w:r w:rsidRPr="00621C8D">
        <w:rPr>
          <w:color w:val="000000"/>
          <w:lang w:val="es-ES"/>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rsidR="00B26237" w:rsidRPr="00621C8D" w:rsidRDefault="00B26237" w:rsidP="00B26237">
      <w:pPr>
        <w:ind w:left="720"/>
        <w:rPr>
          <w:lang w:val="es-ES"/>
        </w:rPr>
      </w:pPr>
    </w:p>
    <w:p w:rsidR="00996781" w:rsidRPr="00621C8D" w:rsidRDefault="00996781" w:rsidP="00B26237">
      <w:pPr>
        <w:ind w:left="720"/>
        <w:rPr>
          <w:lang w:val="es-ES"/>
        </w:rPr>
      </w:pPr>
      <w:r w:rsidRPr="00621C8D">
        <w:rPr>
          <w:iCs/>
          <w:lang w:val="es-ES"/>
        </w:rPr>
        <w:t>Como oferta de tiempo limitado, los clientes con licencias para Office 365 Education A1, A2, A3 o A4 recibirán una copia con licencia de Lync 2013 (o Lync para Mac 2011), sin costo alguno con cada licencia de</w:t>
      </w:r>
      <w:r w:rsidR="00AE0DB1" w:rsidRPr="00621C8D">
        <w:rPr>
          <w:iCs/>
          <w:lang w:val="es-ES"/>
        </w:rPr>
        <w:t> </w:t>
      </w:r>
      <w:r w:rsidRPr="00621C8D">
        <w:rPr>
          <w:iCs/>
          <w:lang w:val="es-ES"/>
        </w:rPr>
        <w:t>suscripción a Office 365 Education A1, A2, A3 o A4. El software solo puede utilizarse con Office 365 Education A1, A2, A3 o A4 (que incluye Lync Online) y los derechos de uso del software finalizarán en el momento de la caducidad de la licencia de suscripción subyacente o la migración a la siguiente versión de</w:t>
      </w:r>
      <w:r w:rsidR="00AE0DB1" w:rsidRPr="00621C8D">
        <w:rPr>
          <w:iCs/>
          <w:lang w:val="es-ES"/>
        </w:rPr>
        <w:t> </w:t>
      </w:r>
      <w:r w:rsidRPr="00621C8D">
        <w:rPr>
          <w:iCs/>
          <w:lang w:val="es-ES"/>
        </w:rPr>
        <w:t>Office 365 Education A1, A2, A3 o A4 y Lync Online, lo que ocurra primero.</w:t>
      </w:r>
    </w:p>
    <w:p w:rsidR="00996781" w:rsidRPr="00621C8D" w:rsidRDefault="00996781" w:rsidP="00B26237">
      <w:pPr>
        <w:ind w:left="720"/>
        <w:rPr>
          <w:lang w:val="es-ES"/>
        </w:rPr>
      </w:pPr>
    </w:p>
    <w:p w:rsidR="00B26237" w:rsidRPr="00621C8D" w:rsidRDefault="0035314F" w:rsidP="00864B8A">
      <w:pPr>
        <w:spacing w:after="60"/>
        <w:ind w:left="720"/>
        <w:rPr>
          <w:lang w:val="es-ES"/>
        </w:rPr>
      </w:pPr>
      <w:r w:rsidRPr="00621C8D">
        <w:rPr>
          <w:rFonts w:cs="Tahoma"/>
          <w:b/>
          <w:szCs w:val="20"/>
          <w:lang w:val="es-ES"/>
        </w:rPr>
        <w:t>Complementos de SL de Usuario:</w:t>
      </w:r>
    </w:p>
    <w:p w:rsidR="00B26237" w:rsidRPr="00621C8D" w:rsidRDefault="00B26237" w:rsidP="00B26237">
      <w:pPr>
        <w:ind w:left="720"/>
        <w:rPr>
          <w:lang w:val="es-ES"/>
        </w:rPr>
      </w:pPr>
      <w:r w:rsidRPr="00621C8D">
        <w:rPr>
          <w:rFonts w:eastAsia="Calibri" w:cs="Tahoma"/>
          <w:color w:val="000000"/>
          <w:szCs w:val="18"/>
          <w:lang w:val="es-ES"/>
        </w:rPr>
        <w:t>Las Instituciones que posean cobertura de productos cualificados podrán adquirir la Licencia de Suscripción de Usuario correspondiente para el Plan de Complemento de O365, como se detalla en la tabla a continuación. Las Instituciones con un Contrato School: Las Instrucciones podrán adquirir la Licencia de Suscripción de Usuario correspondiente del Plan de Complemento de O365 para sus Usuarios en una cantidad igual al número de Equipos Elegibles, siempre que tengan la cobertura de los productos cualificados.</w:t>
      </w:r>
    </w:p>
    <w:p w:rsidR="00B26237" w:rsidRPr="00621C8D" w:rsidRDefault="00B26237" w:rsidP="00B26237">
      <w:pPr>
        <w:rPr>
          <w:lang w:val="es-ES"/>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996283" w:rsidTr="00B42A20">
        <w:tc>
          <w:tcPr>
            <w:tcW w:w="4320" w:type="dxa"/>
            <w:shd w:val="clear" w:color="auto" w:fill="FABF8F"/>
          </w:tcPr>
          <w:p w:rsidR="00B26237" w:rsidRPr="00996283" w:rsidRDefault="00B26237" w:rsidP="00B42A20">
            <w:pPr>
              <w:rPr>
                <w:rFonts w:eastAsia="Calibri" w:cs="Tahoma"/>
                <w:b/>
                <w:color w:val="000000"/>
                <w:szCs w:val="18"/>
              </w:rPr>
            </w:pPr>
            <w:r w:rsidRPr="00996283">
              <w:rPr>
                <w:rFonts w:eastAsia="Calibri" w:cs="Tahoma"/>
                <w:b/>
                <w:color w:val="000000"/>
                <w:szCs w:val="18"/>
              </w:rPr>
              <w:t>Licencia cualificada</w:t>
            </w:r>
          </w:p>
        </w:tc>
        <w:tc>
          <w:tcPr>
            <w:tcW w:w="4320" w:type="dxa"/>
            <w:shd w:val="clear" w:color="auto" w:fill="FABF8F"/>
          </w:tcPr>
          <w:p w:rsidR="00B26237" w:rsidRPr="00996283" w:rsidRDefault="00B26237" w:rsidP="00B42A20">
            <w:pPr>
              <w:rPr>
                <w:rFonts w:eastAsia="Calibri" w:cs="Tahoma"/>
                <w:b/>
                <w:color w:val="000000"/>
                <w:szCs w:val="18"/>
              </w:rPr>
            </w:pPr>
            <w:r w:rsidRPr="00996283">
              <w:rPr>
                <w:rFonts w:eastAsia="Calibri" w:cs="Tahoma"/>
                <w:b/>
                <w:color w:val="000000"/>
                <w:szCs w:val="18"/>
              </w:rPr>
              <w:t>Complemento de la USL</w:t>
            </w:r>
          </w:p>
        </w:tc>
      </w:tr>
      <w:tr w:rsidR="00B26237" w:rsidRPr="00996283" w:rsidTr="00B42A20">
        <w:tc>
          <w:tcPr>
            <w:tcW w:w="4320" w:type="dxa"/>
            <w:shd w:val="clear" w:color="auto" w:fill="auto"/>
          </w:tcPr>
          <w:p w:rsidR="00B26237" w:rsidRPr="00621C8D" w:rsidRDefault="00B26237" w:rsidP="00B42A20">
            <w:pPr>
              <w:rPr>
                <w:rFonts w:eastAsia="Calibri" w:cs="Tahoma"/>
                <w:color w:val="000000"/>
                <w:szCs w:val="18"/>
                <w:lang w:val="fr-FR"/>
              </w:rPr>
            </w:pPr>
            <w:r w:rsidRPr="00621C8D">
              <w:rPr>
                <w:rFonts w:eastAsia="Calibri" w:cs="Tahoma"/>
                <w:color w:val="000000"/>
                <w:szCs w:val="18"/>
                <w:lang w:val="fr-FR"/>
              </w:rPr>
              <w:t>Core CAL Suite</w:t>
            </w:r>
            <w:r w:rsidRPr="00621C8D">
              <w:rPr>
                <w:rFonts w:eastAsia="Calibri" w:cs="Tahoma"/>
                <w:color w:val="000000"/>
                <w:szCs w:val="18"/>
                <w:vertAlign w:val="superscript"/>
                <w:lang w:val="fr-FR"/>
              </w:rPr>
              <w:t>1</w:t>
            </w:r>
            <w:r w:rsidRPr="00621C8D">
              <w:rPr>
                <w:rFonts w:eastAsia="Calibri" w:cs="Tahoma"/>
                <w:color w:val="000000"/>
                <w:szCs w:val="18"/>
                <w:lang w:val="fr-FR"/>
              </w:rPr>
              <w:t xml:space="preserve"> o ECAL Suite</w:t>
            </w:r>
            <w:r w:rsidRPr="00621C8D">
              <w:rPr>
                <w:rFonts w:eastAsia="Calibri" w:cs="Tahoma"/>
                <w:color w:val="000000"/>
                <w:szCs w:val="18"/>
                <w:vertAlign w:val="superscript"/>
                <w:lang w:val="fr-FR"/>
              </w:rPr>
              <w:t>1</w:t>
            </w:r>
          </w:p>
        </w:tc>
        <w:tc>
          <w:tcPr>
            <w:tcW w:w="4320" w:type="dxa"/>
            <w:shd w:val="clear" w:color="auto" w:fill="auto"/>
          </w:tcPr>
          <w:p w:rsidR="00B26237" w:rsidRPr="00996283" w:rsidRDefault="00B26237" w:rsidP="009B3FA2">
            <w:pPr>
              <w:rPr>
                <w:rFonts w:eastAsia="Calibri" w:cs="Tahoma"/>
                <w:color w:val="000000"/>
                <w:szCs w:val="18"/>
              </w:rPr>
            </w:pPr>
            <w:r w:rsidRPr="00996283">
              <w:rPr>
                <w:rFonts w:eastAsia="Calibri" w:cs="Tahoma"/>
                <w:color w:val="000000"/>
                <w:szCs w:val="18"/>
              </w:rPr>
              <w:t>USL de Complemento de Office 365 Ámbito educativo A3 para Core CAL o ECAL</w:t>
            </w:r>
          </w:p>
        </w:tc>
      </w:tr>
      <w:tr w:rsidR="00B26237" w:rsidRPr="00996283" w:rsidTr="00B42A20">
        <w:tc>
          <w:tcPr>
            <w:tcW w:w="4320" w:type="dxa"/>
            <w:shd w:val="clear" w:color="auto" w:fill="auto"/>
          </w:tcPr>
          <w:p w:rsidR="00B26237" w:rsidRPr="00996283" w:rsidRDefault="00B26237" w:rsidP="00B42A20">
            <w:pPr>
              <w:rPr>
                <w:rFonts w:eastAsia="Calibri" w:cs="Tahoma"/>
                <w:color w:val="000000"/>
                <w:szCs w:val="18"/>
              </w:rPr>
            </w:pPr>
            <w:r w:rsidRPr="00996283">
              <w:rPr>
                <w:rFonts w:eastAsia="Calibri" w:cs="Tahoma"/>
                <w:color w:val="000000"/>
                <w:szCs w:val="18"/>
              </w:rPr>
              <w:t>Office Pro Plus</w:t>
            </w:r>
            <w:r w:rsidRPr="00996283">
              <w:rPr>
                <w:rFonts w:eastAsia="Calibri" w:cs="Tahoma"/>
                <w:color w:val="000000"/>
                <w:szCs w:val="18"/>
                <w:vertAlign w:val="superscript"/>
              </w:rPr>
              <w:t>1</w:t>
            </w:r>
          </w:p>
        </w:tc>
        <w:tc>
          <w:tcPr>
            <w:tcW w:w="4320" w:type="dxa"/>
            <w:shd w:val="clear" w:color="auto" w:fill="auto"/>
          </w:tcPr>
          <w:p w:rsidR="00B26237" w:rsidRPr="00996283" w:rsidRDefault="00B26237" w:rsidP="009B3FA2">
            <w:pPr>
              <w:rPr>
                <w:rFonts w:eastAsia="Calibri" w:cs="Tahoma"/>
                <w:color w:val="000000"/>
                <w:szCs w:val="18"/>
              </w:rPr>
            </w:pPr>
            <w:r w:rsidRPr="00996283">
              <w:rPr>
                <w:rFonts w:eastAsia="Calibri" w:cs="Tahoma"/>
                <w:color w:val="000000"/>
                <w:szCs w:val="18"/>
              </w:rPr>
              <w:t>USL de Complemento de Office 365 Ámbito educativo A3 para Office Pro Plus</w:t>
            </w:r>
          </w:p>
        </w:tc>
      </w:tr>
      <w:tr w:rsidR="00B26237" w:rsidRPr="00996283" w:rsidTr="00B42A20">
        <w:tc>
          <w:tcPr>
            <w:tcW w:w="4320" w:type="dxa"/>
            <w:shd w:val="clear" w:color="auto" w:fill="auto"/>
          </w:tcPr>
          <w:p w:rsidR="00B26237" w:rsidRPr="00621C8D" w:rsidRDefault="00B26237" w:rsidP="00B42A20">
            <w:pPr>
              <w:rPr>
                <w:rFonts w:eastAsia="Calibri" w:cs="Tahoma"/>
                <w:color w:val="000000"/>
                <w:szCs w:val="18"/>
                <w:lang w:val="fr-FR"/>
              </w:rPr>
            </w:pPr>
            <w:r w:rsidRPr="00621C8D">
              <w:rPr>
                <w:rFonts w:eastAsia="Calibri" w:cs="Tahoma"/>
                <w:color w:val="000000"/>
                <w:szCs w:val="18"/>
                <w:lang w:val="fr-FR"/>
              </w:rPr>
              <w:t>Core CAL Suite</w:t>
            </w:r>
            <w:r w:rsidRPr="00621C8D">
              <w:rPr>
                <w:rFonts w:eastAsia="Calibri" w:cs="Tahoma"/>
                <w:color w:val="000000"/>
                <w:szCs w:val="18"/>
                <w:vertAlign w:val="superscript"/>
                <w:lang w:val="fr-FR"/>
              </w:rPr>
              <w:t>1</w:t>
            </w:r>
            <w:r w:rsidRPr="00621C8D">
              <w:rPr>
                <w:rFonts w:eastAsia="Calibri" w:cs="Tahoma"/>
                <w:color w:val="000000"/>
                <w:szCs w:val="18"/>
                <w:lang w:val="fr-FR"/>
              </w:rPr>
              <w:t xml:space="preserve"> o ECAL Suite</w:t>
            </w:r>
            <w:r w:rsidRPr="00621C8D">
              <w:rPr>
                <w:rFonts w:eastAsia="Calibri" w:cs="Tahoma"/>
                <w:color w:val="000000"/>
                <w:szCs w:val="18"/>
                <w:vertAlign w:val="superscript"/>
                <w:lang w:val="fr-FR"/>
              </w:rPr>
              <w:t>1</w:t>
            </w:r>
            <w:r w:rsidRPr="00621C8D">
              <w:rPr>
                <w:rFonts w:eastAsia="Calibri" w:cs="Tahoma"/>
                <w:color w:val="000000"/>
                <w:szCs w:val="18"/>
                <w:lang w:val="fr-FR"/>
              </w:rPr>
              <w:t xml:space="preserve"> + Office Pro Plus</w:t>
            </w:r>
            <w:r w:rsidRPr="00621C8D">
              <w:rPr>
                <w:rFonts w:eastAsia="Calibri" w:cs="Tahoma"/>
                <w:color w:val="000000"/>
                <w:szCs w:val="18"/>
                <w:vertAlign w:val="superscript"/>
                <w:lang w:val="fr-FR"/>
              </w:rPr>
              <w:t>1</w:t>
            </w:r>
          </w:p>
        </w:tc>
        <w:tc>
          <w:tcPr>
            <w:tcW w:w="4320" w:type="dxa"/>
            <w:shd w:val="clear" w:color="auto" w:fill="auto"/>
          </w:tcPr>
          <w:p w:rsidR="00B26237" w:rsidRPr="00996283" w:rsidRDefault="00B26237" w:rsidP="0019794B">
            <w:pPr>
              <w:rPr>
                <w:rFonts w:eastAsia="Calibri" w:cs="Tahoma"/>
                <w:color w:val="000000"/>
                <w:szCs w:val="18"/>
              </w:rPr>
            </w:pPr>
            <w:r w:rsidRPr="00996283">
              <w:rPr>
                <w:rFonts w:eastAsia="Calibri" w:cs="Tahoma"/>
                <w:color w:val="000000"/>
                <w:szCs w:val="18"/>
              </w:rPr>
              <w:t>USL de Complemento de Office 365 Ámbito educativo A3 para Core CAL o ECAL + Office Pro</w:t>
            </w:r>
            <w:r w:rsidR="0019794B" w:rsidRPr="00996283">
              <w:rPr>
                <w:rFonts w:eastAsia="Calibri" w:cs="Tahoma"/>
                <w:color w:val="000000"/>
                <w:szCs w:val="18"/>
              </w:rPr>
              <w:t> </w:t>
            </w:r>
            <w:r w:rsidRPr="00996283">
              <w:rPr>
                <w:rFonts w:eastAsia="Calibri" w:cs="Tahoma"/>
                <w:color w:val="000000"/>
                <w:szCs w:val="18"/>
              </w:rPr>
              <w:t>Plus</w:t>
            </w:r>
          </w:p>
        </w:tc>
      </w:tr>
      <w:tr w:rsidR="00B26237" w:rsidRPr="00996283" w:rsidTr="00B42A20">
        <w:tc>
          <w:tcPr>
            <w:tcW w:w="4320" w:type="dxa"/>
            <w:shd w:val="clear" w:color="auto" w:fill="auto"/>
          </w:tcPr>
          <w:p w:rsidR="00B26237" w:rsidRPr="00621C8D" w:rsidRDefault="00B26237" w:rsidP="00B42A20">
            <w:pPr>
              <w:rPr>
                <w:rFonts w:eastAsia="Calibri" w:cs="Tahoma"/>
                <w:color w:val="000000"/>
                <w:szCs w:val="18"/>
                <w:lang w:val="fr-FR"/>
              </w:rPr>
            </w:pPr>
            <w:r w:rsidRPr="00621C8D">
              <w:rPr>
                <w:rFonts w:eastAsia="Calibri" w:cs="Tahoma"/>
                <w:color w:val="000000"/>
                <w:szCs w:val="18"/>
                <w:lang w:val="fr-FR"/>
              </w:rPr>
              <w:t>Core CAL Suite</w:t>
            </w:r>
            <w:r w:rsidRPr="00621C8D">
              <w:rPr>
                <w:rFonts w:eastAsia="Calibri" w:cs="Tahoma"/>
                <w:color w:val="000000"/>
                <w:szCs w:val="18"/>
                <w:vertAlign w:val="superscript"/>
                <w:lang w:val="fr-FR"/>
              </w:rPr>
              <w:t>1</w:t>
            </w:r>
            <w:r w:rsidRPr="00621C8D">
              <w:rPr>
                <w:rFonts w:eastAsia="Calibri" w:cs="Tahoma"/>
                <w:color w:val="000000"/>
                <w:szCs w:val="18"/>
                <w:lang w:val="fr-FR"/>
              </w:rPr>
              <w:t xml:space="preserve"> o ECAL Suite</w:t>
            </w:r>
            <w:r w:rsidRPr="00621C8D">
              <w:rPr>
                <w:rFonts w:eastAsia="Calibri" w:cs="Tahoma"/>
                <w:color w:val="000000"/>
                <w:szCs w:val="18"/>
                <w:vertAlign w:val="superscript"/>
                <w:lang w:val="fr-FR"/>
              </w:rPr>
              <w:t>1</w:t>
            </w:r>
          </w:p>
        </w:tc>
        <w:tc>
          <w:tcPr>
            <w:tcW w:w="4320" w:type="dxa"/>
            <w:shd w:val="clear" w:color="auto" w:fill="auto"/>
          </w:tcPr>
          <w:p w:rsidR="00B26237" w:rsidRPr="00996283" w:rsidRDefault="00B26237" w:rsidP="009B3FA2">
            <w:pPr>
              <w:rPr>
                <w:rFonts w:eastAsia="Calibri" w:cs="Tahoma"/>
                <w:color w:val="000000"/>
                <w:szCs w:val="18"/>
              </w:rPr>
            </w:pPr>
            <w:r w:rsidRPr="00996283">
              <w:rPr>
                <w:rFonts w:eastAsia="Calibri" w:cs="Tahoma"/>
                <w:color w:val="000000"/>
                <w:szCs w:val="18"/>
              </w:rPr>
              <w:t>USL de Complemento de Office 365 Ámbito educativo A4 para Core CAL o ECAL</w:t>
            </w:r>
          </w:p>
        </w:tc>
      </w:tr>
      <w:tr w:rsidR="00B26237" w:rsidRPr="00996283" w:rsidTr="00B42A20">
        <w:tc>
          <w:tcPr>
            <w:tcW w:w="4320" w:type="dxa"/>
            <w:shd w:val="clear" w:color="auto" w:fill="auto"/>
          </w:tcPr>
          <w:p w:rsidR="00B26237" w:rsidRPr="00996283" w:rsidRDefault="00B26237" w:rsidP="00B42A20">
            <w:pPr>
              <w:rPr>
                <w:rFonts w:eastAsia="Calibri" w:cs="Tahoma"/>
                <w:color w:val="000000"/>
                <w:szCs w:val="18"/>
              </w:rPr>
            </w:pPr>
            <w:r w:rsidRPr="00996283">
              <w:rPr>
                <w:rFonts w:eastAsia="Calibri" w:cs="Tahoma"/>
                <w:color w:val="000000"/>
                <w:szCs w:val="18"/>
              </w:rPr>
              <w:t>Office Pro Plus</w:t>
            </w:r>
            <w:r w:rsidRPr="00996283">
              <w:rPr>
                <w:rFonts w:eastAsia="Calibri" w:cs="Tahoma"/>
                <w:color w:val="000000"/>
                <w:szCs w:val="18"/>
                <w:vertAlign w:val="superscript"/>
              </w:rPr>
              <w:t>1</w:t>
            </w:r>
          </w:p>
        </w:tc>
        <w:tc>
          <w:tcPr>
            <w:tcW w:w="4320" w:type="dxa"/>
            <w:shd w:val="clear" w:color="auto" w:fill="auto"/>
          </w:tcPr>
          <w:p w:rsidR="00B26237" w:rsidRPr="00996283" w:rsidRDefault="00B26237" w:rsidP="009B3FA2">
            <w:pPr>
              <w:rPr>
                <w:rFonts w:eastAsia="Calibri" w:cs="Tahoma"/>
                <w:color w:val="000000"/>
                <w:szCs w:val="18"/>
              </w:rPr>
            </w:pPr>
            <w:r w:rsidRPr="00996283">
              <w:rPr>
                <w:rFonts w:eastAsia="Calibri" w:cs="Tahoma"/>
                <w:color w:val="000000"/>
                <w:szCs w:val="18"/>
              </w:rPr>
              <w:t>USL de Complemento de Office 365 Ámbito educativo A4 para Office Pro Plus</w:t>
            </w:r>
          </w:p>
        </w:tc>
      </w:tr>
      <w:tr w:rsidR="00B26237" w:rsidRPr="00996283" w:rsidTr="00B42A20">
        <w:tc>
          <w:tcPr>
            <w:tcW w:w="4320" w:type="dxa"/>
            <w:shd w:val="clear" w:color="auto" w:fill="auto"/>
          </w:tcPr>
          <w:p w:rsidR="00B26237" w:rsidRPr="00621C8D" w:rsidRDefault="00B26237" w:rsidP="00B42A20">
            <w:pPr>
              <w:rPr>
                <w:rFonts w:eastAsia="Calibri" w:cs="Tahoma"/>
                <w:color w:val="000000"/>
                <w:szCs w:val="18"/>
                <w:lang w:val="fr-FR"/>
              </w:rPr>
            </w:pPr>
            <w:r w:rsidRPr="00621C8D">
              <w:rPr>
                <w:rFonts w:eastAsia="Calibri" w:cs="Tahoma"/>
                <w:color w:val="000000"/>
                <w:szCs w:val="18"/>
                <w:lang w:val="fr-FR"/>
              </w:rPr>
              <w:t>Core CAL Suite o ECAL Suite</w:t>
            </w:r>
            <w:r w:rsidRPr="00621C8D">
              <w:rPr>
                <w:rFonts w:eastAsia="Calibri" w:cs="Tahoma"/>
                <w:color w:val="000000"/>
                <w:szCs w:val="18"/>
                <w:vertAlign w:val="superscript"/>
                <w:lang w:val="fr-FR"/>
              </w:rPr>
              <w:t>1</w:t>
            </w:r>
            <w:r w:rsidRPr="00621C8D">
              <w:rPr>
                <w:rFonts w:eastAsia="Calibri" w:cs="Tahoma"/>
                <w:color w:val="000000"/>
                <w:szCs w:val="18"/>
                <w:lang w:val="fr-FR"/>
              </w:rPr>
              <w:t xml:space="preserve"> + Office Pro Plus</w:t>
            </w:r>
            <w:r w:rsidRPr="00621C8D">
              <w:rPr>
                <w:rFonts w:eastAsia="Calibri" w:cs="Tahoma"/>
                <w:color w:val="000000"/>
                <w:szCs w:val="18"/>
                <w:vertAlign w:val="superscript"/>
                <w:lang w:val="fr-FR"/>
              </w:rPr>
              <w:t>1</w:t>
            </w:r>
          </w:p>
        </w:tc>
        <w:tc>
          <w:tcPr>
            <w:tcW w:w="4320" w:type="dxa"/>
            <w:shd w:val="clear" w:color="auto" w:fill="auto"/>
          </w:tcPr>
          <w:p w:rsidR="00B26237" w:rsidRPr="00996283" w:rsidRDefault="00B26237" w:rsidP="009B3FA2">
            <w:pPr>
              <w:rPr>
                <w:rFonts w:eastAsia="Calibri" w:cs="Tahoma"/>
                <w:color w:val="000000"/>
                <w:szCs w:val="18"/>
              </w:rPr>
            </w:pPr>
            <w:r w:rsidRPr="00996283">
              <w:rPr>
                <w:rFonts w:eastAsia="Calibri" w:cs="Tahoma"/>
                <w:color w:val="000000"/>
                <w:szCs w:val="18"/>
              </w:rPr>
              <w:t>USL de Complemento de Office 365 Ámbito educativo A4 para Core CAL o ECAL + Office Pro</w:t>
            </w:r>
            <w:r w:rsidR="0019794B" w:rsidRPr="00996283">
              <w:rPr>
                <w:rFonts w:eastAsia="Calibri" w:cs="Tahoma"/>
                <w:color w:val="000000"/>
                <w:szCs w:val="18"/>
              </w:rPr>
              <w:t> </w:t>
            </w:r>
            <w:r w:rsidRPr="00996283">
              <w:rPr>
                <w:rFonts w:eastAsia="Calibri" w:cs="Tahoma"/>
                <w:color w:val="000000"/>
                <w:szCs w:val="18"/>
              </w:rPr>
              <w:t>Plus</w:t>
            </w:r>
          </w:p>
        </w:tc>
      </w:tr>
    </w:tbl>
    <w:p w:rsidR="00B26237" w:rsidRPr="00996283" w:rsidRDefault="00B26237" w:rsidP="00B26237">
      <w:pPr>
        <w:ind w:left="900"/>
      </w:pPr>
      <w:r w:rsidRPr="00996283">
        <w:rPr>
          <w:rFonts w:eastAsia="Calibri" w:cs="Tahoma"/>
          <w:i/>
          <w:color w:val="000000"/>
          <w:sz w:val="16"/>
          <w:szCs w:val="18"/>
          <w:vertAlign w:val="superscript"/>
        </w:rPr>
        <w:t>1</w:t>
      </w:r>
      <w:r w:rsidRPr="00996283">
        <w:rPr>
          <w:rFonts w:eastAsia="Calibri" w:cs="Tahoma"/>
          <w:i/>
          <w:color w:val="000000"/>
          <w:sz w:val="16"/>
          <w:szCs w:val="18"/>
        </w:rPr>
        <w:t>Con Software Assurance activo</w:t>
      </w:r>
    </w:p>
    <w:p w:rsidR="00B26237" w:rsidRPr="00996283" w:rsidRDefault="00B26237" w:rsidP="00B26237">
      <w:pPr>
        <w:ind w:left="720"/>
      </w:pPr>
    </w:p>
    <w:p w:rsidR="00B26237" w:rsidRPr="00621C8D" w:rsidRDefault="00B26237" w:rsidP="00B26237">
      <w:pPr>
        <w:ind w:left="720"/>
        <w:rPr>
          <w:lang w:val="es-ES"/>
        </w:rPr>
      </w:pPr>
      <w:r w:rsidRPr="00621C8D">
        <w:rPr>
          <w:rFonts w:eastAsia="Calibri" w:cs="Tahoma"/>
          <w:iCs/>
          <w:color w:val="000000"/>
          <w:szCs w:val="18"/>
          <w:lang w:val="es-ES"/>
        </w:rPr>
        <w:t>Las instituciones con SL de Usuario de Office 365 Ámbito educativo A3 o A4 cedidas a todos los miembros del personal y Profesorado pueden instalar el software de Office Professional Plus 2010 en cualquier laboratorio o biblioteca de libre acceso dentro de la Organización de la Institución.</w:t>
      </w:r>
      <w:r w:rsidR="00FD60D7" w:rsidRPr="00621C8D">
        <w:rPr>
          <w:rFonts w:eastAsia="Calibri" w:cs="Tahoma"/>
          <w:iCs/>
          <w:color w:val="000000"/>
          <w:szCs w:val="18"/>
          <w:lang w:val="es-ES"/>
        </w:rPr>
        <w:t xml:space="preserve"> </w:t>
      </w:r>
      <w:r w:rsidRPr="00621C8D">
        <w:rPr>
          <w:rFonts w:eastAsia="Calibri" w:cs="Tahoma"/>
          <w:iCs/>
          <w:color w:val="000000"/>
          <w:szCs w:val="18"/>
          <w:lang w:val="es-ES"/>
        </w:rPr>
        <w:t>De otro modo, el uso del</w:t>
      </w:r>
      <w:r w:rsidR="00AE0DB1" w:rsidRPr="00621C8D">
        <w:rPr>
          <w:rFonts w:eastAsia="Calibri" w:cs="Tahoma"/>
          <w:iCs/>
          <w:color w:val="000000"/>
          <w:szCs w:val="18"/>
          <w:lang w:val="es-ES"/>
        </w:rPr>
        <w:t> </w:t>
      </w:r>
      <w:r w:rsidRPr="00621C8D">
        <w:rPr>
          <w:rFonts w:eastAsia="Calibri" w:cs="Tahoma"/>
          <w:iCs/>
          <w:color w:val="000000"/>
          <w:szCs w:val="18"/>
          <w:lang w:val="es-ES"/>
        </w:rPr>
        <w:t>software está sujeto a los términos de licencia de Office Pro Plus 2010.</w:t>
      </w:r>
      <w:r w:rsidR="00FD60D7" w:rsidRPr="00621C8D">
        <w:rPr>
          <w:rFonts w:eastAsia="Calibri" w:cs="Tahoma"/>
          <w:iCs/>
          <w:color w:val="000000"/>
          <w:szCs w:val="18"/>
          <w:lang w:val="es-ES"/>
        </w:rPr>
        <w:t xml:space="preserve"> </w:t>
      </w:r>
    </w:p>
    <w:p w:rsidR="00B26237" w:rsidRPr="00621C8D" w:rsidRDefault="00B26237" w:rsidP="00810479">
      <w:pPr>
        <w:pStyle w:val="FootnoteBulletLevel2"/>
        <w:tabs>
          <w:tab w:val="clear" w:pos="1260"/>
        </w:tabs>
        <w:spacing w:before="0"/>
        <w:ind w:left="720" w:firstLine="0"/>
        <w:rPr>
          <w:lang w:val="es-ES"/>
        </w:rPr>
      </w:pPr>
      <w:r w:rsidRPr="00621C8D">
        <w:rPr>
          <w:rFonts w:ascii="Tahoma" w:eastAsia="Calibri" w:hAnsi="Tahoma" w:cs="Tahoma"/>
          <w:color w:val="000000"/>
          <w:sz w:val="18"/>
          <w:szCs w:val="18"/>
          <w:lang w:val="es-ES"/>
        </w:rPr>
        <w:lastRenderedPageBreak/>
        <w:t>Lync Online Plan 1A y Plan 2A requieren la adquisición e instalación por separado de Microsoft Lync 2013 (o</w:t>
      </w:r>
      <w:r w:rsidR="00AE0DB1" w:rsidRPr="00621C8D">
        <w:rPr>
          <w:rFonts w:ascii="Tahoma" w:eastAsia="Calibri" w:hAnsi="Tahoma" w:cs="Tahoma"/>
          <w:color w:val="000000"/>
          <w:sz w:val="18"/>
          <w:szCs w:val="18"/>
          <w:lang w:val="es-ES"/>
        </w:rPr>
        <w:t> </w:t>
      </w:r>
      <w:r w:rsidRPr="00621C8D">
        <w:rPr>
          <w:rFonts w:ascii="Tahoma" w:eastAsia="Calibri" w:hAnsi="Tahoma" w:cs="Tahoma"/>
          <w:color w:val="000000"/>
          <w:sz w:val="18"/>
          <w:szCs w:val="18"/>
          <w:lang w:val="es-ES"/>
        </w:rPr>
        <w:t>Lync para Mac 2011) para tener acceso al grupo completo de características de Lync Online Plan 1A y Plan 2A. Como oferta de tiempo limitado, los clientes con licencias para Lync Online reciben una copia con licencia de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00FD60D7" w:rsidRPr="00621C8D">
        <w:rPr>
          <w:rFonts w:ascii="Tahoma" w:eastAsia="Calibri" w:hAnsi="Tahoma" w:cs="Tahoma"/>
          <w:color w:val="000000"/>
          <w:sz w:val="18"/>
          <w:szCs w:val="18"/>
          <w:lang w:val="es-ES"/>
        </w:rPr>
        <w:t xml:space="preserve"> </w:t>
      </w:r>
      <w:r w:rsidRPr="00621C8D">
        <w:rPr>
          <w:rFonts w:ascii="Tahoma" w:eastAsia="Calibri" w:hAnsi="Tahoma" w:cs="Tahoma"/>
          <w:color w:val="000000"/>
          <w:sz w:val="18"/>
          <w:szCs w:val="18"/>
          <w:lang w:val="es-ES"/>
        </w:rPr>
        <w:t>Los clientes pueden utilizar la licencia gratuita de cliente de Lync Basic 2013 para sus usuarios finales basados en Windows.</w:t>
      </w:r>
    </w:p>
    <w:p w:rsidR="00B26237" w:rsidRPr="00621C8D" w:rsidRDefault="00B26237" w:rsidP="00E03856">
      <w:pPr>
        <w:pStyle w:val="FootnoteBulletLevel2"/>
        <w:tabs>
          <w:tab w:val="clear" w:pos="1260"/>
        </w:tabs>
        <w:spacing w:before="0"/>
        <w:ind w:left="0" w:firstLine="0"/>
        <w:rPr>
          <w:rFonts w:ascii="Tahoma" w:hAnsi="Tahoma" w:cs="Tahoma"/>
          <w:sz w:val="18"/>
          <w:szCs w:val="18"/>
          <w:lang w:val="es-ES"/>
        </w:rPr>
      </w:pPr>
    </w:p>
    <w:p w:rsidR="00B26237" w:rsidRPr="00621C8D" w:rsidRDefault="00B26237" w:rsidP="00D16EA8">
      <w:pPr>
        <w:pStyle w:val="FootnoteBulletLevel2"/>
        <w:tabs>
          <w:tab w:val="clear" w:pos="1260"/>
        </w:tabs>
        <w:spacing w:before="0"/>
        <w:ind w:left="0" w:firstLine="0"/>
        <w:rPr>
          <w:rFonts w:ascii="Tahoma" w:hAnsi="Tahoma" w:cs="Tahoma"/>
          <w:sz w:val="18"/>
          <w:szCs w:val="18"/>
          <w:lang w:val="es-ES"/>
        </w:rPr>
      </w:pPr>
    </w:p>
    <w:p w:rsidR="00996781" w:rsidRPr="00621C8D" w:rsidRDefault="00B54C21" w:rsidP="00B26237">
      <w:pPr>
        <w:pStyle w:val="Heading2"/>
        <w:ind w:left="0"/>
        <w:rPr>
          <w:lang w:val="es-ES"/>
        </w:rPr>
      </w:pPr>
      <w:bookmarkStart w:id="1030" w:name="_7_Office_365"/>
      <w:bookmarkStart w:id="1031" w:name="_65_Office_365"/>
      <w:bookmarkStart w:id="1032" w:name="_5_Office_365"/>
      <w:bookmarkStart w:id="1033" w:name="_Toc353784477"/>
      <w:bookmarkStart w:id="1034" w:name="_Toc336338263"/>
      <w:bookmarkEnd w:id="1030"/>
      <w:bookmarkEnd w:id="1031"/>
      <w:bookmarkEnd w:id="1032"/>
      <w:r w:rsidRPr="00621C8D">
        <w:rPr>
          <w:rFonts w:ascii="Tahoma" w:hAnsi="Tahoma" w:cs="Tahoma"/>
          <w:caps/>
          <w:color w:val="FF6600"/>
          <w:sz w:val="22"/>
          <w:szCs w:val="22"/>
          <w:vertAlign w:val="superscript"/>
          <w:lang w:val="es-ES"/>
        </w:rPr>
        <w:t>5</w:t>
      </w:r>
      <w:r w:rsidRPr="00621C8D">
        <w:rPr>
          <w:rFonts w:ascii="Tahoma" w:hAnsi="Tahoma" w:cs="Tahoma"/>
          <w:color w:val="FF6600"/>
          <w:lang w:val="es-ES"/>
        </w:rPr>
        <w:t xml:space="preserve"> </w:t>
      </w:r>
      <w:r w:rsidRPr="00621C8D">
        <w:rPr>
          <w:rFonts w:ascii="Tahoma" w:hAnsi="Tahoma" w:cs="Tahoma"/>
          <w:color w:val="FF6600"/>
          <w:sz w:val="22"/>
          <w:szCs w:val="22"/>
          <w:lang w:val="es-ES"/>
        </w:rPr>
        <w:t>Office 365 Mediana Empresa</w:t>
      </w:r>
      <w:bookmarkEnd w:id="1033"/>
    </w:p>
    <w:p w:rsidR="00996781" w:rsidRPr="00621C8D" w:rsidRDefault="00996781" w:rsidP="00996781">
      <w:pPr>
        <w:ind w:left="720"/>
        <w:rPr>
          <w:lang w:val="es-ES"/>
        </w:rPr>
      </w:pPr>
    </w:p>
    <w:p w:rsidR="00996781" w:rsidRPr="00621C8D" w:rsidRDefault="00996781" w:rsidP="00996781">
      <w:pPr>
        <w:ind w:left="720"/>
        <w:rPr>
          <w:lang w:val="es-ES"/>
        </w:rPr>
      </w:pPr>
      <w:r w:rsidRPr="00621C8D">
        <w:rPr>
          <w:color w:val="000000"/>
          <w:lang w:val="es-ES"/>
        </w:rPr>
        <w:t xml:space="preserve">Office 365 Mediana Empresa está dirigido a los clientes con una organización que tenga de </w:t>
      </w:r>
      <w:r w:rsidR="00A724D8" w:rsidRPr="00621C8D">
        <w:rPr>
          <w:color w:val="000000"/>
          <w:lang w:val="es-ES"/>
        </w:rPr>
        <w:br/>
      </w:r>
      <w:r w:rsidRPr="00621C8D">
        <w:rPr>
          <w:color w:val="000000"/>
          <w:lang w:val="es-ES"/>
        </w:rPr>
        <w:t>10 a 250 puestos.</w:t>
      </w:r>
      <w:r w:rsidR="00FD60D7" w:rsidRPr="00621C8D">
        <w:rPr>
          <w:color w:val="000000"/>
          <w:lang w:val="es-ES"/>
        </w:rPr>
        <w:t xml:space="preserve"> </w:t>
      </w:r>
      <w:r w:rsidRPr="00621C8D">
        <w:rPr>
          <w:color w:val="000000"/>
          <w:lang w:val="es-ES"/>
        </w:rPr>
        <w:t>Se vende solo para los programas con licencia Open, Open Value y Open Value Subscription.</w:t>
      </w:r>
      <w:r w:rsidR="00FD60D7" w:rsidRPr="00621C8D">
        <w:rPr>
          <w:color w:val="000000"/>
          <w:lang w:val="es-ES"/>
        </w:rPr>
        <w:t xml:space="preserve"> </w:t>
      </w:r>
      <w:r w:rsidRPr="00621C8D">
        <w:rPr>
          <w:color w:val="000000"/>
          <w:lang w:val="es-ES"/>
        </w:rPr>
        <w:t>Después de adquirir Office 365 Mediana Empresa, se emite una clave de producto que permite la activación</w:t>
      </w:r>
      <w:r w:rsidR="00AE0DB1" w:rsidRPr="00621C8D">
        <w:rPr>
          <w:color w:val="000000"/>
          <w:lang w:val="es-ES"/>
        </w:rPr>
        <w:t> </w:t>
      </w:r>
      <w:r w:rsidRPr="00621C8D">
        <w:rPr>
          <w:color w:val="000000"/>
          <w:lang w:val="es-ES"/>
        </w:rPr>
        <w:t xml:space="preserve">del servicio. </w:t>
      </w:r>
    </w:p>
    <w:p w:rsidR="00996781" w:rsidRPr="00621C8D" w:rsidRDefault="00996781" w:rsidP="00996781">
      <w:pPr>
        <w:ind w:left="720"/>
        <w:rPr>
          <w:lang w:val="es-ES"/>
        </w:rPr>
      </w:pPr>
    </w:p>
    <w:p w:rsidR="00996781" w:rsidRPr="00621C8D" w:rsidRDefault="00996781" w:rsidP="00996781">
      <w:pPr>
        <w:ind w:left="720"/>
        <w:rPr>
          <w:lang w:val="es-ES"/>
        </w:rPr>
      </w:pPr>
      <w:r w:rsidRPr="00621C8D">
        <w:rPr>
          <w:color w:val="000000"/>
          <w:lang w:val="es-ES"/>
        </w:rPr>
        <w:t>Office 365 Mediana Empresa se vende como un método de pago por adelantado por un año.</w:t>
      </w:r>
      <w:r w:rsidR="00FD60D7" w:rsidRPr="00621C8D">
        <w:rPr>
          <w:color w:val="000000"/>
          <w:lang w:val="es-ES"/>
        </w:rPr>
        <w:t xml:space="preserve"> </w:t>
      </w:r>
      <w:r w:rsidRPr="00621C8D">
        <w:rPr>
          <w:color w:val="000000"/>
          <w:lang w:val="es-ES"/>
        </w:rPr>
        <w:t>La fecha inicial y final de la suscripción al servicio son independientes del periodo de vigencia del contrato de licencias por volumen.</w:t>
      </w:r>
      <w:r w:rsidR="00FD60D7" w:rsidRPr="00621C8D">
        <w:rPr>
          <w:color w:val="000000"/>
          <w:lang w:val="es-ES"/>
        </w:rPr>
        <w:t xml:space="preserve"> </w:t>
      </w:r>
      <w:r w:rsidRPr="00621C8D">
        <w:rPr>
          <w:color w:val="000000"/>
          <w:lang w:val="es-ES"/>
        </w:rPr>
        <w:t>El período de suscripción comienza con la activación de la clave del producto, no en el momento de la solicitud.</w:t>
      </w:r>
      <w:r w:rsidR="00FD60D7" w:rsidRPr="00621C8D">
        <w:rPr>
          <w:color w:val="000000"/>
          <w:lang w:val="es-ES"/>
        </w:rPr>
        <w:t xml:space="preserve"> </w:t>
      </w:r>
      <w:r w:rsidRPr="00621C8D">
        <w:rPr>
          <w:color w:val="000000"/>
          <w:lang w:val="es-ES"/>
        </w:rPr>
        <w:t xml:space="preserve">Una vez que esté activada la clave del producto de Office 365, Microsoft no aceptará solicitudes de devolución que hayan enviado nuestros socios comerciales. </w:t>
      </w:r>
    </w:p>
    <w:p w:rsidR="00996781" w:rsidRPr="00621C8D" w:rsidRDefault="00996781" w:rsidP="00996781">
      <w:pPr>
        <w:ind w:left="720"/>
        <w:rPr>
          <w:lang w:val="es-ES"/>
        </w:rPr>
      </w:pPr>
    </w:p>
    <w:p w:rsidR="00996781" w:rsidRPr="00621C8D" w:rsidRDefault="00996781" w:rsidP="00996781">
      <w:pPr>
        <w:ind w:left="720"/>
        <w:rPr>
          <w:lang w:val="es-ES"/>
        </w:rPr>
      </w:pPr>
      <w:r w:rsidRPr="00621C8D">
        <w:rPr>
          <w:color w:val="000000"/>
          <w:lang w:val="es-ES"/>
        </w:rPr>
        <w:t>Los clientes finales que cuenten con un Contrato Open Value/Open Value Subscription con un compromiso en el nivel de toda la organización para Office Pro Plus y/o un conjunto de licencia de acceso cliente, están calificados para obtener Office 365 Mediana Empresa a un precio reducido.</w:t>
      </w:r>
      <w:r w:rsidR="00FD60D7" w:rsidRPr="00621C8D">
        <w:rPr>
          <w:color w:val="000000"/>
          <w:lang w:val="es-ES"/>
        </w:rPr>
        <w:t xml:space="preserve"> </w:t>
      </w:r>
      <w:r w:rsidRPr="00621C8D">
        <w:rPr>
          <w:color w:val="000000"/>
          <w:lang w:val="es-ES"/>
        </w:rPr>
        <w:t xml:space="preserve">A esta oferta se le llama Oferta Office 365 Open Value y el cliente puede ponerse en contacto con su revendedor para obtener más información. </w:t>
      </w:r>
    </w:p>
    <w:p w:rsidR="00996781" w:rsidRPr="00621C8D" w:rsidRDefault="00996781" w:rsidP="00996781">
      <w:pPr>
        <w:ind w:left="720"/>
        <w:rPr>
          <w:lang w:val="es-ES"/>
        </w:rPr>
      </w:pPr>
    </w:p>
    <w:p w:rsidR="00996781" w:rsidRPr="00621C8D" w:rsidRDefault="00996781" w:rsidP="00996781">
      <w:pPr>
        <w:ind w:left="720"/>
        <w:rPr>
          <w:lang w:val="es-ES"/>
        </w:rPr>
      </w:pPr>
      <w:r w:rsidRPr="00621C8D">
        <w:rPr>
          <w:color w:val="000000"/>
          <w:lang w:val="es-ES"/>
        </w:rPr>
        <w:t>Los actuales Derechos de Uso de los Productos rigen en caso de discrepancia entre los términos de licencia para Office 365 Mediana Empresa y esta nota.</w:t>
      </w:r>
    </w:p>
    <w:p w:rsidR="00996781" w:rsidRPr="00621C8D" w:rsidRDefault="00996781" w:rsidP="00B26237">
      <w:pPr>
        <w:pStyle w:val="Heading2"/>
        <w:ind w:left="0"/>
        <w:rPr>
          <w:rFonts w:ascii="Tahoma" w:hAnsi="Tahoma" w:cs="Tahoma"/>
          <w:sz w:val="18"/>
          <w:szCs w:val="18"/>
          <w:lang w:val="es-ES"/>
        </w:rPr>
      </w:pPr>
    </w:p>
    <w:p w:rsidR="00996781" w:rsidRPr="00621C8D" w:rsidRDefault="00996781" w:rsidP="00B26237">
      <w:pPr>
        <w:pStyle w:val="Heading2"/>
        <w:ind w:left="0"/>
        <w:rPr>
          <w:rFonts w:ascii="Tahoma" w:hAnsi="Tahoma" w:cs="Tahoma"/>
          <w:sz w:val="18"/>
          <w:szCs w:val="18"/>
          <w:lang w:val="es-ES"/>
        </w:rPr>
      </w:pPr>
    </w:p>
    <w:p w:rsidR="00B26237" w:rsidRPr="00621C8D" w:rsidRDefault="004668D9" w:rsidP="00B26237">
      <w:pPr>
        <w:pStyle w:val="Heading2"/>
        <w:ind w:left="0"/>
        <w:rPr>
          <w:lang w:val="es-ES"/>
        </w:rPr>
      </w:pPr>
      <w:bookmarkStart w:id="1035" w:name="_6_Office_365_1"/>
      <w:bookmarkStart w:id="1036" w:name="_Toc353784478"/>
      <w:bookmarkEnd w:id="1035"/>
      <w:r w:rsidRPr="00621C8D">
        <w:rPr>
          <w:rFonts w:ascii="Tahoma" w:hAnsi="Tahoma" w:cs="Tahoma"/>
          <w:caps/>
          <w:color w:val="FF6600"/>
          <w:sz w:val="22"/>
          <w:szCs w:val="22"/>
          <w:vertAlign w:val="superscript"/>
          <w:lang w:val="es-ES"/>
        </w:rPr>
        <w:t>6</w:t>
      </w:r>
      <w:r w:rsidRPr="00621C8D">
        <w:rPr>
          <w:rFonts w:ascii="Tahoma" w:hAnsi="Tahoma" w:cs="Tahoma"/>
          <w:caps/>
          <w:color w:val="FF6600"/>
          <w:sz w:val="22"/>
          <w:szCs w:val="22"/>
          <w:lang w:val="es-ES"/>
        </w:rPr>
        <w:t xml:space="preserve"> </w:t>
      </w:r>
      <w:r w:rsidRPr="00621C8D">
        <w:rPr>
          <w:rFonts w:ascii="Tahoma" w:hAnsi="Tahoma" w:cs="Tahoma"/>
          <w:color w:val="FF6600"/>
          <w:sz w:val="22"/>
          <w:szCs w:val="22"/>
          <w:lang w:val="es-ES"/>
        </w:rPr>
        <w:t>Office 365 Enterprise E2-E4</w:t>
      </w:r>
      <w:bookmarkEnd w:id="1034"/>
      <w:bookmarkEnd w:id="1036"/>
    </w:p>
    <w:p w:rsidR="00B26237" w:rsidRPr="00621C8D" w:rsidRDefault="00B26237" w:rsidP="00AE5A9F">
      <w:pPr>
        <w:rPr>
          <w:lang w:val="es-ES"/>
        </w:rPr>
      </w:pPr>
    </w:p>
    <w:p w:rsidR="00B26237" w:rsidRPr="00621C8D" w:rsidRDefault="00B26237" w:rsidP="00B26237">
      <w:pPr>
        <w:ind w:left="720"/>
        <w:rPr>
          <w:lang w:val="es-ES"/>
        </w:rPr>
      </w:pPr>
      <w:r w:rsidRPr="00621C8D">
        <w:rPr>
          <w:color w:val="000000"/>
          <w:lang w:val="es-ES"/>
        </w:rPr>
        <w:t>Los planes E2-E4 de Office 365 permiten el acceso a los siguientes Servicios Online:</w:t>
      </w:r>
    </w:p>
    <w:p w:rsidR="00B26237" w:rsidRPr="00621C8D" w:rsidRDefault="00B26237" w:rsidP="00B26237">
      <w:pPr>
        <w:rPr>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996283" w:rsidTr="007E466C">
        <w:tc>
          <w:tcPr>
            <w:tcW w:w="2760" w:type="dxa"/>
            <w:shd w:val="clear" w:color="auto" w:fill="FABF8F"/>
          </w:tcPr>
          <w:p w:rsidR="00B26237" w:rsidRPr="00996283" w:rsidRDefault="00B26237" w:rsidP="009B3FA2">
            <w:pPr>
              <w:jc w:val="center"/>
              <w:rPr>
                <w:rFonts w:eastAsia="Calibri"/>
                <w:b/>
                <w:color w:val="000000"/>
                <w:sz w:val="20"/>
              </w:rPr>
            </w:pPr>
            <w:r w:rsidRPr="00996283">
              <w:rPr>
                <w:rFonts w:eastAsia="Calibri"/>
                <w:b/>
                <w:color w:val="000000"/>
                <w:sz w:val="20"/>
              </w:rPr>
              <w:t>Office 365 Enterprise E2</w:t>
            </w:r>
          </w:p>
        </w:tc>
        <w:tc>
          <w:tcPr>
            <w:tcW w:w="2765" w:type="dxa"/>
            <w:shd w:val="clear" w:color="auto" w:fill="FABF8F"/>
          </w:tcPr>
          <w:p w:rsidR="00B26237" w:rsidRPr="00996283" w:rsidRDefault="00B26237" w:rsidP="009B3FA2">
            <w:pPr>
              <w:jc w:val="center"/>
              <w:rPr>
                <w:rFonts w:eastAsia="Calibri"/>
                <w:b/>
                <w:color w:val="000000"/>
                <w:sz w:val="20"/>
              </w:rPr>
            </w:pPr>
            <w:r w:rsidRPr="00996283">
              <w:rPr>
                <w:rFonts w:eastAsia="Calibri"/>
                <w:b/>
                <w:color w:val="000000"/>
                <w:sz w:val="20"/>
              </w:rPr>
              <w:t>Office 365 Enterprise E3</w:t>
            </w:r>
          </w:p>
        </w:tc>
        <w:tc>
          <w:tcPr>
            <w:tcW w:w="2765" w:type="dxa"/>
            <w:shd w:val="clear" w:color="auto" w:fill="FABF8F"/>
          </w:tcPr>
          <w:p w:rsidR="00B26237" w:rsidRPr="00996283" w:rsidRDefault="00B26237" w:rsidP="009B3FA2">
            <w:pPr>
              <w:jc w:val="center"/>
              <w:rPr>
                <w:rFonts w:eastAsia="Calibri"/>
                <w:b/>
                <w:color w:val="000000"/>
                <w:sz w:val="20"/>
              </w:rPr>
            </w:pPr>
            <w:r w:rsidRPr="00996283">
              <w:rPr>
                <w:rFonts w:eastAsia="Calibri"/>
                <w:b/>
                <w:color w:val="000000"/>
                <w:sz w:val="20"/>
              </w:rPr>
              <w:t>Office 365 Enterprise E4</w:t>
            </w:r>
          </w:p>
        </w:tc>
      </w:tr>
      <w:tr w:rsidR="00B26237" w:rsidRPr="00996283" w:rsidTr="007E466C">
        <w:tc>
          <w:tcPr>
            <w:tcW w:w="2760" w:type="dxa"/>
            <w:shd w:val="clear" w:color="auto" w:fill="auto"/>
          </w:tcPr>
          <w:p w:rsidR="00B26237" w:rsidRPr="00996283" w:rsidRDefault="00B26237" w:rsidP="00B42A20">
            <w:pPr>
              <w:ind w:left="180" w:right="186"/>
              <w:rPr>
                <w:rFonts w:eastAsia="Calibri"/>
                <w:color w:val="000000"/>
              </w:rPr>
            </w:pPr>
            <w:r w:rsidRPr="00996283">
              <w:rPr>
                <w:rFonts w:eastAsia="Calibri"/>
                <w:color w:val="000000"/>
              </w:rPr>
              <w:t>Exchange Online Plan 1</w:t>
            </w:r>
          </w:p>
        </w:tc>
        <w:tc>
          <w:tcPr>
            <w:tcW w:w="2765" w:type="dxa"/>
            <w:shd w:val="clear" w:color="auto" w:fill="auto"/>
          </w:tcPr>
          <w:p w:rsidR="00B26237" w:rsidRPr="00996283" w:rsidRDefault="00B26237" w:rsidP="00B42A20">
            <w:pPr>
              <w:ind w:left="138" w:right="138"/>
              <w:rPr>
                <w:rFonts w:eastAsia="Calibri"/>
                <w:color w:val="000000"/>
              </w:rPr>
            </w:pPr>
            <w:r w:rsidRPr="00996283">
              <w:rPr>
                <w:rFonts w:eastAsia="Calibri"/>
                <w:color w:val="000000"/>
              </w:rPr>
              <w:t>Exchange Online Plan 2</w:t>
            </w:r>
          </w:p>
        </w:tc>
        <w:tc>
          <w:tcPr>
            <w:tcW w:w="2765" w:type="dxa"/>
            <w:shd w:val="clear" w:color="auto" w:fill="auto"/>
          </w:tcPr>
          <w:p w:rsidR="00B26237" w:rsidRPr="00996283" w:rsidRDefault="00B26237" w:rsidP="00B42A20">
            <w:pPr>
              <w:ind w:left="186" w:right="180"/>
              <w:rPr>
                <w:rFonts w:eastAsia="Calibri"/>
                <w:color w:val="000000"/>
              </w:rPr>
            </w:pPr>
            <w:r w:rsidRPr="00996283">
              <w:rPr>
                <w:rFonts w:eastAsia="Calibri"/>
                <w:color w:val="000000"/>
              </w:rPr>
              <w:t>Exchange Online Plan 2</w:t>
            </w:r>
          </w:p>
        </w:tc>
      </w:tr>
      <w:tr w:rsidR="00B26237" w:rsidRPr="00996283" w:rsidTr="007E466C">
        <w:tc>
          <w:tcPr>
            <w:tcW w:w="2760" w:type="dxa"/>
            <w:shd w:val="clear" w:color="auto" w:fill="auto"/>
          </w:tcPr>
          <w:p w:rsidR="00B26237" w:rsidRPr="00996283" w:rsidRDefault="00B26237" w:rsidP="00B42A20">
            <w:pPr>
              <w:ind w:left="180" w:right="186"/>
              <w:rPr>
                <w:rFonts w:eastAsia="Calibri"/>
                <w:color w:val="000000"/>
              </w:rPr>
            </w:pPr>
            <w:r w:rsidRPr="00996283">
              <w:rPr>
                <w:rFonts w:eastAsia="Calibri"/>
                <w:color w:val="000000"/>
              </w:rPr>
              <w:t>SharePoint Online Plan 1</w:t>
            </w:r>
          </w:p>
        </w:tc>
        <w:tc>
          <w:tcPr>
            <w:tcW w:w="2765" w:type="dxa"/>
            <w:shd w:val="clear" w:color="auto" w:fill="auto"/>
          </w:tcPr>
          <w:p w:rsidR="00B26237" w:rsidRPr="00996283" w:rsidRDefault="00B26237" w:rsidP="00B42A20">
            <w:pPr>
              <w:ind w:left="138" w:right="138"/>
              <w:rPr>
                <w:rFonts w:eastAsia="Calibri"/>
                <w:color w:val="000000"/>
              </w:rPr>
            </w:pPr>
            <w:r w:rsidRPr="00996283">
              <w:rPr>
                <w:rFonts w:eastAsia="Calibri"/>
                <w:color w:val="000000"/>
              </w:rPr>
              <w:t>SharePoint Online Plan 2</w:t>
            </w:r>
          </w:p>
        </w:tc>
        <w:tc>
          <w:tcPr>
            <w:tcW w:w="2765" w:type="dxa"/>
            <w:shd w:val="clear" w:color="auto" w:fill="auto"/>
          </w:tcPr>
          <w:p w:rsidR="00B26237" w:rsidRPr="00996283" w:rsidRDefault="00B26237" w:rsidP="00B42A20">
            <w:pPr>
              <w:ind w:left="186" w:right="180"/>
              <w:rPr>
                <w:rFonts w:eastAsia="Calibri"/>
                <w:color w:val="000000"/>
              </w:rPr>
            </w:pPr>
            <w:r w:rsidRPr="00996283">
              <w:rPr>
                <w:rFonts w:eastAsia="Calibri"/>
                <w:color w:val="000000"/>
              </w:rPr>
              <w:t>SharePoint Online Plan 2</w:t>
            </w:r>
          </w:p>
        </w:tc>
      </w:tr>
      <w:tr w:rsidR="00B26237" w:rsidRPr="00996283" w:rsidTr="007E466C">
        <w:tc>
          <w:tcPr>
            <w:tcW w:w="2760" w:type="dxa"/>
            <w:shd w:val="clear" w:color="auto" w:fill="auto"/>
          </w:tcPr>
          <w:p w:rsidR="00B26237" w:rsidRPr="00996283" w:rsidRDefault="00B26237" w:rsidP="00B42A20">
            <w:pPr>
              <w:ind w:left="180" w:right="186"/>
              <w:rPr>
                <w:rFonts w:eastAsia="Calibri"/>
                <w:color w:val="000000"/>
              </w:rPr>
            </w:pPr>
            <w:r w:rsidRPr="00996283">
              <w:rPr>
                <w:rFonts w:eastAsia="Calibri"/>
                <w:color w:val="000000"/>
              </w:rPr>
              <w:t>Lync Online Plan 2</w:t>
            </w:r>
          </w:p>
        </w:tc>
        <w:tc>
          <w:tcPr>
            <w:tcW w:w="2765" w:type="dxa"/>
            <w:shd w:val="clear" w:color="auto" w:fill="auto"/>
          </w:tcPr>
          <w:p w:rsidR="00B26237" w:rsidRPr="00996283" w:rsidRDefault="00B26237" w:rsidP="00B42A20">
            <w:pPr>
              <w:ind w:left="138" w:right="138"/>
              <w:rPr>
                <w:rFonts w:eastAsia="Calibri"/>
                <w:color w:val="000000"/>
              </w:rPr>
            </w:pPr>
            <w:r w:rsidRPr="00996283">
              <w:rPr>
                <w:rFonts w:eastAsia="Calibri"/>
                <w:color w:val="000000"/>
              </w:rPr>
              <w:t>Lync Online Plan 2</w:t>
            </w:r>
          </w:p>
        </w:tc>
        <w:tc>
          <w:tcPr>
            <w:tcW w:w="2765" w:type="dxa"/>
            <w:shd w:val="clear" w:color="auto" w:fill="auto"/>
          </w:tcPr>
          <w:p w:rsidR="00B26237" w:rsidRPr="00996283" w:rsidRDefault="00B26237" w:rsidP="00B42A20">
            <w:pPr>
              <w:ind w:left="186" w:right="180"/>
              <w:rPr>
                <w:rFonts w:eastAsia="Calibri"/>
                <w:color w:val="000000"/>
              </w:rPr>
            </w:pPr>
            <w:r w:rsidRPr="00996283">
              <w:rPr>
                <w:rFonts w:eastAsia="Calibri"/>
                <w:color w:val="000000"/>
              </w:rPr>
              <w:t>Lync Online Plan 2</w:t>
            </w:r>
          </w:p>
        </w:tc>
      </w:tr>
      <w:tr w:rsidR="00B26237" w:rsidRPr="00996283" w:rsidTr="007E466C">
        <w:tc>
          <w:tcPr>
            <w:tcW w:w="2760" w:type="dxa"/>
            <w:shd w:val="clear" w:color="auto" w:fill="auto"/>
          </w:tcPr>
          <w:p w:rsidR="00B26237" w:rsidRPr="00996283" w:rsidRDefault="00B26237" w:rsidP="00B42A20">
            <w:pPr>
              <w:ind w:left="180" w:right="186"/>
              <w:rPr>
                <w:rFonts w:eastAsia="Calibri"/>
                <w:color w:val="000000"/>
              </w:rPr>
            </w:pPr>
            <w:r w:rsidRPr="00996283">
              <w:rPr>
                <w:rFonts w:eastAsia="Calibri"/>
                <w:color w:val="000000"/>
              </w:rPr>
              <w:t>Office Web Applications (Alojadas por Microsoft)</w:t>
            </w:r>
          </w:p>
        </w:tc>
        <w:tc>
          <w:tcPr>
            <w:tcW w:w="2765" w:type="dxa"/>
            <w:shd w:val="clear" w:color="auto" w:fill="auto"/>
          </w:tcPr>
          <w:p w:rsidR="00B26237" w:rsidRPr="00996283" w:rsidRDefault="00B26237" w:rsidP="00B42A20">
            <w:pPr>
              <w:ind w:left="138" w:right="138"/>
              <w:rPr>
                <w:rFonts w:eastAsia="Calibri"/>
                <w:color w:val="000000"/>
              </w:rPr>
            </w:pPr>
            <w:r w:rsidRPr="00996283">
              <w:rPr>
                <w:rFonts w:eastAsia="Calibri"/>
                <w:color w:val="000000"/>
              </w:rPr>
              <w:t>Office Web Applications (Alojadas por Microsoft)</w:t>
            </w:r>
          </w:p>
        </w:tc>
        <w:tc>
          <w:tcPr>
            <w:tcW w:w="2765" w:type="dxa"/>
            <w:shd w:val="clear" w:color="auto" w:fill="auto"/>
          </w:tcPr>
          <w:p w:rsidR="00B26237" w:rsidRPr="00996283" w:rsidRDefault="00B26237" w:rsidP="00B42A20">
            <w:pPr>
              <w:ind w:left="186" w:right="180"/>
              <w:rPr>
                <w:rFonts w:eastAsia="Calibri"/>
                <w:color w:val="000000"/>
              </w:rPr>
            </w:pPr>
            <w:r w:rsidRPr="00996283">
              <w:rPr>
                <w:rFonts w:eastAsia="Calibri"/>
                <w:color w:val="000000"/>
              </w:rPr>
              <w:t>Office Web Applications (Alojadas por Microsoft)</w:t>
            </w:r>
          </w:p>
        </w:tc>
      </w:tr>
      <w:tr w:rsidR="00B26237" w:rsidRPr="00996283" w:rsidTr="007E466C">
        <w:tc>
          <w:tcPr>
            <w:tcW w:w="2760" w:type="dxa"/>
            <w:shd w:val="clear" w:color="auto" w:fill="auto"/>
          </w:tcPr>
          <w:p w:rsidR="00B26237" w:rsidRPr="00996283" w:rsidRDefault="00B26237" w:rsidP="00B42A20">
            <w:pPr>
              <w:ind w:left="180" w:right="186"/>
              <w:rPr>
                <w:rFonts w:eastAsia="Calibri"/>
                <w:color w:val="000000"/>
              </w:rPr>
            </w:pPr>
          </w:p>
        </w:tc>
        <w:tc>
          <w:tcPr>
            <w:tcW w:w="2765" w:type="dxa"/>
            <w:shd w:val="clear" w:color="auto" w:fill="auto"/>
          </w:tcPr>
          <w:p w:rsidR="00B26237" w:rsidRPr="00996283" w:rsidRDefault="008368B4" w:rsidP="00B42A20">
            <w:pPr>
              <w:ind w:left="138" w:right="138"/>
              <w:rPr>
                <w:rFonts w:eastAsia="Calibri"/>
                <w:color w:val="000000"/>
              </w:rPr>
            </w:pPr>
            <w:r w:rsidRPr="00996283">
              <w:rPr>
                <w:rFonts w:eastAsia="Calibri"/>
                <w:color w:val="000000"/>
              </w:rPr>
              <w:t>Office 365 ProPlus</w:t>
            </w:r>
          </w:p>
        </w:tc>
        <w:tc>
          <w:tcPr>
            <w:tcW w:w="2765" w:type="dxa"/>
            <w:shd w:val="clear" w:color="auto" w:fill="auto"/>
          </w:tcPr>
          <w:p w:rsidR="00B26237" w:rsidRPr="00996283" w:rsidRDefault="008368B4" w:rsidP="008368B4">
            <w:pPr>
              <w:ind w:left="186" w:right="180"/>
              <w:rPr>
                <w:rFonts w:eastAsia="Calibri"/>
                <w:color w:val="000000"/>
              </w:rPr>
            </w:pPr>
            <w:r w:rsidRPr="00996283">
              <w:rPr>
                <w:rFonts w:eastAsia="Calibri"/>
                <w:color w:val="000000"/>
              </w:rPr>
              <w:t>Office 365 ProPlus</w:t>
            </w:r>
          </w:p>
        </w:tc>
      </w:tr>
    </w:tbl>
    <w:p w:rsidR="00B26237" w:rsidRPr="00621C8D" w:rsidRDefault="00B26237" w:rsidP="00D16EA8">
      <w:pPr>
        <w:ind w:left="720"/>
        <w:rPr>
          <w:lang w:val="es-ES"/>
        </w:rPr>
      </w:pPr>
      <w:r w:rsidRPr="00621C8D">
        <w:rPr>
          <w:color w:val="000000"/>
          <w:lang w:val="es-ES"/>
        </w:rPr>
        <w:br/>
      </w:r>
      <w:r w:rsidRPr="00621C8D">
        <w:rPr>
          <w:rFonts w:cs="Tahoma"/>
          <w:color w:val="000000"/>
          <w:szCs w:val="18"/>
          <w:lang w:val="es-ES"/>
        </w:rPr>
        <w:t>Esta lista está sujeta a cambios. Los actuales Derechos de Uso de los Productos rigen en caso de discrepancia entre los términos de licencia para Office 365 Enterprise E2 - E4 y esta nota. Los derechos de</w:t>
      </w:r>
      <w:r w:rsidR="00AE0DB1" w:rsidRPr="00621C8D">
        <w:rPr>
          <w:rFonts w:cs="Tahoma"/>
          <w:color w:val="000000"/>
          <w:szCs w:val="18"/>
          <w:lang w:val="es-ES"/>
        </w:rPr>
        <w:t> </w:t>
      </w:r>
      <w:r w:rsidRPr="00621C8D">
        <w:rPr>
          <w:rFonts w:cs="Tahoma"/>
          <w:color w:val="000000"/>
          <w:szCs w:val="18"/>
          <w:lang w:val="es-ES"/>
        </w:rPr>
        <w:t>acceso adicionales, si los hay, para software local con una licencia independiente se especifican en los Derechos de Uso de los Productos.</w:t>
      </w:r>
    </w:p>
    <w:p w:rsidR="00B26237" w:rsidRPr="00621C8D" w:rsidRDefault="00B26237" w:rsidP="00D16EA8">
      <w:pPr>
        <w:ind w:left="720"/>
        <w:rPr>
          <w:lang w:val="es-ES"/>
        </w:rPr>
      </w:pPr>
    </w:p>
    <w:p w:rsidR="00DC2291" w:rsidRPr="00621C8D" w:rsidRDefault="00B26237" w:rsidP="00D16EA8">
      <w:pPr>
        <w:pStyle w:val="FootnoteBulletLevel1"/>
        <w:tabs>
          <w:tab w:val="clear" w:pos="900"/>
        </w:tabs>
        <w:spacing w:before="0" w:after="0"/>
        <w:ind w:left="720" w:firstLine="0"/>
        <w:rPr>
          <w:lang w:val="es-ES"/>
        </w:rPr>
      </w:pPr>
      <w:r w:rsidRPr="00621C8D">
        <w:rPr>
          <w:rFonts w:ascii="Tahoma" w:hAnsi="Tahoma" w:cs="Tahoma"/>
          <w:color w:val="000000"/>
          <w:sz w:val="18"/>
          <w:szCs w:val="18"/>
          <w:lang w:val="es-ES"/>
        </w:rPr>
        <w:t>Lync Online Plan 1 y Plan 2 requieren la adquisición e instalación por separado de Microsoft Lync 2013 (o</w:t>
      </w:r>
      <w:r w:rsidR="00AE0DB1" w:rsidRPr="00621C8D">
        <w:rPr>
          <w:rFonts w:ascii="Tahoma" w:hAnsi="Tahoma" w:cs="Tahoma"/>
          <w:color w:val="000000"/>
          <w:sz w:val="18"/>
          <w:szCs w:val="18"/>
          <w:lang w:val="es-ES"/>
        </w:rPr>
        <w:t> </w:t>
      </w:r>
      <w:r w:rsidRPr="00621C8D">
        <w:rPr>
          <w:rFonts w:ascii="Tahoma" w:hAnsi="Tahoma" w:cs="Tahoma"/>
          <w:color w:val="000000"/>
          <w:sz w:val="18"/>
          <w:szCs w:val="18"/>
          <w:lang w:val="es-ES"/>
        </w:rPr>
        <w:t>Lync para Mac 2011) para tener acceso al conjunto de características completo de Lync Online Plan 1 y</w:t>
      </w:r>
      <w:r w:rsidR="00AE0DB1" w:rsidRPr="00621C8D">
        <w:rPr>
          <w:rFonts w:ascii="Tahoma" w:hAnsi="Tahoma" w:cs="Tahoma"/>
          <w:color w:val="000000"/>
          <w:sz w:val="18"/>
          <w:szCs w:val="18"/>
          <w:lang w:val="es-ES"/>
        </w:rPr>
        <w:t> </w:t>
      </w:r>
      <w:r w:rsidRPr="00621C8D">
        <w:rPr>
          <w:rFonts w:ascii="Tahoma" w:hAnsi="Tahoma" w:cs="Tahoma"/>
          <w:color w:val="000000"/>
          <w:sz w:val="18"/>
          <w:szCs w:val="18"/>
          <w:lang w:val="es-ES"/>
        </w:rPr>
        <w:t>Plan 2. Como oferta de tiempo limitado, los clientes con licencia para Lync Online reciben una copia de</w:t>
      </w:r>
      <w:r w:rsidR="00AE0DB1" w:rsidRPr="00621C8D">
        <w:rPr>
          <w:rFonts w:ascii="Tahoma" w:hAnsi="Tahoma" w:cs="Tahoma"/>
          <w:color w:val="000000"/>
          <w:sz w:val="18"/>
          <w:szCs w:val="18"/>
          <w:lang w:val="es-ES"/>
        </w:rPr>
        <w:t> </w:t>
      </w:r>
      <w:r w:rsidRPr="00621C8D">
        <w:rPr>
          <w:rFonts w:ascii="Tahoma" w:hAnsi="Tahoma" w:cs="Tahoma"/>
          <w:color w:val="000000"/>
          <w:sz w:val="18"/>
          <w:szCs w:val="18"/>
          <w:lang w:val="es-ES"/>
        </w:rPr>
        <w:t>Lync 2010 (o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w:t>
      </w:r>
      <w:r w:rsidR="00AE0DB1" w:rsidRPr="00621C8D">
        <w:rPr>
          <w:rFonts w:ascii="Tahoma" w:hAnsi="Tahoma" w:cs="Tahoma"/>
          <w:color w:val="000000"/>
          <w:sz w:val="18"/>
          <w:szCs w:val="18"/>
          <w:lang w:val="es-ES"/>
        </w:rPr>
        <w:t> </w:t>
      </w:r>
      <w:r w:rsidRPr="00621C8D">
        <w:rPr>
          <w:rFonts w:ascii="Tahoma" w:hAnsi="Tahoma" w:cs="Tahoma"/>
          <w:color w:val="000000"/>
          <w:sz w:val="18"/>
          <w:szCs w:val="18"/>
          <w:lang w:val="es-ES"/>
        </w:rPr>
        <w:t>próxima nueva versión de Lync Online, lo que ocurra primero. Los clientes pueden utilizar la licencia de cliente gratuita de Lync Basic 2013 para sus usuarios finales basados en Windows.</w:t>
      </w:r>
    </w:p>
    <w:p w:rsidR="00704723" w:rsidRPr="00996283" w:rsidRDefault="004668D9" w:rsidP="000429EF">
      <w:pPr>
        <w:pStyle w:val="Heading3"/>
      </w:pPr>
      <w:bookmarkStart w:id="1037" w:name="_76_Office_for"/>
      <w:bookmarkStart w:id="1038" w:name="_7_Office_para"/>
      <w:bookmarkStart w:id="1039" w:name="_Toc336338264"/>
      <w:bookmarkStart w:id="1040" w:name="_Toc353784479"/>
      <w:bookmarkStart w:id="1041" w:name="Srv_4OfficeMacStandard2011"/>
      <w:bookmarkEnd w:id="1016"/>
      <w:bookmarkEnd w:id="1037"/>
      <w:bookmarkEnd w:id="1038"/>
      <w:r w:rsidRPr="00996283">
        <w:rPr>
          <w:rFonts w:ascii="Tahoma" w:hAnsi="Tahoma"/>
          <w:caps/>
          <w:color w:val="F66400"/>
          <w:sz w:val="22"/>
          <w:vertAlign w:val="superscript"/>
        </w:rPr>
        <w:lastRenderedPageBreak/>
        <w:t>7</w:t>
      </w:r>
      <w:r w:rsidRPr="00996283">
        <w:rPr>
          <w:rFonts w:ascii="Tahoma" w:hAnsi="Tahoma"/>
          <w:caps/>
          <w:color w:val="F66400"/>
          <w:sz w:val="22"/>
        </w:rPr>
        <w:t xml:space="preserve"> </w:t>
      </w:r>
      <w:r w:rsidRPr="00996283">
        <w:rPr>
          <w:rFonts w:ascii="Tahoma" w:hAnsi="Tahoma"/>
          <w:color w:val="F66400"/>
          <w:sz w:val="22"/>
        </w:rPr>
        <w:t>Office para Mac Standard 2011</w:t>
      </w:r>
      <w:bookmarkEnd w:id="1039"/>
      <w:bookmarkEnd w:id="1040"/>
      <w:r w:rsidRPr="00996283">
        <w:rPr>
          <w:rFonts w:ascii="Tahoma" w:hAnsi="Tahoma"/>
          <w:color w:val="F66400"/>
          <w:sz w:val="22"/>
        </w:rPr>
        <w:t xml:space="preserve"> </w:t>
      </w:r>
      <w:bookmarkEnd w:id="1041"/>
    </w:p>
    <w:p w:rsidR="00FD5FBA" w:rsidRPr="00996283" w:rsidRDefault="00FD5FBA" w:rsidP="00AE5A9F"/>
    <w:p w:rsidR="00FD5FBA" w:rsidRPr="00621C8D" w:rsidRDefault="00FD5FBA" w:rsidP="007E0E37">
      <w:pPr>
        <w:pStyle w:val="EndnoteText"/>
        <w:numPr>
          <w:ilvl w:val="0"/>
          <w:numId w:val="113"/>
        </w:numPr>
        <w:ind w:left="990"/>
        <w:rPr>
          <w:lang w:val="es-ES"/>
        </w:rPr>
      </w:pPr>
      <w:r w:rsidRPr="00621C8D">
        <w:rPr>
          <w:rFonts w:ascii="Tahoma" w:hAnsi="Tahoma" w:cs="Tahoma"/>
          <w:sz w:val="18"/>
          <w:szCs w:val="20"/>
          <w:lang w:val="es-ES"/>
        </w:rPr>
        <w:t xml:space="preserve">Licencia de Teletrabajo (WAH) disponible para Clientes con Select </w:t>
      </w:r>
      <w:r w:rsidRPr="00621C8D">
        <w:rPr>
          <w:rFonts w:ascii="Tahoma" w:hAnsi="Tahoma" w:cs="Tahoma"/>
          <w:sz w:val="18"/>
          <w:szCs w:val="18"/>
          <w:lang w:val="es-ES"/>
        </w:rPr>
        <w:t>y Select Plus</w:t>
      </w:r>
      <w:r w:rsidRPr="00621C8D">
        <w:rPr>
          <w:rFonts w:ascii="Tahoma" w:hAnsi="Tahoma" w:cs="Tahoma"/>
          <w:sz w:val="18"/>
          <w:szCs w:val="20"/>
          <w:lang w:val="es-ES"/>
        </w:rPr>
        <w:t xml:space="preserve"> </w:t>
      </w:r>
    </w:p>
    <w:p w:rsidR="00CA6122" w:rsidRPr="00621C8D" w:rsidRDefault="00CA6122" w:rsidP="00CA6122">
      <w:pPr>
        <w:adjustRightInd w:val="0"/>
        <w:ind w:left="720"/>
        <w:textAlignment w:val="baseline"/>
        <w:rPr>
          <w:lang w:val="es-ES"/>
        </w:rPr>
      </w:pPr>
    </w:p>
    <w:p w:rsidR="00864B8A" w:rsidRPr="00621C8D" w:rsidRDefault="00704723" w:rsidP="00864B8A">
      <w:pPr>
        <w:spacing w:after="60"/>
        <w:ind w:left="720"/>
        <w:rPr>
          <w:lang w:val="es-ES"/>
        </w:rPr>
      </w:pPr>
      <w:r w:rsidRPr="00621C8D">
        <w:rPr>
          <w:rFonts w:cs="Tahoma"/>
          <w:b/>
          <w:szCs w:val="20"/>
          <w:lang w:val="es-ES"/>
        </w:rPr>
        <w:t>Office para Mac Standard 2011</w:t>
      </w:r>
    </w:p>
    <w:p w:rsidR="00704723" w:rsidRPr="00621C8D" w:rsidRDefault="00704723" w:rsidP="00864B8A">
      <w:pPr>
        <w:spacing w:after="60"/>
        <w:ind w:left="720"/>
        <w:rPr>
          <w:lang w:val="es-ES"/>
        </w:rPr>
      </w:pPr>
      <w:r w:rsidRPr="00621C8D">
        <w:rPr>
          <w:rFonts w:cs="Tahoma"/>
          <w:szCs w:val="20"/>
          <w:lang w:val="es-ES"/>
        </w:rPr>
        <w:t>Una Licencia para Office para Mac Standard 2011 consiste en lo siguiente: Lync para Mac 2011, Excel</w:t>
      </w:r>
      <w:r w:rsidR="000E5644" w:rsidRPr="00621C8D">
        <w:rPr>
          <w:rFonts w:cs="Tahoma"/>
          <w:szCs w:val="20"/>
          <w:lang w:val="es-ES"/>
        </w:rPr>
        <w:t> </w:t>
      </w:r>
      <w:r w:rsidRPr="00621C8D">
        <w:rPr>
          <w:rFonts w:cs="Tahoma"/>
          <w:szCs w:val="20"/>
          <w:lang w:val="es-ES"/>
        </w:rPr>
        <w:t>para</w:t>
      </w:r>
      <w:r w:rsidR="000E5644" w:rsidRPr="00621C8D">
        <w:rPr>
          <w:rFonts w:cs="Tahoma"/>
          <w:szCs w:val="20"/>
          <w:lang w:val="es-ES"/>
        </w:rPr>
        <w:t> </w:t>
      </w:r>
      <w:r w:rsidRPr="00621C8D">
        <w:rPr>
          <w:rFonts w:cs="Tahoma"/>
          <w:szCs w:val="20"/>
          <w:lang w:val="es-ES"/>
        </w:rPr>
        <w:t xml:space="preserve">Mac 2011, Outlook para Mac 2011, </w:t>
      </w:r>
      <w:r w:rsidRPr="00621C8D">
        <w:rPr>
          <w:rFonts w:cs="Tahoma"/>
          <w:lang w:val="es-ES"/>
        </w:rPr>
        <w:t>Office Home and Student RT 2013 Commercial Use,</w:t>
      </w:r>
      <w:r w:rsidRPr="00621C8D">
        <w:rPr>
          <w:rFonts w:cs="Tahoma"/>
          <w:szCs w:val="20"/>
          <w:lang w:val="es-ES"/>
        </w:rPr>
        <w:t xml:space="preserve"> Office</w:t>
      </w:r>
      <w:r w:rsidR="000E5644" w:rsidRPr="00621C8D">
        <w:rPr>
          <w:rFonts w:cs="Tahoma"/>
          <w:szCs w:val="20"/>
          <w:lang w:val="es-ES"/>
        </w:rPr>
        <w:t> </w:t>
      </w:r>
      <w:r w:rsidRPr="00621C8D">
        <w:rPr>
          <w:rFonts w:cs="Tahoma"/>
          <w:szCs w:val="20"/>
          <w:lang w:val="es-ES"/>
        </w:rPr>
        <w:t>Web Apps 2010, PowerPoint para Mac 2011 y Word para Mac 2011.</w:t>
      </w:r>
    </w:p>
    <w:p w:rsidR="00CA6122" w:rsidRPr="00621C8D" w:rsidRDefault="00CA6122" w:rsidP="00CA6122">
      <w:pPr>
        <w:adjustRightInd w:val="0"/>
        <w:ind w:left="720"/>
        <w:textAlignment w:val="baseline"/>
        <w:rPr>
          <w:lang w:val="es-ES"/>
        </w:rPr>
      </w:pPr>
    </w:p>
    <w:p w:rsidR="00864B8A" w:rsidRPr="00621C8D" w:rsidRDefault="00704723" w:rsidP="00864B8A">
      <w:pPr>
        <w:spacing w:after="60"/>
        <w:ind w:left="720"/>
        <w:rPr>
          <w:lang w:val="es-ES"/>
        </w:rPr>
      </w:pPr>
      <w:r w:rsidRPr="00621C8D">
        <w:rPr>
          <w:rFonts w:cs="Tahoma"/>
          <w:b/>
          <w:szCs w:val="20"/>
          <w:lang w:val="es-ES"/>
        </w:rPr>
        <w:t>Incapacidad para utilizar por separado los componentes de Microsoft Office para Mac</w:t>
      </w:r>
      <w:r w:rsidR="000E5644" w:rsidRPr="00621C8D">
        <w:rPr>
          <w:rFonts w:cs="Tahoma"/>
          <w:b/>
          <w:szCs w:val="20"/>
          <w:lang w:val="es-ES"/>
        </w:rPr>
        <w:t> </w:t>
      </w:r>
      <w:r w:rsidRPr="00621C8D">
        <w:rPr>
          <w:rFonts w:cs="Tahoma"/>
          <w:b/>
          <w:szCs w:val="20"/>
          <w:lang w:val="es-ES"/>
        </w:rPr>
        <w:t>Standard</w:t>
      </w:r>
      <w:r w:rsidR="000E5644" w:rsidRPr="00621C8D">
        <w:rPr>
          <w:rFonts w:cs="Tahoma"/>
          <w:b/>
          <w:szCs w:val="20"/>
          <w:lang w:val="es-ES"/>
        </w:rPr>
        <w:t> </w:t>
      </w:r>
      <w:r w:rsidRPr="00621C8D">
        <w:rPr>
          <w:rFonts w:cs="Tahoma"/>
          <w:b/>
          <w:szCs w:val="20"/>
          <w:lang w:val="es-ES"/>
        </w:rPr>
        <w:t>2011</w:t>
      </w:r>
    </w:p>
    <w:p w:rsidR="00704723" w:rsidRPr="00621C8D" w:rsidRDefault="00704723" w:rsidP="00864B8A">
      <w:pPr>
        <w:spacing w:after="60"/>
        <w:ind w:left="720"/>
        <w:rPr>
          <w:lang w:val="es-ES"/>
        </w:rPr>
      </w:pPr>
      <w:r w:rsidRPr="00621C8D">
        <w:rPr>
          <w:rFonts w:cs="Tahoma"/>
          <w:szCs w:val="20"/>
          <w:lang w:val="es-ES"/>
        </w:rPr>
        <w:t>Office para Mac Standard 2011 consiste en más de un producto ofrecido en virtud de una licencia individual. El software no podrá separarse para su uso en más de un equipo.</w:t>
      </w:r>
    </w:p>
    <w:p w:rsidR="00CA6122" w:rsidRPr="00621C8D" w:rsidRDefault="00CA6122" w:rsidP="00CA6122">
      <w:pPr>
        <w:adjustRightInd w:val="0"/>
        <w:ind w:left="720"/>
        <w:textAlignment w:val="baseline"/>
        <w:rPr>
          <w:lang w:val="es-ES"/>
        </w:rPr>
      </w:pPr>
    </w:p>
    <w:p w:rsidR="00704723" w:rsidRPr="00621C8D" w:rsidRDefault="0035314F" w:rsidP="00864B8A">
      <w:pPr>
        <w:spacing w:after="60"/>
        <w:ind w:left="720"/>
        <w:rPr>
          <w:lang w:val="es-ES"/>
        </w:rPr>
      </w:pPr>
      <w:r w:rsidRPr="00621C8D">
        <w:rPr>
          <w:rFonts w:cs="Tahoma"/>
          <w:b/>
          <w:szCs w:val="20"/>
          <w:lang w:val="es-ES"/>
        </w:rPr>
        <w:t>Derechos a utilizar Lync para Mac 2011:</w:t>
      </w:r>
    </w:p>
    <w:p w:rsidR="00CA6122" w:rsidRPr="00621C8D" w:rsidRDefault="00F14B59" w:rsidP="00737831">
      <w:pPr>
        <w:adjustRightInd w:val="0"/>
        <w:ind w:left="720"/>
        <w:textAlignment w:val="baseline"/>
        <w:rPr>
          <w:spacing w:val="-2"/>
          <w:lang w:val="es-ES"/>
        </w:rPr>
      </w:pPr>
      <w:r w:rsidRPr="00621C8D">
        <w:rPr>
          <w:rFonts w:cs="Tahoma"/>
          <w:spacing w:val="-2"/>
          <w:szCs w:val="20"/>
          <w:lang w:val="es-ES"/>
        </w:rPr>
        <w:t>Los Clientes que adquieren Office para Mac Standard 2011 el 1º de octubre de 2011 o después tendrán un</w:t>
      </w:r>
      <w:r w:rsidR="00CF1F84" w:rsidRPr="00621C8D">
        <w:rPr>
          <w:rFonts w:cs="Tahoma"/>
          <w:spacing w:val="-2"/>
          <w:szCs w:val="20"/>
          <w:lang w:val="es-ES"/>
        </w:rPr>
        <w:t> </w:t>
      </w:r>
      <w:r w:rsidRPr="00621C8D">
        <w:rPr>
          <w:rFonts w:cs="Tahoma"/>
          <w:spacing w:val="-2"/>
          <w:szCs w:val="20"/>
          <w:lang w:val="es-ES"/>
        </w:rPr>
        <w:t>conjunto de programas Office que incluye Lync para 2011 en lugar de Communicator para Mac 2011. Los</w:t>
      </w:r>
      <w:r w:rsidR="0019794B" w:rsidRPr="00621C8D">
        <w:rPr>
          <w:rFonts w:cs="Tahoma"/>
          <w:spacing w:val="-2"/>
          <w:szCs w:val="20"/>
          <w:lang w:val="es-ES"/>
        </w:rPr>
        <w:t> </w:t>
      </w:r>
      <w:r w:rsidRPr="00621C8D">
        <w:rPr>
          <w:rFonts w:cs="Tahoma"/>
          <w:spacing w:val="-2"/>
          <w:szCs w:val="20"/>
          <w:lang w:val="es-ES"/>
        </w:rPr>
        <w:t>Clientes con cobertura de Software Assurance vigente para Office para Mac Standard 2011 el 1º de octubre</w:t>
      </w:r>
      <w:r w:rsidR="00A724D8" w:rsidRPr="00621C8D">
        <w:rPr>
          <w:rFonts w:cs="Tahoma"/>
          <w:spacing w:val="-2"/>
          <w:szCs w:val="20"/>
          <w:lang w:val="es-ES"/>
        </w:rPr>
        <w:t> </w:t>
      </w:r>
      <w:r w:rsidRPr="00621C8D">
        <w:rPr>
          <w:rFonts w:cs="Tahoma"/>
          <w:spacing w:val="-2"/>
          <w:szCs w:val="20"/>
          <w:lang w:val="es-ES"/>
        </w:rPr>
        <w:t>de</w:t>
      </w:r>
      <w:r w:rsidR="0019794B" w:rsidRPr="00621C8D">
        <w:rPr>
          <w:rFonts w:cs="Tahoma"/>
          <w:spacing w:val="-2"/>
          <w:szCs w:val="20"/>
          <w:lang w:val="es-ES"/>
        </w:rPr>
        <w:t> </w:t>
      </w:r>
      <w:r w:rsidRPr="00621C8D">
        <w:rPr>
          <w:rFonts w:cs="Tahoma"/>
          <w:spacing w:val="-2"/>
          <w:szCs w:val="20"/>
          <w:lang w:val="es-ES"/>
        </w:rPr>
        <w:t>2011 o después pueden utilizar Communicator para Mac 2011 o actualizar a Lync para Mac 2011.</w:t>
      </w:r>
    </w:p>
    <w:p w:rsidR="007631EF" w:rsidRPr="00621C8D" w:rsidRDefault="007631EF">
      <w:pPr>
        <w:rPr>
          <w:lang w:val="es-ES"/>
        </w:rPr>
      </w:pPr>
    </w:p>
    <w:p w:rsidR="00697E59" w:rsidRPr="00621C8D" w:rsidRDefault="00697E59">
      <w:pPr>
        <w:rPr>
          <w:lang w:val="es-ES"/>
        </w:rPr>
      </w:pPr>
      <w:bookmarkStart w:id="1042" w:name="_Toc336338265"/>
    </w:p>
    <w:p w:rsidR="00023FE7" w:rsidRPr="00621C8D" w:rsidRDefault="004668D9">
      <w:pPr>
        <w:pStyle w:val="Heading3"/>
        <w:rPr>
          <w:lang w:val="es-ES"/>
        </w:rPr>
      </w:pPr>
      <w:bookmarkStart w:id="1043" w:name="_5_Office_Multi-Language"/>
      <w:bookmarkStart w:id="1044" w:name="_7_Office_Multi-Language"/>
      <w:bookmarkStart w:id="1045" w:name="_87_Office_Multi-Language"/>
      <w:bookmarkStart w:id="1046" w:name="_8_Office_Multi-Language"/>
      <w:bookmarkStart w:id="1047" w:name="Aps_8OffMultiLangPack07"/>
      <w:bookmarkStart w:id="1048" w:name="Aps_6OfficeMultiLangPack2010"/>
      <w:bookmarkStart w:id="1049" w:name="Aps_5OfficeMultiLangPack2010"/>
      <w:bookmarkStart w:id="1050" w:name="_Toc353784480"/>
      <w:bookmarkEnd w:id="1043"/>
      <w:bookmarkEnd w:id="1044"/>
      <w:bookmarkEnd w:id="1045"/>
      <w:bookmarkEnd w:id="1046"/>
      <w:r w:rsidRPr="00621C8D">
        <w:rPr>
          <w:rFonts w:ascii="Tahoma" w:hAnsi="Tahoma"/>
          <w:caps/>
          <w:color w:val="F66400"/>
          <w:sz w:val="22"/>
          <w:vertAlign w:val="superscript"/>
          <w:lang w:val="es-ES"/>
        </w:rPr>
        <w:t>8</w:t>
      </w:r>
      <w:r w:rsidRPr="00621C8D">
        <w:rPr>
          <w:rFonts w:ascii="Tahoma" w:hAnsi="Tahoma"/>
          <w:color w:val="F66400"/>
          <w:sz w:val="22"/>
          <w:lang w:val="es-ES"/>
        </w:rPr>
        <w:t xml:space="preserve"> Office Multi-Language Pack </w:t>
      </w:r>
      <w:bookmarkEnd w:id="1042"/>
      <w:bookmarkEnd w:id="1047"/>
      <w:bookmarkEnd w:id="1048"/>
      <w:bookmarkEnd w:id="1049"/>
      <w:r w:rsidRPr="00621C8D">
        <w:rPr>
          <w:rFonts w:ascii="Tahoma" w:hAnsi="Tahoma"/>
          <w:color w:val="F66400"/>
          <w:sz w:val="22"/>
          <w:lang w:val="es-ES"/>
        </w:rPr>
        <w:t>2013</w:t>
      </w:r>
      <w:bookmarkEnd w:id="1050"/>
    </w:p>
    <w:p w:rsidR="00023FE7" w:rsidRPr="00621C8D" w:rsidRDefault="00023FE7" w:rsidP="00AE5A9F">
      <w:pPr>
        <w:rPr>
          <w:lang w:val="es-ES"/>
        </w:rPr>
      </w:pPr>
    </w:p>
    <w:p w:rsidR="00223A77" w:rsidRPr="00621C8D" w:rsidRDefault="0035314F" w:rsidP="00864B8A">
      <w:pPr>
        <w:spacing w:after="60"/>
        <w:ind w:left="720"/>
        <w:rPr>
          <w:lang w:val="es-ES"/>
        </w:rPr>
      </w:pPr>
      <w:r w:rsidRPr="00621C8D">
        <w:rPr>
          <w:rFonts w:cs="Tahoma"/>
          <w:b/>
          <w:szCs w:val="20"/>
          <w:lang w:val="es-ES"/>
        </w:rPr>
        <w:t>Derecho de cambio a una versión anterior de Office Multi-Language Pack 2013</w:t>
      </w:r>
    </w:p>
    <w:p w:rsidR="00223A77" w:rsidRPr="00621C8D" w:rsidRDefault="00223A77" w:rsidP="00CA6122">
      <w:pPr>
        <w:ind w:left="720"/>
        <w:rPr>
          <w:lang w:val="es-ES"/>
        </w:rPr>
      </w:pPr>
      <w:r w:rsidRPr="00621C8D">
        <w:rPr>
          <w:rFonts w:cs="Tahoma"/>
          <w:szCs w:val="18"/>
          <w:lang w:val="es-ES"/>
        </w:rPr>
        <w:t>Los Clientes de licencias por volumen con una licencia para Office Multi-Language Pack 2013 y una licencia para cualquiera de los siguientes productos:</w:t>
      </w:r>
    </w:p>
    <w:p w:rsidR="00C2130B" w:rsidRPr="00621C8D" w:rsidRDefault="00C2130B" w:rsidP="00CA6122">
      <w:pPr>
        <w:ind w:left="900"/>
        <w:rPr>
          <w:lang w:val="es-ES"/>
        </w:rPr>
      </w:pPr>
    </w:p>
    <w:p w:rsidR="00223A77" w:rsidRPr="00996283" w:rsidRDefault="00223A77" w:rsidP="00CA6122">
      <w:pPr>
        <w:numPr>
          <w:ilvl w:val="0"/>
          <w:numId w:val="9"/>
        </w:numPr>
        <w:spacing w:after="60"/>
        <w:ind w:left="1440"/>
      </w:pPr>
      <w:r w:rsidRPr="00996283">
        <w:rPr>
          <w:rFonts w:cs="Tahoma"/>
          <w:szCs w:val="18"/>
        </w:rPr>
        <w:t>Office Standard 2013</w:t>
      </w:r>
    </w:p>
    <w:p w:rsidR="00223A77" w:rsidRPr="00996283" w:rsidRDefault="00223A77" w:rsidP="00CA6122">
      <w:pPr>
        <w:numPr>
          <w:ilvl w:val="0"/>
          <w:numId w:val="9"/>
        </w:numPr>
        <w:spacing w:after="60"/>
        <w:ind w:left="1440"/>
      </w:pPr>
      <w:r w:rsidRPr="00996283">
        <w:rPr>
          <w:rFonts w:cs="Tahoma"/>
          <w:szCs w:val="18"/>
        </w:rPr>
        <w:t>Office Professional Plus 2013</w:t>
      </w:r>
    </w:p>
    <w:p w:rsidR="00223A77" w:rsidRPr="00996283" w:rsidRDefault="00223A77" w:rsidP="00CA6122">
      <w:pPr>
        <w:numPr>
          <w:ilvl w:val="0"/>
          <w:numId w:val="9"/>
        </w:numPr>
        <w:spacing w:after="60"/>
        <w:ind w:left="1440"/>
      </w:pPr>
      <w:r w:rsidRPr="00996283">
        <w:rPr>
          <w:rFonts w:cs="Tahoma"/>
          <w:szCs w:val="18"/>
        </w:rPr>
        <w:t>Project Standard 2013</w:t>
      </w:r>
    </w:p>
    <w:p w:rsidR="00223A77" w:rsidRPr="00996283" w:rsidRDefault="00223A77" w:rsidP="00CA6122">
      <w:pPr>
        <w:numPr>
          <w:ilvl w:val="0"/>
          <w:numId w:val="9"/>
        </w:numPr>
        <w:spacing w:after="60"/>
        <w:ind w:left="1440"/>
      </w:pPr>
      <w:r w:rsidRPr="00996283">
        <w:rPr>
          <w:rFonts w:cs="Tahoma"/>
          <w:szCs w:val="18"/>
        </w:rPr>
        <w:t>Project Professional 2013</w:t>
      </w:r>
    </w:p>
    <w:p w:rsidR="00223A77" w:rsidRPr="00996283" w:rsidRDefault="00223A77" w:rsidP="00CA6122">
      <w:pPr>
        <w:numPr>
          <w:ilvl w:val="0"/>
          <w:numId w:val="9"/>
        </w:numPr>
        <w:spacing w:after="60"/>
        <w:ind w:left="1440"/>
      </w:pPr>
      <w:r w:rsidRPr="00996283">
        <w:rPr>
          <w:rFonts w:cs="Tahoma"/>
          <w:szCs w:val="18"/>
        </w:rPr>
        <w:t>Visio Standard 2013</w:t>
      </w:r>
    </w:p>
    <w:p w:rsidR="00223A77" w:rsidRPr="00996283" w:rsidRDefault="00223A77" w:rsidP="00CA6122">
      <w:pPr>
        <w:numPr>
          <w:ilvl w:val="0"/>
          <w:numId w:val="9"/>
        </w:numPr>
        <w:spacing w:after="60"/>
        <w:ind w:left="1440"/>
      </w:pPr>
      <w:r w:rsidRPr="00996283">
        <w:rPr>
          <w:rFonts w:cs="Tahoma"/>
          <w:szCs w:val="18"/>
        </w:rPr>
        <w:t>Visio Professional 2013</w:t>
      </w:r>
    </w:p>
    <w:p w:rsidR="00223A77" w:rsidRPr="00996283" w:rsidRDefault="00223A77" w:rsidP="00CA6122">
      <w:pPr>
        <w:ind w:left="1260"/>
      </w:pPr>
    </w:p>
    <w:p w:rsidR="00223A77" w:rsidRPr="00621C8D" w:rsidRDefault="00223A77" w:rsidP="00CA6122">
      <w:pPr>
        <w:ind w:left="720"/>
        <w:rPr>
          <w:lang w:val="es-ES"/>
        </w:rPr>
      </w:pPr>
      <w:r w:rsidRPr="00621C8D">
        <w:rPr>
          <w:rFonts w:cs="Tahoma"/>
          <w:szCs w:val="18"/>
          <w:lang w:val="es-ES"/>
        </w:rPr>
        <w:t>son elegibles para utilizar la versión en inglés/multilingüe de una versión cambiada a una versión anterior del producto en lugar de la versión licenciada</w:t>
      </w:r>
      <w:r w:rsidRPr="00621C8D">
        <w:rPr>
          <w:rFonts w:cs="Tahoma"/>
          <w:i/>
          <w:iCs/>
          <w:szCs w:val="18"/>
          <w:lang w:val="es-ES"/>
        </w:rPr>
        <w:t>.</w:t>
      </w:r>
      <w:r w:rsidRPr="00621C8D">
        <w:rPr>
          <w:rFonts w:cs="Tahoma"/>
          <w:szCs w:val="18"/>
          <w:lang w:val="es-ES"/>
        </w:rPr>
        <w:t xml:space="preserve">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rsidR="00CA6122" w:rsidRPr="00621C8D" w:rsidRDefault="00CA6122">
      <w:pPr>
        <w:pStyle w:val="Heading3"/>
        <w:rPr>
          <w:rFonts w:ascii="Tahoma" w:hAnsi="Tahoma" w:cs="Tahoma"/>
          <w:b w:val="0"/>
          <w:sz w:val="18"/>
          <w:szCs w:val="18"/>
          <w:lang w:val="es-ES"/>
        </w:rPr>
      </w:pPr>
      <w:bookmarkStart w:id="1051" w:name="_Toc336338266"/>
      <w:bookmarkStart w:id="1052" w:name="Aps_9OffProPlus07forWin"/>
      <w:bookmarkStart w:id="1053" w:name="Aps_7OfficeProPlus2010"/>
      <w:bookmarkStart w:id="1054" w:name="Aps_6OfficeProPlus2010"/>
    </w:p>
    <w:p w:rsidR="00CA6122" w:rsidRPr="00621C8D" w:rsidRDefault="00CA6122">
      <w:pPr>
        <w:pStyle w:val="Heading3"/>
        <w:rPr>
          <w:rFonts w:ascii="Tahoma" w:hAnsi="Tahoma" w:cs="Tahoma"/>
          <w:b w:val="0"/>
          <w:sz w:val="18"/>
          <w:szCs w:val="18"/>
          <w:lang w:val="es-ES"/>
        </w:rPr>
      </w:pPr>
    </w:p>
    <w:p w:rsidR="00023FE7" w:rsidRPr="00996283" w:rsidRDefault="004668D9">
      <w:pPr>
        <w:pStyle w:val="Heading3"/>
      </w:pPr>
      <w:bookmarkStart w:id="1055" w:name="_98_Office_Professional"/>
      <w:bookmarkStart w:id="1056" w:name="_9_Office_Professional"/>
      <w:bookmarkStart w:id="1057" w:name="_Toc353784481"/>
      <w:bookmarkEnd w:id="1055"/>
      <w:bookmarkEnd w:id="1056"/>
      <w:r w:rsidRPr="00996283">
        <w:rPr>
          <w:rFonts w:ascii="Tahoma" w:hAnsi="Tahoma"/>
          <w:caps/>
          <w:color w:val="F66400"/>
          <w:sz w:val="22"/>
          <w:vertAlign w:val="superscript"/>
        </w:rPr>
        <w:t>9</w:t>
      </w:r>
      <w:r w:rsidRPr="00996283">
        <w:rPr>
          <w:rFonts w:ascii="Tahoma" w:hAnsi="Tahoma"/>
          <w:color w:val="F66400"/>
          <w:sz w:val="22"/>
        </w:rPr>
        <w:t xml:space="preserve"> Office Professional Plus </w:t>
      </w:r>
      <w:bookmarkEnd w:id="1051"/>
      <w:r w:rsidRPr="00996283">
        <w:rPr>
          <w:rFonts w:ascii="Tahoma" w:hAnsi="Tahoma"/>
          <w:color w:val="F66400"/>
          <w:sz w:val="22"/>
        </w:rPr>
        <w:t>2013</w:t>
      </w:r>
      <w:bookmarkEnd w:id="1057"/>
    </w:p>
    <w:bookmarkEnd w:id="1052"/>
    <w:bookmarkEnd w:id="1053"/>
    <w:bookmarkEnd w:id="1054"/>
    <w:p w:rsidR="00023FE7" w:rsidRPr="00996283" w:rsidRDefault="00023FE7" w:rsidP="00AE5A9F"/>
    <w:p w:rsidR="00223A77" w:rsidRPr="00621C8D" w:rsidRDefault="00223A77" w:rsidP="007E0E37">
      <w:pPr>
        <w:pStyle w:val="EndnoteText"/>
        <w:numPr>
          <w:ilvl w:val="0"/>
          <w:numId w:val="113"/>
        </w:numPr>
        <w:ind w:left="1080"/>
        <w:rPr>
          <w:lang w:val="es-ES"/>
        </w:rPr>
      </w:pPr>
      <w:r w:rsidRPr="00621C8D">
        <w:rPr>
          <w:rFonts w:ascii="Tahoma" w:hAnsi="Tahoma" w:cs="Tahoma"/>
          <w:sz w:val="18"/>
          <w:szCs w:val="20"/>
          <w:lang w:val="es-ES"/>
        </w:rPr>
        <w:t xml:space="preserve">Licencia de Teletrabajo (WAH) disponible para Clientes con Select </w:t>
      </w:r>
      <w:r w:rsidRPr="00621C8D">
        <w:rPr>
          <w:rFonts w:ascii="Tahoma" w:hAnsi="Tahoma" w:cs="Tahoma"/>
          <w:sz w:val="18"/>
          <w:szCs w:val="18"/>
          <w:lang w:val="es-ES"/>
        </w:rPr>
        <w:t>y Select Plus</w:t>
      </w:r>
      <w:r w:rsidRPr="00621C8D">
        <w:rPr>
          <w:rFonts w:ascii="Tahoma" w:hAnsi="Tahoma" w:cs="Tahoma"/>
          <w:sz w:val="18"/>
          <w:szCs w:val="20"/>
          <w:lang w:val="es-ES"/>
        </w:rPr>
        <w:t xml:space="preserve"> </w:t>
      </w:r>
    </w:p>
    <w:p w:rsidR="00223A77" w:rsidRPr="00621C8D" w:rsidRDefault="00223A77" w:rsidP="007E0E37">
      <w:pPr>
        <w:pStyle w:val="EndnoteText"/>
        <w:numPr>
          <w:ilvl w:val="0"/>
          <w:numId w:val="113"/>
        </w:numPr>
        <w:ind w:left="1080"/>
        <w:rPr>
          <w:lang w:val="es-ES"/>
        </w:rPr>
      </w:pPr>
      <w:r w:rsidRPr="00621C8D">
        <w:rPr>
          <w:rFonts w:ascii="Tahoma" w:hAnsi="Tahoma" w:cs="Tahoma"/>
          <w:sz w:val="18"/>
          <w:szCs w:val="20"/>
          <w:lang w:val="es-ES"/>
        </w:rPr>
        <w:t>Licencia de Teletrabajo (WAH) disponible para Clientes con Contrato Enterprise</w:t>
      </w:r>
    </w:p>
    <w:p w:rsidR="00223A77" w:rsidRPr="00621C8D" w:rsidRDefault="00223A77" w:rsidP="00D16C5F">
      <w:pPr>
        <w:pStyle w:val="FootnoteBulletLevel1"/>
        <w:tabs>
          <w:tab w:val="clear" w:pos="900"/>
        </w:tabs>
        <w:spacing w:before="0" w:after="0"/>
        <w:ind w:left="720" w:firstLine="0"/>
        <w:rPr>
          <w:rFonts w:ascii="Tahoma" w:hAnsi="Tahoma" w:cs="Tahoma"/>
          <w:sz w:val="18"/>
          <w:szCs w:val="18"/>
          <w:lang w:val="es-ES"/>
        </w:rPr>
      </w:pPr>
    </w:p>
    <w:p w:rsidR="00864B8A" w:rsidRPr="00621C8D" w:rsidRDefault="00223A77" w:rsidP="00864B8A">
      <w:pPr>
        <w:spacing w:after="60"/>
        <w:ind w:left="720"/>
        <w:rPr>
          <w:lang w:val="es-ES"/>
        </w:rPr>
      </w:pPr>
      <w:r w:rsidRPr="00621C8D">
        <w:rPr>
          <w:rFonts w:cs="Tahoma"/>
          <w:b/>
          <w:lang w:val="es-ES"/>
        </w:rPr>
        <w:t>Office Professional Plus 2013</w:t>
      </w:r>
    </w:p>
    <w:p w:rsidR="00223A77" w:rsidRPr="00621C8D" w:rsidRDefault="00223A77" w:rsidP="00864B8A">
      <w:pPr>
        <w:spacing w:after="60"/>
        <w:ind w:left="720"/>
        <w:rPr>
          <w:lang w:val="es-ES"/>
        </w:rPr>
      </w:pPr>
      <w:r w:rsidRPr="00621C8D">
        <w:rPr>
          <w:rFonts w:cs="Tahoma"/>
          <w:lang w:val="es-ES"/>
        </w:rPr>
        <w:t>Una Licencia para Office Professional Plus 2013 consiste en lo siguiente: Access 2013, Lync 2013, Excel</w:t>
      </w:r>
      <w:r w:rsidR="00A724D8" w:rsidRPr="00621C8D">
        <w:rPr>
          <w:rFonts w:cs="Tahoma"/>
          <w:lang w:val="es-ES"/>
        </w:rPr>
        <w:t> </w:t>
      </w:r>
      <w:r w:rsidRPr="00621C8D">
        <w:rPr>
          <w:rFonts w:cs="Tahoma"/>
          <w:lang w:val="es-ES"/>
        </w:rPr>
        <w:t>2013, InfoPath 2013, OneNote 2013, Outlook 2013, Office Home and Student RT 2013 Commercial Use, Office Web Apps, PowerPoint 2013, Publisher 2013 y Word 2013.</w:t>
      </w:r>
    </w:p>
    <w:p w:rsidR="00973A93" w:rsidRPr="00621C8D" w:rsidRDefault="00973A93">
      <w:pPr>
        <w:rPr>
          <w:lang w:val="es-ES"/>
        </w:rPr>
      </w:pPr>
    </w:p>
    <w:p w:rsidR="00CF1F84" w:rsidRPr="00621C8D" w:rsidRDefault="00CF1F84">
      <w:pPr>
        <w:rPr>
          <w:lang w:val="es-ES"/>
        </w:rPr>
      </w:pPr>
    </w:p>
    <w:p w:rsidR="00CF1F84" w:rsidRPr="00621C8D" w:rsidRDefault="00CF1F84">
      <w:pPr>
        <w:rPr>
          <w:lang w:val="es-ES"/>
        </w:rPr>
      </w:pPr>
    </w:p>
    <w:p w:rsidR="00CF1F84" w:rsidRPr="00621C8D" w:rsidRDefault="00CF1F84">
      <w:pPr>
        <w:rPr>
          <w:lang w:val="es-ES"/>
        </w:rPr>
      </w:pPr>
    </w:p>
    <w:p w:rsidR="00223A77" w:rsidRPr="00621C8D" w:rsidRDefault="00223A77" w:rsidP="00864B8A">
      <w:pPr>
        <w:spacing w:after="60"/>
        <w:ind w:left="720"/>
        <w:rPr>
          <w:lang w:val="es-ES"/>
        </w:rPr>
      </w:pPr>
      <w:r w:rsidRPr="00621C8D">
        <w:rPr>
          <w:rFonts w:cs="Tahoma"/>
          <w:b/>
          <w:lang w:val="es-ES"/>
        </w:rPr>
        <w:lastRenderedPageBreak/>
        <w:t>Incapacidad para utilizar por separado los componentes de Office Professional Plus 2013</w:t>
      </w:r>
    </w:p>
    <w:p w:rsidR="00223A77" w:rsidRPr="00621C8D" w:rsidRDefault="00223A77" w:rsidP="00D16C5F">
      <w:pPr>
        <w:pStyle w:val="FootnoteBulletLevel1"/>
        <w:tabs>
          <w:tab w:val="clear" w:pos="900"/>
        </w:tabs>
        <w:spacing w:before="0" w:after="0"/>
        <w:ind w:left="720" w:firstLine="0"/>
        <w:rPr>
          <w:lang w:val="es-ES"/>
        </w:rPr>
      </w:pPr>
      <w:r w:rsidRPr="00621C8D">
        <w:rPr>
          <w:rFonts w:ascii="Tahoma" w:hAnsi="Tahoma" w:cs="Tahoma"/>
          <w:sz w:val="18"/>
          <w:lang w:val="es-ES"/>
        </w:rPr>
        <w:t>Microsoft Office Professional Plus 2013 consiste en más de un producto ofrecido en virtud a una licencia individual. El software no podrá separarse para su uso en más de un equipo.</w:t>
      </w:r>
    </w:p>
    <w:p w:rsidR="00952A87" w:rsidRPr="00621C8D" w:rsidRDefault="00952A87" w:rsidP="00864B8A">
      <w:pPr>
        <w:spacing w:after="60"/>
        <w:ind w:left="720"/>
        <w:rPr>
          <w:lang w:val="es-ES"/>
        </w:rPr>
      </w:pPr>
      <w:r w:rsidRPr="00621C8D">
        <w:rPr>
          <w:rFonts w:cs="Tahoma"/>
          <w:b/>
          <w:lang w:val="es-ES"/>
        </w:rPr>
        <w:t>Contrato Campus y School</w:t>
      </w:r>
    </w:p>
    <w:p w:rsidR="00001A9A" w:rsidRPr="00621C8D" w:rsidRDefault="00952A87" w:rsidP="00D16C5F">
      <w:pPr>
        <w:ind w:left="720"/>
        <w:rPr>
          <w:lang w:val="es-ES"/>
        </w:rPr>
      </w:pPr>
      <w:r w:rsidRPr="00621C8D">
        <w:rPr>
          <w:rFonts w:eastAsia="Calibri" w:cs="Tahoma"/>
          <w:iCs/>
          <w:color w:val="000000"/>
          <w:szCs w:val="18"/>
          <w:lang w:val="es-ES"/>
        </w:rPr>
        <w:t>Las instituciones con USL de Office Professional Plus Subscription cedidas a todos los miembros del personal</w:t>
      </w:r>
      <w:r w:rsidR="00994FFA" w:rsidRPr="00621C8D">
        <w:rPr>
          <w:rFonts w:eastAsia="Calibri" w:cs="Tahoma"/>
          <w:iCs/>
          <w:color w:val="000000"/>
          <w:szCs w:val="18"/>
          <w:lang w:val="es-ES"/>
        </w:rPr>
        <w:t> </w:t>
      </w:r>
      <w:r w:rsidRPr="00621C8D">
        <w:rPr>
          <w:rFonts w:eastAsia="Calibri" w:cs="Tahoma"/>
          <w:iCs/>
          <w:color w:val="000000"/>
          <w:szCs w:val="18"/>
          <w:lang w:val="es-ES"/>
        </w:rPr>
        <w:t>y Profesorado pueden instalar el software de Office Professional Plus 2013 en cualquier laboratorio o biblioteca de libre acceso dentro de la Organización de la Institución.</w:t>
      </w:r>
      <w:r w:rsidR="00FD60D7" w:rsidRPr="00621C8D">
        <w:rPr>
          <w:rFonts w:eastAsia="Calibri" w:cs="Tahoma"/>
          <w:iCs/>
          <w:color w:val="000000"/>
          <w:szCs w:val="18"/>
          <w:lang w:val="es-ES"/>
        </w:rPr>
        <w:t xml:space="preserve"> </w:t>
      </w:r>
      <w:r w:rsidRPr="00621C8D">
        <w:rPr>
          <w:rFonts w:eastAsia="Calibri" w:cs="Tahoma"/>
          <w:iCs/>
          <w:color w:val="000000"/>
          <w:szCs w:val="18"/>
          <w:lang w:val="es-ES"/>
        </w:rPr>
        <w:t>De otro modo, el uso del software está sujeto a los términos de licencia de Office Pro Plus 2013.</w:t>
      </w:r>
    </w:p>
    <w:p w:rsidR="00952A87" w:rsidRPr="00621C8D" w:rsidRDefault="00952A87" w:rsidP="00017FC2">
      <w:pPr>
        <w:spacing w:line="180" w:lineRule="exact"/>
        <w:rPr>
          <w:lang w:val="es-ES"/>
        </w:rPr>
      </w:pPr>
    </w:p>
    <w:p w:rsidR="00133069" w:rsidRPr="00621C8D" w:rsidRDefault="00133069" w:rsidP="00017FC2">
      <w:pPr>
        <w:spacing w:line="180" w:lineRule="exact"/>
        <w:rPr>
          <w:lang w:val="es-ES"/>
        </w:rPr>
      </w:pPr>
    </w:p>
    <w:p w:rsidR="00223A77" w:rsidRPr="00996283" w:rsidRDefault="004668D9" w:rsidP="00223A77">
      <w:pPr>
        <w:pStyle w:val="Heading3"/>
      </w:pPr>
      <w:bookmarkStart w:id="1058" w:name="_109_Office_Standard"/>
      <w:bookmarkStart w:id="1059" w:name="_10_Office_Standard"/>
      <w:bookmarkStart w:id="1060" w:name="Aps_OfficeStandard2010"/>
      <w:bookmarkStart w:id="1061" w:name="_Toc254806115"/>
      <w:bookmarkStart w:id="1062" w:name="_Toc328146032"/>
      <w:bookmarkStart w:id="1063" w:name="_Toc353784482"/>
      <w:bookmarkStart w:id="1064" w:name="Aps_7OfficeStandard2010"/>
      <w:bookmarkStart w:id="1065" w:name="_Toc336338268"/>
      <w:bookmarkEnd w:id="1058"/>
      <w:bookmarkEnd w:id="1059"/>
      <w:r w:rsidRPr="00996283">
        <w:rPr>
          <w:rFonts w:ascii="Tahoma" w:hAnsi="Tahoma"/>
          <w:caps/>
          <w:color w:val="F66400"/>
          <w:sz w:val="22"/>
          <w:vertAlign w:val="superscript"/>
        </w:rPr>
        <w:t>10</w:t>
      </w:r>
      <w:r w:rsidRPr="00996283">
        <w:rPr>
          <w:rFonts w:ascii="Tahoma" w:hAnsi="Tahoma"/>
          <w:color w:val="F66400"/>
          <w:sz w:val="22"/>
        </w:rPr>
        <w:t xml:space="preserve"> Office Standard </w:t>
      </w:r>
      <w:bookmarkEnd w:id="1060"/>
      <w:bookmarkEnd w:id="1061"/>
      <w:bookmarkEnd w:id="1062"/>
      <w:r w:rsidRPr="00996283">
        <w:rPr>
          <w:rFonts w:ascii="Tahoma" w:hAnsi="Tahoma"/>
          <w:color w:val="F66400"/>
          <w:sz w:val="22"/>
        </w:rPr>
        <w:t>2013</w:t>
      </w:r>
      <w:bookmarkEnd w:id="1063"/>
    </w:p>
    <w:bookmarkEnd w:id="1064"/>
    <w:p w:rsidR="00223A77" w:rsidRPr="00996283" w:rsidRDefault="00223A77" w:rsidP="00017FC2">
      <w:pPr>
        <w:spacing w:line="180" w:lineRule="exact"/>
      </w:pPr>
    </w:p>
    <w:p w:rsidR="00223A77" w:rsidRPr="00621C8D" w:rsidRDefault="00223A77" w:rsidP="007E0E37">
      <w:pPr>
        <w:pStyle w:val="EndnoteText"/>
        <w:numPr>
          <w:ilvl w:val="3"/>
          <w:numId w:val="80"/>
        </w:numPr>
        <w:ind w:left="990"/>
        <w:rPr>
          <w:sz w:val="18"/>
          <w:szCs w:val="18"/>
          <w:lang w:val="es-ES"/>
        </w:rPr>
      </w:pPr>
      <w:r w:rsidRPr="00621C8D">
        <w:rPr>
          <w:rFonts w:ascii="Tahoma" w:hAnsi="Tahoma" w:cs="Tahoma"/>
          <w:sz w:val="18"/>
          <w:szCs w:val="18"/>
          <w:lang w:val="es-ES"/>
        </w:rPr>
        <w:t xml:space="preserve">Licencia de Teletrabajo (WAH) disponible para Clientes con Select y Select Plus </w:t>
      </w:r>
    </w:p>
    <w:p w:rsidR="00223A77" w:rsidRPr="00621C8D" w:rsidRDefault="00223A77" w:rsidP="007E0E37">
      <w:pPr>
        <w:pStyle w:val="EndnoteText"/>
        <w:numPr>
          <w:ilvl w:val="3"/>
          <w:numId w:val="80"/>
        </w:numPr>
        <w:ind w:left="990"/>
        <w:rPr>
          <w:lang w:val="es-ES"/>
        </w:rPr>
      </w:pPr>
      <w:r w:rsidRPr="00621C8D">
        <w:rPr>
          <w:rFonts w:ascii="Tahoma" w:hAnsi="Tahoma" w:cs="Tahoma"/>
          <w:sz w:val="18"/>
          <w:lang w:val="es-ES"/>
        </w:rPr>
        <w:t>Licencia de Teletrabajo (WAH) disponible para Clientes con Contrato Enterprise</w:t>
      </w:r>
    </w:p>
    <w:p w:rsidR="00223A77" w:rsidRPr="00621C8D" w:rsidRDefault="00223A77" w:rsidP="00017FC2">
      <w:pPr>
        <w:pStyle w:val="FootnoteBulletLevel1"/>
        <w:tabs>
          <w:tab w:val="clear" w:pos="900"/>
        </w:tabs>
        <w:adjustRightInd/>
        <w:spacing w:before="0" w:after="0" w:line="180" w:lineRule="exact"/>
        <w:ind w:left="0" w:firstLine="0"/>
        <w:textAlignment w:val="auto"/>
        <w:rPr>
          <w:rFonts w:ascii="Tahoma" w:hAnsi="Tahoma" w:cs="Tahoma"/>
          <w:sz w:val="18"/>
          <w:szCs w:val="18"/>
          <w:lang w:val="es-ES"/>
        </w:rPr>
      </w:pPr>
    </w:p>
    <w:p w:rsidR="00864B8A" w:rsidRPr="00996283" w:rsidRDefault="00223A77" w:rsidP="00864B8A">
      <w:pPr>
        <w:spacing w:after="60"/>
        <w:ind w:left="720"/>
      </w:pPr>
      <w:r w:rsidRPr="00996283">
        <w:rPr>
          <w:rFonts w:cs="Tahoma"/>
          <w:b/>
        </w:rPr>
        <w:t>Office Standard 2013</w:t>
      </w:r>
    </w:p>
    <w:p w:rsidR="00223A77" w:rsidRPr="0024048E" w:rsidRDefault="00223A77" w:rsidP="00DF0E39">
      <w:pPr>
        <w:pStyle w:val="FootnoteBulletLevel1"/>
        <w:tabs>
          <w:tab w:val="clear" w:pos="900"/>
        </w:tabs>
        <w:spacing w:before="0" w:after="0"/>
        <w:ind w:left="720" w:firstLine="0"/>
        <w:rPr>
          <w:sz w:val="18"/>
          <w:szCs w:val="18"/>
        </w:rPr>
      </w:pPr>
      <w:r w:rsidRPr="0024048E">
        <w:rPr>
          <w:rFonts w:ascii="Tahoma" w:hAnsi="Tahoma" w:cs="Tahoma"/>
          <w:sz w:val="18"/>
          <w:szCs w:val="18"/>
        </w:rPr>
        <w:t>Una Licencia para Office Standard 2013 consiste en lo siguiente: Excel 2013, OneNote 2013, Outlook 2013,</w:t>
      </w:r>
      <w:r w:rsidRPr="0024048E">
        <w:rPr>
          <w:rFonts w:cs="Tahoma"/>
          <w:sz w:val="18"/>
          <w:szCs w:val="18"/>
        </w:rPr>
        <w:t xml:space="preserve"> Office Home and Student RT 2013 Commercial Use,</w:t>
      </w:r>
      <w:r w:rsidRPr="0024048E">
        <w:rPr>
          <w:rFonts w:ascii="Tahoma" w:hAnsi="Tahoma" w:cs="Tahoma"/>
          <w:sz w:val="18"/>
          <w:szCs w:val="18"/>
        </w:rPr>
        <w:t xml:space="preserve"> Office Web Apps, PowerPoint 2013, Publisher</w:t>
      </w:r>
      <w:r w:rsidR="00A724D8" w:rsidRPr="0024048E">
        <w:rPr>
          <w:rFonts w:ascii="Tahoma" w:hAnsi="Tahoma" w:cs="Tahoma"/>
          <w:sz w:val="18"/>
          <w:szCs w:val="18"/>
        </w:rPr>
        <w:t> </w:t>
      </w:r>
      <w:r w:rsidRPr="0024048E">
        <w:rPr>
          <w:rFonts w:ascii="Tahoma" w:hAnsi="Tahoma" w:cs="Tahoma"/>
          <w:sz w:val="18"/>
          <w:szCs w:val="18"/>
        </w:rPr>
        <w:t>2013 y Word 2013.</w:t>
      </w:r>
    </w:p>
    <w:p w:rsidR="00DF0E39" w:rsidRPr="00996283" w:rsidRDefault="00DF0E39" w:rsidP="00017FC2">
      <w:pPr>
        <w:pStyle w:val="FootnoteBulletLevel1"/>
        <w:tabs>
          <w:tab w:val="clear" w:pos="900"/>
        </w:tabs>
        <w:adjustRightInd/>
        <w:spacing w:before="0" w:after="0" w:line="180" w:lineRule="exact"/>
        <w:ind w:left="0" w:firstLine="0"/>
        <w:textAlignment w:val="auto"/>
        <w:rPr>
          <w:rFonts w:ascii="Tahoma" w:hAnsi="Tahoma" w:cs="Tahoma"/>
          <w:sz w:val="18"/>
          <w:szCs w:val="18"/>
        </w:rPr>
      </w:pPr>
    </w:p>
    <w:p w:rsidR="00864B8A" w:rsidRPr="00621C8D" w:rsidRDefault="00223A77" w:rsidP="00864B8A">
      <w:pPr>
        <w:spacing w:after="60"/>
        <w:ind w:left="720"/>
        <w:rPr>
          <w:lang w:val="es-ES"/>
        </w:rPr>
      </w:pPr>
      <w:r w:rsidRPr="00621C8D">
        <w:rPr>
          <w:rFonts w:cs="Tahoma"/>
          <w:b/>
          <w:lang w:val="es-ES"/>
        </w:rPr>
        <w:t>Incapacidad para utilizar por separado los componentes de Microsoft Office Standard 2013</w:t>
      </w:r>
    </w:p>
    <w:p w:rsidR="00223A77" w:rsidRPr="00621C8D" w:rsidRDefault="00223A77" w:rsidP="002F39A5">
      <w:pPr>
        <w:spacing w:after="60"/>
        <w:ind w:left="720"/>
        <w:rPr>
          <w:lang w:val="es-ES"/>
        </w:rPr>
      </w:pPr>
      <w:r w:rsidRPr="00621C8D">
        <w:rPr>
          <w:rFonts w:cs="Tahoma"/>
          <w:lang w:val="es-ES"/>
        </w:rPr>
        <w:t>Office Standard 2013 consiste en más de un producto ofrecido en virtud de una licencia individual. El</w:t>
      </w:r>
      <w:r w:rsidR="00017FC2" w:rsidRPr="00621C8D">
        <w:rPr>
          <w:rFonts w:cs="Tahoma"/>
          <w:lang w:val="es-ES"/>
        </w:rPr>
        <w:t> </w:t>
      </w:r>
      <w:r w:rsidRPr="00621C8D">
        <w:rPr>
          <w:rFonts w:cs="Tahoma"/>
          <w:lang w:val="es-ES"/>
        </w:rPr>
        <w:t>software no podrá separarse para su uso en más de un equipo.</w:t>
      </w:r>
    </w:p>
    <w:p w:rsidR="002F39A5" w:rsidRPr="00621C8D" w:rsidRDefault="002F39A5" w:rsidP="00017FC2">
      <w:pPr>
        <w:spacing w:line="180" w:lineRule="exact"/>
        <w:rPr>
          <w:lang w:val="es-ES"/>
        </w:rPr>
      </w:pPr>
    </w:p>
    <w:p w:rsidR="002F39A5" w:rsidRPr="00621C8D" w:rsidRDefault="002F39A5" w:rsidP="00017FC2">
      <w:pPr>
        <w:spacing w:line="180" w:lineRule="exact"/>
        <w:rPr>
          <w:lang w:val="es-ES"/>
        </w:rPr>
      </w:pPr>
    </w:p>
    <w:p w:rsidR="00B2182D" w:rsidRPr="00621C8D" w:rsidRDefault="004668D9" w:rsidP="00461CA9">
      <w:pPr>
        <w:pStyle w:val="Heading3"/>
        <w:rPr>
          <w:lang w:val="es-ES"/>
        </w:rPr>
      </w:pPr>
      <w:bookmarkStart w:id="1066" w:name="_110_Office_365"/>
      <w:bookmarkStart w:id="1067" w:name="_11_Office_365"/>
      <w:bookmarkStart w:id="1068" w:name="_Toc353784483"/>
      <w:bookmarkStart w:id="1069" w:name="Aps_9OfficeProPlusSubUserSL"/>
      <w:bookmarkEnd w:id="1066"/>
      <w:bookmarkEnd w:id="1067"/>
      <w:r w:rsidRPr="00621C8D">
        <w:rPr>
          <w:rFonts w:ascii="Tahoma" w:hAnsi="Tahoma" w:cs="Tahoma"/>
          <w:caps/>
          <w:color w:val="F26200"/>
          <w:sz w:val="22"/>
          <w:vertAlign w:val="superscript"/>
          <w:lang w:val="es-ES"/>
        </w:rPr>
        <w:t>11</w:t>
      </w:r>
      <w:r w:rsidRPr="00621C8D">
        <w:rPr>
          <w:rFonts w:ascii="Tahoma" w:hAnsi="Tahoma" w:cs="Tahoma"/>
          <w:color w:val="F26200"/>
          <w:sz w:val="22"/>
          <w:lang w:val="es-ES"/>
        </w:rPr>
        <w:t xml:space="preserve"> Office 365 ProPlus (SL de Usuario)</w:t>
      </w:r>
      <w:bookmarkEnd w:id="1065"/>
      <w:bookmarkEnd w:id="1068"/>
    </w:p>
    <w:bookmarkEnd w:id="1069"/>
    <w:p w:rsidR="00B2182D" w:rsidRPr="00621C8D" w:rsidRDefault="00B2182D" w:rsidP="00017FC2">
      <w:pPr>
        <w:spacing w:line="180" w:lineRule="exact"/>
        <w:rPr>
          <w:lang w:val="es-ES"/>
        </w:rPr>
      </w:pPr>
    </w:p>
    <w:p w:rsidR="003418C5" w:rsidRPr="00621C8D" w:rsidRDefault="003418C5" w:rsidP="003418C5">
      <w:pPr>
        <w:spacing w:after="60"/>
        <w:ind w:left="720"/>
        <w:rPr>
          <w:lang w:val="es-ES"/>
        </w:rPr>
      </w:pPr>
      <w:r w:rsidRPr="00621C8D">
        <w:rPr>
          <w:b/>
          <w:bCs/>
          <w:lang w:val="es-ES"/>
        </w:rPr>
        <w:t>Elegibilidad de adquisición</w:t>
      </w:r>
    </w:p>
    <w:p w:rsidR="003418C5" w:rsidRPr="00621C8D" w:rsidRDefault="003418C5" w:rsidP="003418C5">
      <w:pPr>
        <w:ind w:left="720"/>
        <w:rPr>
          <w:lang w:val="es-ES"/>
        </w:rPr>
      </w:pPr>
      <w:r w:rsidRPr="00621C8D">
        <w:rPr>
          <w:lang w:val="es-ES"/>
        </w:rPr>
        <w:t>Solo puede adquirir la licencia de Office 365 ProPlus SA Transition si tiene una licencia subyacente de Office</w:t>
      </w:r>
      <w:r w:rsidR="00017FC2" w:rsidRPr="00621C8D">
        <w:rPr>
          <w:lang w:val="es-ES"/>
        </w:rPr>
        <w:t> </w:t>
      </w:r>
      <w:r w:rsidRPr="00621C8D">
        <w:rPr>
          <w:lang w:val="es-ES"/>
        </w:rPr>
        <w:t xml:space="preserve">Professional Plus Software Assurance en un Contrato Enterprise vigente. </w:t>
      </w:r>
    </w:p>
    <w:p w:rsidR="003418C5" w:rsidRPr="00621C8D" w:rsidRDefault="003418C5" w:rsidP="00017FC2">
      <w:pPr>
        <w:spacing w:line="180" w:lineRule="exact"/>
        <w:rPr>
          <w:lang w:val="es-ES"/>
        </w:rPr>
      </w:pPr>
    </w:p>
    <w:p w:rsidR="005C647E" w:rsidRPr="00621C8D" w:rsidRDefault="005C647E" w:rsidP="00864B8A">
      <w:pPr>
        <w:spacing w:after="60"/>
        <w:ind w:left="720"/>
        <w:rPr>
          <w:lang w:val="es-ES"/>
        </w:rPr>
      </w:pPr>
      <w:r w:rsidRPr="00621C8D">
        <w:rPr>
          <w:rFonts w:cs="Tahoma"/>
          <w:b/>
          <w:lang w:val="es-ES"/>
        </w:rPr>
        <w:t>Campus and School</w:t>
      </w:r>
    </w:p>
    <w:p w:rsidR="005C647E" w:rsidRPr="00621C8D" w:rsidRDefault="005C647E" w:rsidP="00810479">
      <w:pPr>
        <w:ind w:left="720"/>
        <w:rPr>
          <w:lang w:val="es-ES"/>
        </w:rPr>
      </w:pPr>
      <w:r w:rsidRPr="00621C8D">
        <w:rPr>
          <w:color w:val="000000"/>
          <w:lang w:val="es-ES"/>
        </w:rPr>
        <w:t>Si una institución se suscribe a una Suscripción de Office Professional Plus, debe adquirir una licencia para</w:t>
      </w:r>
      <w:r w:rsidR="00017FC2" w:rsidRPr="00621C8D">
        <w:rPr>
          <w:color w:val="000000"/>
          <w:lang w:val="es-ES"/>
        </w:rPr>
        <w:t> </w:t>
      </w:r>
      <w:r w:rsidRPr="00621C8D">
        <w:rPr>
          <w:color w:val="000000"/>
          <w:lang w:val="es-ES"/>
        </w:rPr>
        <w:t>cada Usuario Cualificado en la organización de la Institución. Si una institución se registra para una</w:t>
      </w:r>
      <w:r w:rsidR="00017FC2" w:rsidRPr="00621C8D">
        <w:rPr>
          <w:color w:val="000000"/>
          <w:lang w:val="es-ES"/>
        </w:rPr>
        <w:t> </w:t>
      </w:r>
      <w:r w:rsidRPr="00621C8D">
        <w:rPr>
          <w:color w:val="000000"/>
          <w:lang w:val="es-ES"/>
        </w:rPr>
        <w:t>Student Option para Suscripción de Office Professional Plus, debe adquirir una licencia para cada Estudiante en la organización.</w:t>
      </w:r>
    </w:p>
    <w:p w:rsidR="005C647E" w:rsidRPr="00621C8D" w:rsidRDefault="005C647E" w:rsidP="00017FC2">
      <w:pPr>
        <w:spacing w:line="180" w:lineRule="exact"/>
        <w:rPr>
          <w:lang w:val="es-ES"/>
        </w:rPr>
      </w:pPr>
    </w:p>
    <w:p w:rsidR="008368B4" w:rsidRPr="00621C8D" w:rsidRDefault="008368B4" w:rsidP="008368B4">
      <w:pPr>
        <w:ind w:left="720"/>
        <w:rPr>
          <w:lang w:val="es-ES"/>
        </w:rPr>
      </w:pPr>
      <w:r w:rsidRPr="00621C8D">
        <w:rPr>
          <w:rFonts w:cs="Tahoma"/>
          <w:b/>
          <w:bCs/>
          <w:szCs w:val="18"/>
          <w:lang w:val="es-ES"/>
        </w:rPr>
        <w:t>Uso de Office Professional Plus 2010 o Office para Mac Standard 2011</w:t>
      </w:r>
    </w:p>
    <w:p w:rsidR="008368B4" w:rsidRPr="00621C8D" w:rsidRDefault="008368B4" w:rsidP="008368B4">
      <w:pPr>
        <w:ind w:left="720"/>
        <w:rPr>
          <w:lang w:val="es-ES"/>
        </w:rPr>
      </w:pPr>
      <w:r w:rsidRPr="00621C8D">
        <w:rPr>
          <w:rFonts w:cs="Tahoma"/>
          <w:bCs/>
          <w:szCs w:val="18"/>
          <w:lang w:val="es-ES"/>
        </w:rPr>
        <w:t>Con el lanzamiento del servicio actualizado para Office 365 ProPlus, se ha interrumpido su derecho de elegibilidad de soporte físico para utilizar Office Professional Plus 2010 o Office para Mac Standard 2011 en</w:t>
      </w:r>
      <w:r w:rsidR="00017FC2" w:rsidRPr="00621C8D">
        <w:rPr>
          <w:rFonts w:cs="Tahoma"/>
          <w:bCs/>
          <w:szCs w:val="18"/>
          <w:lang w:val="es-ES"/>
        </w:rPr>
        <w:t> </w:t>
      </w:r>
      <w:r w:rsidRPr="00621C8D">
        <w:rPr>
          <w:rFonts w:cs="Tahoma"/>
          <w:bCs/>
          <w:szCs w:val="18"/>
          <w:lang w:val="es-ES"/>
        </w:rPr>
        <w:t>lugar del software Office 365 ProPlus software en virtud de las suscripciones activas. Usted tiene un año,</w:t>
      </w:r>
      <w:r w:rsidR="00017FC2" w:rsidRPr="00621C8D">
        <w:rPr>
          <w:rFonts w:cs="Tahoma"/>
          <w:bCs/>
          <w:szCs w:val="18"/>
          <w:lang w:val="es-ES"/>
        </w:rPr>
        <w:t> </w:t>
      </w:r>
      <w:r w:rsidRPr="00621C8D">
        <w:rPr>
          <w:rFonts w:cs="Tahoma"/>
          <w:bCs/>
          <w:szCs w:val="18"/>
          <w:lang w:val="es-ES"/>
        </w:rPr>
        <w:t>hasta el 28 de febrero de 2014</w:t>
      </w:r>
      <w:r w:rsidRPr="00621C8D">
        <w:rPr>
          <w:rFonts w:cs="Tahoma"/>
          <w:bCs/>
          <w:szCs w:val="18"/>
          <w:vertAlign w:val="superscript"/>
          <w:lang w:val="es-ES"/>
        </w:rPr>
        <w:t>,</w:t>
      </w:r>
      <w:r w:rsidRPr="00621C8D">
        <w:rPr>
          <w:rFonts w:cs="Tahoma"/>
          <w:bCs/>
          <w:szCs w:val="18"/>
          <w:lang w:val="es-ES"/>
        </w:rPr>
        <w:t>para actualizar sus dispositivos con el soporte físico Office 365 ProPlus.</w:t>
      </w:r>
    </w:p>
    <w:p w:rsidR="008368B4" w:rsidRPr="00621C8D" w:rsidRDefault="008368B4" w:rsidP="00017FC2">
      <w:pPr>
        <w:spacing w:line="180" w:lineRule="exact"/>
        <w:rPr>
          <w:lang w:val="es-ES"/>
        </w:rPr>
      </w:pPr>
    </w:p>
    <w:p w:rsidR="008368B4" w:rsidRPr="00621C8D" w:rsidRDefault="008368B4" w:rsidP="008368B4">
      <w:pPr>
        <w:spacing w:after="60"/>
        <w:ind w:left="720"/>
        <w:rPr>
          <w:lang w:val="es-ES"/>
        </w:rPr>
      </w:pPr>
      <w:r w:rsidRPr="00621C8D">
        <w:rPr>
          <w:rFonts w:cs="Tahoma"/>
          <w:b/>
          <w:lang w:val="es-ES"/>
        </w:rPr>
        <w:t>Elegibilidad de soporte físico con Servicios de Escritorio remoto (RDS)</w:t>
      </w:r>
    </w:p>
    <w:p w:rsidR="008368B4" w:rsidRPr="00621C8D" w:rsidRDefault="008368B4" w:rsidP="008368B4">
      <w:pPr>
        <w:ind w:left="720"/>
        <w:rPr>
          <w:lang w:val="es-ES"/>
        </w:rPr>
      </w:pPr>
      <w:r w:rsidRPr="00621C8D">
        <w:rPr>
          <w:rFonts w:cs="Tahoma"/>
          <w:szCs w:val="18"/>
          <w:lang w:val="es-ES"/>
        </w:rPr>
        <w:t>Si el usuario al que usted ha asignado una licencia de Office 365 ProPlus utiliza el software en un servidor de red con rol de RDS habilitado, en lugar de instalar una copia del software proporcionado con Office 365 ProPlus en uno de los cinco dispositivos permitidos conforme a los Derechos de Uso de los Productos para Office 365 ProPlus, ese usuario puede 1) instalar una copia del software Office Professional Plus 2013 en un servidor de red y 2) accede al software de Office Professional Plus 2013 desde cualquier dispositivo.</w:t>
      </w:r>
      <w:r w:rsidR="00FD60D7" w:rsidRPr="00621C8D">
        <w:rPr>
          <w:rFonts w:cs="Tahoma"/>
          <w:szCs w:val="18"/>
          <w:lang w:val="es-ES"/>
        </w:rPr>
        <w:t xml:space="preserve"> </w:t>
      </w:r>
      <w:r w:rsidRPr="00621C8D">
        <w:rPr>
          <w:rFonts w:cs="Tahoma"/>
          <w:szCs w:val="18"/>
          <w:lang w:val="es-ES"/>
        </w:rPr>
        <w:t xml:space="preserve">Con la terminación de su suscripción de Office 365 ProPlus, debe desinstalar el software de Office Professional Plus 2013 del servidor de red. </w:t>
      </w:r>
    </w:p>
    <w:p w:rsidR="00B2182D" w:rsidRPr="00621C8D" w:rsidRDefault="00B2182D" w:rsidP="00017FC2">
      <w:pPr>
        <w:spacing w:line="180" w:lineRule="exact"/>
        <w:rPr>
          <w:lang w:val="es-ES"/>
        </w:rPr>
      </w:pPr>
    </w:p>
    <w:p w:rsidR="00CF1F84" w:rsidRPr="00621C8D" w:rsidRDefault="00CF1F84" w:rsidP="00017FC2">
      <w:pPr>
        <w:spacing w:line="180" w:lineRule="exact"/>
        <w:rPr>
          <w:lang w:val="es-ES"/>
        </w:rPr>
      </w:pPr>
    </w:p>
    <w:p w:rsidR="00CF1F84" w:rsidRPr="00621C8D" w:rsidRDefault="00CF1F84" w:rsidP="00017FC2">
      <w:pPr>
        <w:spacing w:line="180" w:lineRule="exact"/>
        <w:rPr>
          <w:lang w:val="es-ES"/>
        </w:rPr>
      </w:pPr>
    </w:p>
    <w:p w:rsidR="00CF1F84" w:rsidRPr="00621C8D" w:rsidRDefault="00CF1F84" w:rsidP="00017FC2">
      <w:pPr>
        <w:spacing w:line="180" w:lineRule="exact"/>
        <w:rPr>
          <w:lang w:val="es-ES"/>
        </w:rPr>
      </w:pPr>
    </w:p>
    <w:p w:rsidR="00CF1F84" w:rsidRPr="00621C8D" w:rsidRDefault="00CF1F84" w:rsidP="00017FC2">
      <w:pPr>
        <w:spacing w:line="180" w:lineRule="exact"/>
        <w:rPr>
          <w:lang w:val="es-ES"/>
        </w:rPr>
      </w:pPr>
    </w:p>
    <w:p w:rsidR="00CF1F84" w:rsidRPr="00621C8D" w:rsidRDefault="00CF1F84" w:rsidP="00017FC2">
      <w:pPr>
        <w:spacing w:line="180" w:lineRule="exact"/>
        <w:rPr>
          <w:lang w:val="es-ES"/>
        </w:rPr>
      </w:pPr>
    </w:p>
    <w:p w:rsidR="00CF1F84" w:rsidRPr="00621C8D" w:rsidRDefault="00CF1F84" w:rsidP="00017FC2">
      <w:pPr>
        <w:spacing w:line="180" w:lineRule="exact"/>
        <w:rPr>
          <w:lang w:val="es-ES"/>
        </w:rPr>
      </w:pPr>
    </w:p>
    <w:p w:rsidR="00896297" w:rsidRPr="00621C8D" w:rsidRDefault="00896297" w:rsidP="00017FC2">
      <w:pPr>
        <w:spacing w:line="180" w:lineRule="exact"/>
        <w:rPr>
          <w:lang w:val="es-ES"/>
        </w:rPr>
      </w:pPr>
    </w:p>
    <w:p w:rsidR="00CF1F84" w:rsidRPr="00621C8D" w:rsidRDefault="00CF1F84" w:rsidP="00017FC2">
      <w:pPr>
        <w:spacing w:line="180" w:lineRule="exact"/>
        <w:rPr>
          <w:lang w:val="es-ES"/>
        </w:rPr>
      </w:pPr>
    </w:p>
    <w:p w:rsidR="00ED6F81" w:rsidRPr="00621C8D" w:rsidRDefault="00ED6F81" w:rsidP="00864B8A">
      <w:pPr>
        <w:spacing w:after="60"/>
        <w:ind w:left="720"/>
        <w:rPr>
          <w:lang w:val="es-ES"/>
        </w:rPr>
      </w:pPr>
      <w:r w:rsidRPr="00621C8D">
        <w:rPr>
          <w:rFonts w:cs="Tahoma"/>
          <w:b/>
          <w:lang w:val="es-ES"/>
        </w:rPr>
        <w:lastRenderedPageBreak/>
        <w:t>Elegibilidad de soporte físico con Derechos de Windows To Go</w:t>
      </w:r>
    </w:p>
    <w:p w:rsidR="008368B4" w:rsidRPr="00621C8D" w:rsidRDefault="008368B4" w:rsidP="008368B4">
      <w:pPr>
        <w:ind w:left="720"/>
        <w:rPr>
          <w:lang w:val="es-ES"/>
        </w:rPr>
      </w:pPr>
      <w:r w:rsidRPr="00621C8D">
        <w:rPr>
          <w:rFonts w:cs="Tahoma"/>
          <w:szCs w:val="18"/>
          <w:lang w:val="es-ES"/>
        </w:rPr>
        <w:t xml:space="preserve">Como parte de la incorporación de los Derechos de Windows To Go, si el usuario al que usted ha asignado una licencia de Office 365 ProPlus invoca el derecho a utilizar software conforme a los Derechos de Windows to Go, en lugar de instalar una copia del software proporcionada con Office 365 ProPlus en uno de los cinco dispositivos permitidos conforme a los Derechos de Uso de los Productos para Office 365 ProPlus, ese usuario puede 1) instalar una copia del software Office Professional Plus </w:t>
      </w:r>
      <w:r w:rsidRPr="00621C8D">
        <w:rPr>
          <w:rFonts w:cs="Tahoma"/>
          <w:color w:val="000000" w:themeColor="text1"/>
          <w:szCs w:val="18"/>
          <w:lang w:val="es-ES"/>
        </w:rPr>
        <w:t xml:space="preserve">2013 en la unidad USB utilizada para los Derechos de Windows to Go y 2) utilizar el software Office Professional Plus 2013 </w:t>
      </w:r>
      <w:r w:rsidRPr="00621C8D">
        <w:rPr>
          <w:rFonts w:cs="Tahoma"/>
          <w:szCs w:val="18"/>
          <w:lang w:val="es-ES"/>
        </w:rPr>
        <w:t xml:space="preserve">en esa unidad USB en cualquier dispositivo. Con la terminación de su suscripción de Office 365 ProPlus, debe desinstalar el software de Office Professional Plus 2013 de la unidad USB. </w:t>
      </w:r>
    </w:p>
    <w:p w:rsidR="00CF1F84" w:rsidRPr="00621C8D" w:rsidRDefault="00CF1F84" w:rsidP="00864B8A">
      <w:pPr>
        <w:spacing w:after="60"/>
        <w:ind w:left="720"/>
        <w:rPr>
          <w:rFonts w:cs="Tahoma"/>
          <w:b/>
          <w:lang w:val="es-ES"/>
        </w:rPr>
      </w:pPr>
    </w:p>
    <w:p w:rsidR="00B2182D" w:rsidRPr="00621C8D" w:rsidRDefault="00B2182D" w:rsidP="00864B8A">
      <w:pPr>
        <w:spacing w:after="60"/>
        <w:ind w:left="720"/>
        <w:rPr>
          <w:lang w:val="es-ES"/>
        </w:rPr>
      </w:pPr>
      <w:r w:rsidRPr="00621C8D">
        <w:rPr>
          <w:rFonts w:cs="Tahoma"/>
          <w:b/>
          <w:lang w:val="es-ES"/>
        </w:rPr>
        <w:t>Derechos de cambio a una versión anterior</w:t>
      </w:r>
    </w:p>
    <w:p w:rsidR="008368B4" w:rsidRPr="00621C8D" w:rsidRDefault="008368B4" w:rsidP="008368B4">
      <w:pPr>
        <w:ind w:left="720"/>
        <w:rPr>
          <w:lang w:val="es-ES"/>
        </w:rPr>
      </w:pPr>
      <w:r w:rsidRPr="00621C8D">
        <w:rPr>
          <w:rFonts w:cs="Tahoma"/>
          <w:bCs/>
          <w:szCs w:val="18"/>
          <w:lang w:val="es-ES"/>
        </w:rPr>
        <w:t xml:space="preserve">El servicio de Office 365 ProPlus no tiene derechos para cambiar a una versión anterior. Para obtener más información acerca de los requisitos de actualización de Servicios Online, visite los Derechos de Uso de los Productos (PUR) de Microsoft en el siguiente vínculo: </w:t>
      </w:r>
      <w:hyperlink r:id="rId37" w:history="1">
        <w:r w:rsidRPr="00621C8D">
          <w:rPr>
            <w:rStyle w:val="Hyperlink"/>
            <w:rFonts w:cs="Tahoma"/>
            <w:bCs/>
            <w:szCs w:val="18"/>
            <w:lang w:val="es-ES"/>
          </w:rPr>
          <w:t>www.microsoftvolumelicensing.com/userights/PUR.aspx</w:t>
        </w:r>
      </w:hyperlink>
    </w:p>
    <w:p w:rsidR="00AE5A9F" w:rsidRPr="00621C8D" w:rsidRDefault="00AE5A9F" w:rsidP="00AE5A9F">
      <w:pPr>
        <w:rPr>
          <w:lang w:val="es-ES"/>
        </w:rPr>
      </w:pPr>
      <w:bookmarkStart w:id="1070" w:name="Srv_9OutlookMac2011"/>
    </w:p>
    <w:p w:rsidR="00AE5A9F" w:rsidRPr="00621C8D" w:rsidRDefault="00AE5A9F" w:rsidP="00AE5A9F">
      <w:pPr>
        <w:rPr>
          <w:lang w:val="es-ES"/>
        </w:rPr>
      </w:pPr>
    </w:p>
    <w:p w:rsidR="00704723" w:rsidRPr="00621C8D" w:rsidRDefault="004668D9" w:rsidP="00704723">
      <w:pPr>
        <w:pStyle w:val="Heading3"/>
        <w:rPr>
          <w:lang w:val="es-ES"/>
        </w:rPr>
      </w:pPr>
      <w:bookmarkStart w:id="1071" w:name="_121_Outlook_for"/>
      <w:bookmarkStart w:id="1072" w:name="_12_Outlook_para"/>
      <w:bookmarkStart w:id="1073" w:name="_Toc336338270"/>
      <w:bookmarkStart w:id="1074" w:name="_Toc353784484"/>
      <w:bookmarkEnd w:id="1071"/>
      <w:bookmarkEnd w:id="1072"/>
      <w:r w:rsidRPr="00621C8D">
        <w:rPr>
          <w:rFonts w:ascii="Tahoma" w:hAnsi="Tahoma"/>
          <w:caps/>
          <w:color w:val="F66400"/>
          <w:sz w:val="22"/>
          <w:vertAlign w:val="superscript"/>
          <w:lang w:val="es-ES"/>
        </w:rPr>
        <w:t>12</w:t>
      </w:r>
      <w:r w:rsidRPr="00621C8D">
        <w:rPr>
          <w:rFonts w:ascii="Tahoma" w:hAnsi="Tahoma"/>
          <w:color w:val="F66400"/>
          <w:sz w:val="22"/>
          <w:lang w:val="es-ES"/>
        </w:rPr>
        <w:t xml:space="preserve"> Outlook para Mac 2011</w:t>
      </w:r>
      <w:bookmarkEnd w:id="1073"/>
      <w:bookmarkEnd w:id="1074"/>
      <w:r w:rsidRPr="00621C8D">
        <w:rPr>
          <w:rFonts w:ascii="Tahoma" w:hAnsi="Tahoma"/>
          <w:color w:val="F66400"/>
          <w:sz w:val="22"/>
          <w:lang w:val="es-ES"/>
        </w:rPr>
        <w:t xml:space="preserve"> </w:t>
      </w:r>
    </w:p>
    <w:bookmarkEnd w:id="1070"/>
    <w:p w:rsidR="00704723" w:rsidRPr="00621C8D" w:rsidRDefault="00704723" w:rsidP="00AE5A9F">
      <w:pPr>
        <w:rPr>
          <w:lang w:val="es-ES"/>
        </w:rPr>
      </w:pPr>
    </w:p>
    <w:p w:rsidR="00704723" w:rsidRPr="00621C8D" w:rsidRDefault="00704723" w:rsidP="00864B8A">
      <w:pPr>
        <w:spacing w:after="60"/>
        <w:ind w:left="720"/>
        <w:rPr>
          <w:lang w:val="es-ES"/>
        </w:rPr>
      </w:pPr>
      <w:r w:rsidRPr="00621C8D">
        <w:rPr>
          <w:rFonts w:cs="Tahoma"/>
          <w:b/>
          <w:lang w:val="es-ES"/>
        </w:rPr>
        <w:t>Ruta de migración de Software Assurance para Entourage para Mac 2008</w:t>
      </w:r>
    </w:p>
    <w:p w:rsidR="00223A77" w:rsidRPr="00621C8D" w:rsidRDefault="00704723" w:rsidP="00AE5A9F">
      <w:pPr>
        <w:adjustRightInd w:val="0"/>
        <w:ind w:left="720"/>
        <w:textAlignment w:val="baseline"/>
        <w:rPr>
          <w:lang w:val="es-ES"/>
        </w:rPr>
      </w:pPr>
      <w:r w:rsidRPr="00621C8D">
        <w:rPr>
          <w:rFonts w:cs="Tahoma"/>
          <w:szCs w:val="20"/>
          <w:lang w:val="es-ES"/>
        </w:rPr>
        <w:t>La versión sucesora de Entourage para Mac</w:t>
      </w:r>
      <w:bookmarkStart w:id="1075" w:name="Srv_8Project2010Pro"/>
      <w:r w:rsidRPr="00621C8D">
        <w:rPr>
          <w:rFonts w:cs="Tahoma"/>
          <w:szCs w:val="20"/>
          <w:lang w:val="es-ES"/>
        </w:rPr>
        <w:t xml:space="preserve"> 2008 es Outlook para Mac 2011.</w:t>
      </w:r>
    </w:p>
    <w:p w:rsidR="00AE5A9F" w:rsidRPr="00621C8D" w:rsidRDefault="00AE5A9F" w:rsidP="00AE5A9F">
      <w:pPr>
        <w:adjustRightInd w:val="0"/>
        <w:textAlignment w:val="baseline"/>
        <w:rPr>
          <w:lang w:val="es-ES"/>
        </w:rPr>
      </w:pPr>
    </w:p>
    <w:p w:rsidR="00AE5A9F" w:rsidRPr="00621C8D" w:rsidRDefault="00AE5A9F" w:rsidP="00AE5A9F">
      <w:pPr>
        <w:adjustRightInd w:val="0"/>
        <w:textAlignment w:val="baseline"/>
        <w:rPr>
          <w:lang w:val="es-ES"/>
        </w:rPr>
      </w:pPr>
    </w:p>
    <w:p w:rsidR="00223A77" w:rsidRPr="00621C8D" w:rsidRDefault="004668D9" w:rsidP="00223A77">
      <w:pPr>
        <w:pStyle w:val="Heading3"/>
        <w:rPr>
          <w:lang w:val="pt-BR"/>
        </w:rPr>
      </w:pPr>
      <w:bookmarkStart w:id="1076" w:name="_132_Project_2013"/>
      <w:bookmarkStart w:id="1077" w:name="_13_Project_2013"/>
      <w:bookmarkStart w:id="1078" w:name="_Toc336338271"/>
      <w:bookmarkStart w:id="1079" w:name="_Toc353784485"/>
      <w:bookmarkStart w:id="1080" w:name="_Toc254806116"/>
      <w:bookmarkStart w:id="1081" w:name="Srv_Project2010Pro"/>
      <w:bookmarkStart w:id="1082" w:name="Aps_8Project2010Pro"/>
      <w:bookmarkEnd w:id="1076"/>
      <w:bookmarkEnd w:id="1077"/>
      <w:r w:rsidRPr="00621C8D">
        <w:rPr>
          <w:rFonts w:ascii="Tahoma" w:hAnsi="Tahoma"/>
          <w:caps/>
          <w:color w:val="F66400"/>
          <w:sz w:val="22"/>
          <w:vertAlign w:val="superscript"/>
          <w:lang w:val="pt-BR"/>
        </w:rPr>
        <w:t>13</w:t>
      </w:r>
      <w:r w:rsidRPr="00621C8D">
        <w:rPr>
          <w:rFonts w:ascii="Tahoma" w:hAnsi="Tahoma"/>
          <w:color w:val="F66400"/>
          <w:sz w:val="22"/>
          <w:lang w:val="pt-BR"/>
        </w:rPr>
        <w:t xml:space="preserve"> Project 2013 Professional</w:t>
      </w:r>
      <w:bookmarkEnd w:id="1078"/>
      <w:bookmarkEnd w:id="1079"/>
      <w:r w:rsidRPr="00621C8D">
        <w:rPr>
          <w:rFonts w:ascii="Tahoma" w:hAnsi="Tahoma"/>
          <w:color w:val="F66400"/>
          <w:sz w:val="22"/>
          <w:lang w:val="pt-BR"/>
        </w:rPr>
        <w:t xml:space="preserve"> </w:t>
      </w:r>
      <w:bookmarkEnd w:id="1080"/>
    </w:p>
    <w:bookmarkEnd w:id="1075"/>
    <w:bookmarkEnd w:id="1081"/>
    <w:bookmarkEnd w:id="1082"/>
    <w:p w:rsidR="00223A77" w:rsidRPr="00621C8D" w:rsidRDefault="00223A77" w:rsidP="00AE5A9F">
      <w:pPr>
        <w:ind w:left="720"/>
        <w:rPr>
          <w:lang w:val="pt-BR"/>
        </w:rPr>
      </w:pPr>
    </w:p>
    <w:p w:rsidR="00223A77" w:rsidRPr="00621C8D" w:rsidRDefault="00223A77" w:rsidP="00864B8A">
      <w:pPr>
        <w:spacing w:after="60"/>
        <w:ind w:left="720"/>
        <w:rPr>
          <w:lang w:val="pt-BR"/>
        </w:rPr>
      </w:pPr>
      <w:r w:rsidRPr="00621C8D">
        <w:rPr>
          <w:rFonts w:cs="Tahoma"/>
          <w:b/>
          <w:lang w:val="pt-BR"/>
        </w:rPr>
        <w:t>Licencia CAL gratuita de Project Server</w:t>
      </w:r>
    </w:p>
    <w:p w:rsidR="00223A77" w:rsidRPr="00621C8D" w:rsidRDefault="00223A77" w:rsidP="00AE5A9F">
      <w:pPr>
        <w:pStyle w:val="EndnoteText"/>
        <w:ind w:left="720"/>
        <w:rPr>
          <w:lang w:val="pt-BR"/>
        </w:rPr>
      </w:pPr>
      <w:r w:rsidRPr="00621C8D">
        <w:rPr>
          <w:rStyle w:val="EndnoteTextChar"/>
          <w:rFonts w:ascii="Tahoma" w:hAnsi="Tahoma" w:cs="Tahoma"/>
          <w:sz w:val="18"/>
          <w:lang w:val="pt-BR"/>
        </w:rPr>
        <w:t>Se considerará que los Clientes con licencia para Project Professional 2013 disponen de una CAL de</w:t>
      </w:r>
      <w:r w:rsidR="00C03077" w:rsidRPr="00621C8D">
        <w:rPr>
          <w:rStyle w:val="EndnoteTextChar"/>
          <w:rFonts w:ascii="Tahoma" w:hAnsi="Tahoma" w:cs="Tahoma"/>
          <w:sz w:val="18"/>
          <w:lang w:val="pt-BR"/>
        </w:rPr>
        <w:t> </w:t>
      </w:r>
      <w:r w:rsidRPr="00621C8D">
        <w:rPr>
          <w:rStyle w:val="EndnoteTextChar"/>
          <w:rFonts w:ascii="Tahoma" w:hAnsi="Tahoma" w:cs="Tahoma"/>
          <w:sz w:val="18"/>
          <w:lang w:val="pt-BR"/>
        </w:rPr>
        <w:t>Dispositivo de Project Server 2013. El derecho a acceder a Project Server 2013 en virtud de esa</w:t>
      </w:r>
      <w:r w:rsidR="00C03077" w:rsidRPr="00621C8D">
        <w:rPr>
          <w:rStyle w:val="EndnoteTextChar"/>
          <w:rFonts w:ascii="Tahoma" w:hAnsi="Tahoma" w:cs="Tahoma"/>
          <w:sz w:val="18"/>
          <w:lang w:val="pt-BR"/>
        </w:rPr>
        <w:t> </w:t>
      </w:r>
      <w:r w:rsidRPr="00621C8D">
        <w:rPr>
          <w:rStyle w:val="EndnoteTextChar"/>
          <w:rFonts w:ascii="Tahoma" w:hAnsi="Tahoma" w:cs="Tahoma"/>
          <w:sz w:val="18"/>
          <w:lang w:val="pt-BR"/>
        </w:rPr>
        <w:t>licencia</w:t>
      </w:r>
      <w:r w:rsidR="00C03077" w:rsidRPr="00621C8D">
        <w:rPr>
          <w:rStyle w:val="EndnoteTextChar"/>
          <w:rFonts w:ascii="Tahoma" w:hAnsi="Tahoma" w:cs="Tahoma"/>
          <w:sz w:val="18"/>
          <w:lang w:val="pt-BR"/>
        </w:rPr>
        <w:t> </w:t>
      </w:r>
      <w:r w:rsidRPr="00621C8D">
        <w:rPr>
          <w:rStyle w:val="EndnoteTextChar"/>
          <w:rFonts w:ascii="Tahoma" w:hAnsi="Tahoma" w:cs="Tahoma"/>
          <w:sz w:val="18"/>
          <w:lang w:val="pt-BR"/>
        </w:rPr>
        <w:t>CAL</w:t>
      </w:r>
      <w:r w:rsidR="00C03077" w:rsidRPr="00621C8D">
        <w:rPr>
          <w:rStyle w:val="EndnoteTextChar"/>
          <w:rFonts w:ascii="Tahoma" w:hAnsi="Tahoma" w:cs="Tahoma"/>
          <w:sz w:val="18"/>
          <w:lang w:val="pt-BR"/>
        </w:rPr>
        <w:t> </w:t>
      </w:r>
      <w:r w:rsidRPr="00621C8D">
        <w:rPr>
          <w:rStyle w:val="EndnoteTextChar"/>
          <w:rFonts w:ascii="Tahoma" w:hAnsi="Tahoma" w:cs="Tahoma"/>
          <w:sz w:val="18"/>
          <w:lang w:val="pt-BR"/>
        </w:rPr>
        <w:t>vencerá cuando venza la Licencia de Project Professional correspondiente.</w:t>
      </w:r>
    </w:p>
    <w:p w:rsidR="00223A77" w:rsidRPr="00621C8D" w:rsidRDefault="00223A77" w:rsidP="00AE5A9F">
      <w:pPr>
        <w:pStyle w:val="EndnoteText"/>
        <w:ind w:left="720"/>
        <w:rPr>
          <w:lang w:val="pt-BR"/>
        </w:rPr>
      </w:pPr>
    </w:p>
    <w:p w:rsidR="00223A77" w:rsidRPr="00621C8D" w:rsidRDefault="00223A77" w:rsidP="00AE5A9F">
      <w:pPr>
        <w:pStyle w:val="EndnoteText"/>
        <w:ind w:left="720"/>
        <w:rPr>
          <w:lang w:val="es-ES"/>
        </w:rPr>
      </w:pPr>
      <w:r w:rsidRPr="00621C8D">
        <w:rPr>
          <w:rStyle w:val="EndnoteTextChar"/>
          <w:rFonts w:ascii="Tahoma" w:hAnsi="Tahoma" w:cs="Tahoma"/>
          <w:sz w:val="18"/>
          <w:lang w:val="pt-BR"/>
        </w:rPr>
        <w:t xml:space="preserve">Se considerará que los Clientes con cobertura de Software Assurance activa para su licencia de Project Professional disponen de Software Assurance para sus CAL gratuitas de Project Server. </w:t>
      </w:r>
      <w:r w:rsidRPr="00621C8D">
        <w:rPr>
          <w:rStyle w:val="EndnoteTextChar"/>
          <w:rFonts w:ascii="Tahoma" w:hAnsi="Tahoma" w:cs="Tahoma"/>
          <w:sz w:val="18"/>
          <w:lang w:val="es-ES"/>
        </w:rPr>
        <w:t>Dicha cobertura expirará cuando expire la cobertura de Project Professional correspondiente.</w:t>
      </w:r>
    </w:p>
    <w:p w:rsidR="00223A77" w:rsidRPr="00621C8D" w:rsidRDefault="00223A77" w:rsidP="00AE5A9F">
      <w:pPr>
        <w:pStyle w:val="EndnoteText"/>
        <w:ind w:left="720"/>
        <w:rPr>
          <w:lang w:val="es-ES"/>
        </w:rPr>
      </w:pPr>
    </w:p>
    <w:p w:rsidR="00223A77" w:rsidRPr="00621C8D" w:rsidRDefault="00223A77" w:rsidP="00AE5A9F">
      <w:pPr>
        <w:pStyle w:val="EndnoteText"/>
        <w:ind w:left="720"/>
        <w:rPr>
          <w:lang w:val="es-ES"/>
        </w:rPr>
      </w:pPr>
      <w:r w:rsidRPr="00621C8D">
        <w:rPr>
          <w:rStyle w:val="EndnoteTextChar"/>
          <w:rFonts w:ascii="Tahoma" w:hAnsi="Tahoma" w:cs="Tahoma"/>
          <w:sz w:val="18"/>
          <w:lang w:val="es-ES"/>
        </w:rPr>
        <w:t>Consulte las notas de condiciones del producto de Project Server para obtener información sobre los derechos adicionales aplicables a estas CAL.</w:t>
      </w:r>
    </w:p>
    <w:p w:rsidR="00AE5A9F" w:rsidRPr="00621C8D" w:rsidRDefault="00AE5A9F" w:rsidP="00AE5A9F">
      <w:pPr>
        <w:rPr>
          <w:lang w:val="es-ES"/>
        </w:rPr>
      </w:pPr>
    </w:p>
    <w:p w:rsidR="00AE5A9F" w:rsidRPr="00621C8D" w:rsidRDefault="00AE5A9F" w:rsidP="00AE5A9F">
      <w:pPr>
        <w:rPr>
          <w:lang w:val="es-ES"/>
        </w:rPr>
      </w:pPr>
    </w:p>
    <w:p w:rsidR="002202DB" w:rsidRPr="00621C8D" w:rsidRDefault="004668D9" w:rsidP="002202DB">
      <w:pPr>
        <w:pStyle w:val="Heading3"/>
        <w:rPr>
          <w:lang w:val="es-ES"/>
        </w:rPr>
      </w:pPr>
      <w:bookmarkStart w:id="1083" w:name="_143_Project_Pro"/>
      <w:bookmarkStart w:id="1084" w:name="_14_Project_Pro"/>
      <w:bookmarkStart w:id="1085" w:name="_Toc353784486"/>
      <w:bookmarkEnd w:id="1083"/>
      <w:bookmarkEnd w:id="1084"/>
      <w:r w:rsidRPr="00621C8D">
        <w:rPr>
          <w:rFonts w:ascii="Tahoma" w:hAnsi="Tahoma"/>
          <w:caps/>
          <w:color w:val="F66400"/>
          <w:sz w:val="22"/>
          <w:vertAlign w:val="superscript"/>
          <w:lang w:val="es-ES"/>
        </w:rPr>
        <w:t>14</w:t>
      </w:r>
      <w:r w:rsidRPr="00621C8D">
        <w:rPr>
          <w:rFonts w:ascii="Tahoma" w:hAnsi="Tahoma"/>
          <w:caps/>
          <w:color w:val="F66400"/>
          <w:sz w:val="22"/>
          <w:lang w:val="es-ES"/>
        </w:rPr>
        <w:t xml:space="preserve"> </w:t>
      </w:r>
      <w:r w:rsidRPr="00621C8D">
        <w:rPr>
          <w:rFonts w:ascii="Tahoma" w:hAnsi="Tahoma"/>
          <w:color w:val="F66400"/>
          <w:sz w:val="22"/>
          <w:lang w:val="es-ES"/>
        </w:rPr>
        <w:t>Project Pro para Office 365</w:t>
      </w:r>
      <w:bookmarkEnd w:id="1085"/>
      <w:r w:rsidRPr="00621C8D">
        <w:rPr>
          <w:rFonts w:ascii="Tahoma" w:hAnsi="Tahoma"/>
          <w:color w:val="F66400"/>
          <w:sz w:val="22"/>
          <w:lang w:val="es-ES"/>
        </w:rPr>
        <w:t xml:space="preserve"> </w:t>
      </w:r>
    </w:p>
    <w:p w:rsidR="00A32FE7" w:rsidRPr="00621C8D" w:rsidRDefault="00A32FE7" w:rsidP="00A32FE7">
      <w:pPr>
        <w:rPr>
          <w:lang w:val="es-ES"/>
        </w:rPr>
      </w:pPr>
    </w:p>
    <w:p w:rsidR="002202DB" w:rsidRPr="00621C8D" w:rsidRDefault="002202DB" w:rsidP="002202DB">
      <w:pPr>
        <w:spacing w:after="60"/>
        <w:ind w:left="720"/>
        <w:rPr>
          <w:lang w:val="es-ES"/>
        </w:rPr>
      </w:pPr>
      <w:r w:rsidRPr="00621C8D">
        <w:rPr>
          <w:rFonts w:cs="Tahoma"/>
          <w:b/>
          <w:lang w:val="es-ES"/>
        </w:rPr>
        <w:t>Elegibilidad de soporte físico con Servicios de Escritorio remoto (RDS)</w:t>
      </w:r>
    </w:p>
    <w:p w:rsidR="002202DB" w:rsidRPr="00621C8D" w:rsidRDefault="002202DB" w:rsidP="002202DB">
      <w:pPr>
        <w:ind w:left="720"/>
        <w:rPr>
          <w:lang w:val="es-ES"/>
        </w:rPr>
      </w:pPr>
      <w:r w:rsidRPr="00621C8D">
        <w:rPr>
          <w:rFonts w:cs="Tahoma"/>
          <w:szCs w:val="18"/>
          <w:lang w:val="es-ES"/>
        </w:rPr>
        <w:t>Si el usuario al que usted ha asignado una licencia de Project Pro para Office 365 utiliza el software en un servidor de red con rol de RDS habilitado, en lugar de instalar una copia del software proporcionado con Project Pro para Office 365 en uno de los cinco dispositivos permitidos conforme a los Derechos de Uso de los Productos para Project Pro para Office 365, ese usuario puede 1) instalar una copia del software Project 2013 Professional en un servidor de red y 2) acceder al software Project 2013 Professional desde cualquier dispositivo.</w:t>
      </w:r>
      <w:r w:rsidR="00FD60D7" w:rsidRPr="00621C8D">
        <w:rPr>
          <w:rFonts w:cs="Tahoma"/>
          <w:szCs w:val="18"/>
          <w:lang w:val="es-ES"/>
        </w:rPr>
        <w:t xml:space="preserve"> </w:t>
      </w:r>
      <w:r w:rsidRPr="00621C8D">
        <w:rPr>
          <w:rFonts w:cs="Tahoma"/>
          <w:szCs w:val="18"/>
          <w:lang w:val="es-ES"/>
        </w:rPr>
        <w:t xml:space="preserve">Con la terminación de su suscripción de Project Pro para Office 365, debe desinstalar el software Project 2013 Professional del servidor de red. </w:t>
      </w:r>
    </w:p>
    <w:p w:rsidR="002202DB" w:rsidRPr="00621C8D" w:rsidRDefault="002202DB" w:rsidP="002202DB">
      <w:pPr>
        <w:ind w:left="720"/>
        <w:rPr>
          <w:lang w:val="es-ES"/>
        </w:rPr>
      </w:pPr>
    </w:p>
    <w:p w:rsidR="002202DB" w:rsidRPr="00621C8D" w:rsidRDefault="002202DB" w:rsidP="002202DB">
      <w:pPr>
        <w:spacing w:after="60"/>
        <w:ind w:left="720"/>
        <w:rPr>
          <w:lang w:val="es-ES"/>
        </w:rPr>
      </w:pPr>
      <w:r w:rsidRPr="00621C8D">
        <w:rPr>
          <w:rFonts w:cs="Tahoma"/>
          <w:b/>
          <w:lang w:val="es-ES"/>
        </w:rPr>
        <w:t>Derechos de cambio a una versión anterior</w:t>
      </w:r>
    </w:p>
    <w:p w:rsidR="002202DB" w:rsidRPr="00621C8D" w:rsidRDefault="002202DB" w:rsidP="002202DB">
      <w:pPr>
        <w:ind w:left="720"/>
        <w:rPr>
          <w:lang w:val="es-ES"/>
        </w:rPr>
      </w:pPr>
      <w:r w:rsidRPr="00621C8D">
        <w:rPr>
          <w:rFonts w:cs="Tahoma"/>
          <w:bCs/>
          <w:szCs w:val="18"/>
          <w:lang w:val="es-ES"/>
        </w:rPr>
        <w:t>El servicio de Project Pro para Office 365 no tiene derechos para cambiar a una versión anterior. Para obtener más información acerca de los requisitos de actualización de Servicios Online, visite los Derechos de</w:t>
      </w:r>
      <w:r w:rsidR="00C03077" w:rsidRPr="00621C8D">
        <w:rPr>
          <w:rFonts w:cs="Tahoma"/>
          <w:bCs/>
          <w:szCs w:val="18"/>
          <w:lang w:val="es-ES"/>
        </w:rPr>
        <w:t> </w:t>
      </w:r>
      <w:r w:rsidRPr="00621C8D">
        <w:rPr>
          <w:rFonts w:cs="Tahoma"/>
          <w:bCs/>
          <w:szCs w:val="18"/>
          <w:lang w:val="es-ES"/>
        </w:rPr>
        <w:t xml:space="preserve">Uso de los Productos (PUR) de Microsoft en el siguiente vínculo: </w:t>
      </w:r>
      <w:hyperlink r:id="rId38" w:history="1">
        <w:r w:rsidRPr="00621C8D">
          <w:rPr>
            <w:rStyle w:val="Hyperlink"/>
            <w:rFonts w:cs="Tahoma"/>
            <w:bCs/>
            <w:szCs w:val="18"/>
            <w:lang w:val="es-ES"/>
          </w:rPr>
          <w:t>http://www.microsoftvolumelicensing.com/userights/PUR.aspx</w:t>
        </w:r>
      </w:hyperlink>
    </w:p>
    <w:p w:rsidR="002202DB" w:rsidRPr="00621C8D" w:rsidRDefault="002202DB" w:rsidP="00AE5A9F">
      <w:pPr>
        <w:rPr>
          <w:lang w:val="es-ES"/>
        </w:rPr>
      </w:pPr>
    </w:p>
    <w:p w:rsidR="002202DB" w:rsidRPr="00621C8D" w:rsidRDefault="002202DB" w:rsidP="00AE5A9F">
      <w:pPr>
        <w:rPr>
          <w:lang w:val="es-ES"/>
        </w:rPr>
      </w:pPr>
    </w:p>
    <w:p w:rsidR="00223A77" w:rsidRPr="00621C8D" w:rsidRDefault="004668D9" w:rsidP="002541AE">
      <w:pPr>
        <w:pStyle w:val="Heading3"/>
        <w:rPr>
          <w:lang w:val="es-ES"/>
        </w:rPr>
      </w:pPr>
      <w:bookmarkStart w:id="1086" w:name="_145_Rental_Rights"/>
      <w:bookmarkStart w:id="1087" w:name="_15_Derechos_de"/>
      <w:bookmarkStart w:id="1088" w:name="_Toc336338272"/>
      <w:bookmarkStart w:id="1089" w:name="_Toc353784487"/>
      <w:bookmarkStart w:id="1090" w:name="Aps_9RentalRightsOffice"/>
      <w:bookmarkStart w:id="1091" w:name="Srv_RentalRightsOffice"/>
      <w:bookmarkStart w:id="1092" w:name="Srv_9RentalRightsOffice"/>
      <w:bookmarkEnd w:id="1086"/>
      <w:bookmarkEnd w:id="1087"/>
      <w:r w:rsidRPr="00621C8D">
        <w:rPr>
          <w:rFonts w:ascii="Tahoma" w:hAnsi="Tahoma" w:cs="Tahoma"/>
          <w:caps/>
          <w:color w:val="E65D08"/>
          <w:sz w:val="22"/>
          <w:szCs w:val="22"/>
          <w:vertAlign w:val="superscript"/>
          <w:lang w:val="es-ES"/>
        </w:rPr>
        <w:lastRenderedPageBreak/>
        <w:t>15</w:t>
      </w:r>
      <w:r w:rsidRPr="00621C8D">
        <w:rPr>
          <w:rFonts w:ascii="Tahoma" w:hAnsi="Tahoma" w:cs="Tahoma"/>
          <w:color w:val="E65D08"/>
          <w:sz w:val="22"/>
          <w:szCs w:val="22"/>
          <w:lang w:val="es-ES"/>
        </w:rPr>
        <w:t xml:space="preserve"> Derechos de Alquiler para Office</w:t>
      </w:r>
      <w:bookmarkEnd w:id="1088"/>
      <w:bookmarkEnd w:id="1089"/>
    </w:p>
    <w:bookmarkEnd w:id="1090"/>
    <w:p w:rsidR="002541AE" w:rsidRPr="00621C8D" w:rsidRDefault="002541AE" w:rsidP="002541AE">
      <w:pPr>
        <w:rPr>
          <w:lang w:val="es-ES"/>
        </w:rPr>
      </w:pPr>
    </w:p>
    <w:bookmarkEnd w:id="1091"/>
    <w:bookmarkEnd w:id="1092"/>
    <w:p w:rsidR="000B0A08" w:rsidRPr="00621C8D" w:rsidRDefault="000B0A08" w:rsidP="005E3B5E">
      <w:pPr>
        <w:pStyle w:val="FootnoteBulletLevel1"/>
        <w:tabs>
          <w:tab w:val="clear" w:pos="900"/>
        </w:tabs>
        <w:spacing w:before="0" w:after="0"/>
        <w:ind w:left="720" w:firstLine="0"/>
        <w:rPr>
          <w:lang w:val="es-ES"/>
        </w:rPr>
      </w:pPr>
      <w:r w:rsidRPr="00621C8D">
        <w:rPr>
          <w:rFonts w:ascii="Tahoma" w:hAnsi="Tahoma" w:cs="Tahoma"/>
          <w:color w:val="000000"/>
          <w:sz w:val="18"/>
          <w:szCs w:val="18"/>
          <w:lang w:val="es-ES"/>
        </w:rPr>
        <w:t>Las licencias de derechos de alquiler concedidas en virtud de estos programas son únicamente licencias de complemento. Estas licencias no constituyen una licencia de producto completo. Por lo tanto, cada desktop al que un Cliente asigne una licencia de derechos de alquiler debe estar licenciado para ejecutar una de las aplicaciones cualificadas que se identifican a continuación.</w:t>
      </w:r>
    </w:p>
    <w:p w:rsidR="00980240" w:rsidRPr="00621C8D" w:rsidRDefault="00980240" w:rsidP="005E3B5E">
      <w:pPr>
        <w:ind w:left="720"/>
        <w:rPr>
          <w:lang w:val="es-ES"/>
        </w:rPr>
      </w:pPr>
    </w:p>
    <w:p w:rsidR="00980240" w:rsidRPr="00621C8D" w:rsidRDefault="000B0A08" w:rsidP="00864B8A">
      <w:pPr>
        <w:spacing w:after="60"/>
        <w:ind w:left="720"/>
        <w:rPr>
          <w:lang w:val="es-ES"/>
        </w:rPr>
      </w:pPr>
      <w:r w:rsidRPr="00621C8D">
        <w:rPr>
          <w:rFonts w:cs="Tahoma"/>
          <w:b/>
          <w:lang w:val="es-ES"/>
        </w:rPr>
        <w:t>Reglas de aplicaciones cualificadas</w:t>
      </w:r>
    </w:p>
    <w:p w:rsidR="000B0A08" w:rsidRPr="00621C8D" w:rsidRDefault="000B0A08" w:rsidP="005E3B5E">
      <w:pPr>
        <w:ind w:left="720"/>
        <w:rPr>
          <w:lang w:val="es-ES"/>
        </w:rPr>
      </w:pPr>
      <w:r w:rsidRPr="00621C8D">
        <w:rPr>
          <w:rFonts w:cs="Tahoma"/>
          <w:color w:val="000000"/>
          <w:szCs w:val="18"/>
          <w:lang w:val="es-ES"/>
        </w:rPr>
        <w:t>(Se debe cumplir cada una de estas condiciones para que la Licencia de base le permita ser susceptible de obtener la licencia de Derechos de Alquiler):</w:t>
      </w:r>
    </w:p>
    <w:p w:rsidR="005E3B5E" w:rsidRPr="00621C8D" w:rsidRDefault="005E3B5E" w:rsidP="005E3B5E">
      <w:pPr>
        <w:ind w:left="900"/>
        <w:rPr>
          <w:lang w:val="es-ES"/>
        </w:rPr>
      </w:pPr>
    </w:p>
    <w:p w:rsidR="000B0A08" w:rsidRPr="00621C8D" w:rsidRDefault="000B0A08" w:rsidP="005E3B5E">
      <w:pPr>
        <w:numPr>
          <w:ilvl w:val="0"/>
          <w:numId w:val="20"/>
        </w:numPr>
        <w:spacing w:after="60"/>
        <w:ind w:left="1440"/>
        <w:rPr>
          <w:lang w:val="es-ES"/>
        </w:rPr>
      </w:pPr>
      <w:r w:rsidRPr="00621C8D">
        <w:rPr>
          <w:rFonts w:cs="Tahoma"/>
          <w:color w:val="000000"/>
          <w:szCs w:val="18"/>
          <w:lang w:val="es-ES"/>
        </w:rPr>
        <w:t>Se debe ceder la licencia de la aplicación cualificada al mismo dispositivo al que se cederá la licencia de Derechos de Alquiler de Licencias por Volumen.</w:t>
      </w:r>
    </w:p>
    <w:p w:rsidR="000B0A08" w:rsidRPr="00621C8D" w:rsidRDefault="000B0A08" w:rsidP="005E3B5E">
      <w:pPr>
        <w:numPr>
          <w:ilvl w:val="0"/>
          <w:numId w:val="20"/>
        </w:numPr>
        <w:tabs>
          <w:tab w:val="left" w:pos="1440"/>
        </w:tabs>
        <w:spacing w:after="60"/>
        <w:ind w:left="1440"/>
        <w:rPr>
          <w:lang w:val="es-ES"/>
        </w:rPr>
      </w:pPr>
      <w:r w:rsidRPr="00621C8D">
        <w:rPr>
          <w:rFonts w:cs="Tahoma"/>
          <w:color w:val="000000"/>
          <w:szCs w:val="18"/>
          <w:lang w:val="es-ES"/>
        </w:rPr>
        <w:t>La aplicación cualificada se debe instalar en ese dispositivo.</w:t>
      </w:r>
    </w:p>
    <w:p w:rsidR="000B0A08" w:rsidRPr="00621C8D" w:rsidRDefault="000B0A08" w:rsidP="005E3B5E">
      <w:pPr>
        <w:pStyle w:val="EndnoteText"/>
        <w:rPr>
          <w:lang w:val="es-ES"/>
        </w:rPr>
      </w:pPr>
    </w:p>
    <w:p w:rsidR="000B0A08" w:rsidRPr="00621C8D" w:rsidRDefault="000B0A08" w:rsidP="005E3B5E">
      <w:pPr>
        <w:pStyle w:val="EndnoteText"/>
        <w:ind w:left="720"/>
        <w:rPr>
          <w:lang w:val="es-ES"/>
        </w:rPr>
      </w:pPr>
      <w:r w:rsidRPr="00621C8D">
        <w:rPr>
          <w:rFonts w:ascii="Tahoma" w:hAnsi="Tahoma" w:cs="Tahoma"/>
          <w:color w:val="000000"/>
          <w:sz w:val="18"/>
          <w:szCs w:val="18"/>
          <w:lang w:val="es-ES"/>
        </w:rPr>
        <w:t>Las aplicaciones cualificadas por tipo de Programa son:</w:t>
      </w:r>
    </w:p>
    <w:p w:rsidR="000B0A08" w:rsidRPr="00621C8D" w:rsidRDefault="000B0A08" w:rsidP="000B0A08">
      <w:pPr>
        <w:rPr>
          <w:lang w:val="es-ES"/>
        </w:rPr>
      </w:pPr>
    </w:p>
    <w:tbl>
      <w:tblPr>
        <w:tblW w:w="7763" w:type="dxa"/>
        <w:tblInd w:w="878" w:type="dxa"/>
        <w:tblLayout w:type="fixed"/>
        <w:tblCellMar>
          <w:left w:w="0" w:type="dxa"/>
          <w:right w:w="0" w:type="dxa"/>
        </w:tblCellMar>
        <w:tblLook w:val="04A0" w:firstRow="1" w:lastRow="0" w:firstColumn="1" w:lastColumn="0" w:noHBand="0" w:noVBand="1"/>
      </w:tblPr>
      <w:tblGrid>
        <w:gridCol w:w="3262"/>
        <w:gridCol w:w="981"/>
        <w:gridCol w:w="9"/>
        <w:gridCol w:w="1206"/>
        <w:gridCol w:w="1332"/>
        <w:gridCol w:w="973"/>
      </w:tblGrid>
      <w:tr w:rsidR="000B0A08" w:rsidRPr="00621C8D" w:rsidTr="000E5644">
        <w:trPr>
          <w:gridAfter w:val="4"/>
          <w:wAfter w:w="3520" w:type="dxa"/>
          <w:cantSplit/>
          <w:trHeight w:val="375"/>
          <w:tblHeader/>
        </w:trPr>
        <w:tc>
          <w:tcPr>
            <w:tcW w:w="3262"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621C8D" w:rsidRDefault="000B0A08" w:rsidP="000E5644">
            <w:pPr>
              <w:jc w:val="center"/>
              <w:rPr>
                <w:rFonts w:eastAsia="MS PGothic" w:cs="Tahoma"/>
                <w:b/>
                <w:bCs/>
                <w:color w:val="000000"/>
                <w:szCs w:val="18"/>
                <w:lang w:val="es-ES"/>
              </w:rPr>
            </w:pPr>
            <w:r w:rsidRPr="00621C8D">
              <w:rPr>
                <w:rFonts w:cs="Tahoma"/>
                <w:b/>
                <w:bCs/>
                <w:color w:val="000000"/>
                <w:szCs w:val="18"/>
                <w:lang w:val="es-ES"/>
              </w:rPr>
              <w:t>Aplicaciones cualificadas para la</w:t>
            </w:r>
            <w:r w:rsidR="000E5644" w:rsidRPr="00621C8D">
              <w:rPr>
                <w:rFonts w:cs="Tahoma"/>
                <w:b/>
                <w:bCs/>
                <w:color w:val="000000"/>
                <w:szCs w:val="18"/>
                <w:lang w:val="es-ES"/>
              </w:rPr>
              <w:t> </w:t>
            </w:r>
            <w:r w:rsidRPr="00621C8D">
              <w:rPr>
                <w:rFonts w:cs="Tahoma"/>
                <w:b/>
                <w:bCs/>
                <w:color w:val="000000"/>
                <w:szCs w:val="18"/>
                <w:lang w:val="es-ES"/>
              </w:rPr>
              <w:t>adquisición de Derechos de Alquiler para Office Standard</w:t>
            </w:r>
          </w:p>
        </w:tc>
        <w:tc>
          <w:tcPr>
            <w:tcW w:w="981" w:type="dxa"/>
            <w:tcBorders>
              <w:top w:val="nil"/>
              <w:left w:val="nil"/>
              <w:bottom w:val="single" w:sz="8" w:space="0" w:color="auto"/>
              <w:right w:val="nil"/>
            </w:tcBorders>
          </w:tcPr>
          <w:p w:rsidR="000B0A08" w:rsidRPr="00621C8D" w:rsidRDefault="000B0A08" w:rsidP="00AD69BD">
            <w:pPr>
              <w:jc w:val="both"/>
              <w:rPr>
                <w:rFonts w:ascii="Arial" w:eastAsia="MS PGothic" w:hAnsi="Arial" w:cs="Arial"/>
                <w:color w:val="000000"/>
                <w:sz w:val="21"/>
                <w:szCs w:val="21"/>
                <w:lang w:val="es-ES"/>
              </w:rPr>
            </w:pPr>
          </w:p>
        </w:tc>
      </w:tr>
      <w:tr w:rsidR="000B0A08" w:rsidRPr="00996283" w:rsidTr="000E5644">
        <w:trPr>
          <w:cantSplit/>
          <w:trHeight w:val="730"/>
          <w:tblHeader/>
        </w:trPr>
        <w:tc>
          <w:tcPr>
            <w:tcW w:w="3262" w:type="dxa"/>
            <w:vMerge/>
            <w:tcBorders>
              <w:top w:val="single" w:sz="8" w:space="0" w:color="auto"/>
              <w:left w:val="single" w:sz="8" w:space="0" w:color="auto"/>
              <w:bottom w:val="single" w:sz="4" w:space="0" w:color="auto"/>
              <w:right w:val="single" w:sz="4" w:space="0" w:color="auto"/>
            </w:tcBorders>
            <w:vAlign w:val="center"/>
            <w:hideMark/>
          </w:tcPr>
          <w:p w:rsidR="000B0A08" w:rsidRPr="00621C8D" w:rsidRDefault="000B0A08" w:rsidP="00AD69BD">
            <w:pPr>
              <w:rPr>
                <w:rFonts w:eastAsia="MS PGothic" w:cs="Tahoma"/>
                <w:b/>
                <w:bCs/>
                <w:color w:val="000000"/>
                <w:szCs w:val="18"/>
                <w:lang w:val="es-ES"/>
              </w:rPr>
            </w:pPr>
          </w:p>
        </w:tc>
        <w:tc>
          <w:tcPr>
            <w:tcW w:w="990" w:type="dxa"/>
            <w:gridSpan w:val="2"/>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996283" w:rsidRDefault="000B0A08" w:rsidP="00AD69BD">
            <w:pPr>
              <w:jc w:val="center"/>
              <w:rPr>
                <w:rFonts w:cs="Tahoma"/>
                <w:b/>
                <w:bCs/>
                <w:color w:val="000000"/>
                <w:szCs w:val="18"/>
              </w:rPr>
            </w:pPr>
            <w:r w:rsidRPr="00996283">
              <w:rPr>
                <w:rFonts w:cs="Tahoma"/>
                <w:b/>
                <w:bCs/>
                <w:color w:val="000000"/>
                <w:szCs w:val="18"/>
              </w:rPr>
              <w:t>OEM</w:t>
            </w:r>
          </w:p>
        </w:tc>
        <w:tc>
          <w:tcPr>
            <w:tcW w:w="1206"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0B0A08" w:rsidRPr="00996283" w:rsidRDefault="000B0A08" w:rsidP="00AD69BD">
            <w:pPr>
              <w:jc w:val="center"/>
            </w:pPr>
            <w:r w:rsidRPr="00996283">
              <w:rPr>
                <w:rFonts w:cs="Tahoma"/>
                <w:b/>
                <w:bCs/>
                <w:color w:val="000000"/>
                <w:szCs w:val="18"/>
              </w:rPr>
              <w:t>PIPC</w:t>
            </w:r>
          </w:p>
          <w:p w:rsidR="000B0A08" w:rsidRPr="00996283" w:rsidRDefault="000B0A08" w:rsidP="00AD69BD">
            <w:pPr>
              <w:jc w:val="center"/>
              <w:rPr>
                <w:rFonts w:cs="Tahoma"/>
                <w:b/>
                <w:bCs/>
                <w:color w:val="000000"/>
                <w:szCs w:val="18"/>
              </w:rPr>
            </w:pPr>
            <w:r w:rsidRPr="00996283">
              <w:rPr>
                <w:rFonts w:cs="Tahoma"/>
                <w:b/>
                <w:bCs/>
                <w:color w:val="000000"/>
                <w:szCs w:val="18"/>
              </w:rPr>
              <w:t>(solo en Japón)</w:t>
            </w:r>
          </w:p>
        </w:tc>
        <w:tc>
          <w:tcPr>
            <w:tcW w:w="133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996283" w:rsidRDefault="000B0A08" w:rsidP="00AD69BD">
            <w:pPr>
              <w:jc w:val="center"/>
              <w:rPr>
                <w:rFonts w:cs="Tahoma"/>
                <w:b/>
                <w:bCs/>
                <w:color w:val="000000"/>
                <w:szCs w:val="18"/>
              </w:rPr>
            </w:pPr>
            <w:r w:rsidRPr="00996283">
              <w:rPr>
                <w:rFonts w:cs="Tahoma"/>
                <w:b/>
                <w:bCs/>
                <w:color w:val="000000"/>
                <w:szCs w:val="18"/>
              </w:rPr>
              <w:t>Select/</w:t>
            </w:r>
            <w:r w:rsidR="000E5644" w:rsidRPr="00996283">
              <w:rPr>
                <w:rFonts w:cs="Tahoma"/>
                <w:b/>
                <w:bCs/>
                <w:color w:val="000000"/>
                <w:szCs w:val="18"/>
              </w:rPr>
              <w:br/>
            </w:r>
            <w:r w:rsidRPr="00996283">
              <w:rPr>
                <w:rFonts w:cs="Tahoma"/>
                <w:b/>
                <w:bCs/>
                <w:color w:val="000000"/>
                <w:szCs w:val="18"/>
              </w:rPr>
              <w:t>Select Plus</w:t>
            </w:r>
          </w:p>
        </w:tc>
        <w:tc>
          <w:tcPr>
            <w:tcW w:w="973"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996283" w:rsidRDefault="000B0A08" w:rsidP="00AD69BD">
            <w:pPr>
              <w:jc w:val="center"/>
              <w:rPr>
                <w:rFonts w:cs="Tahoma"/>
                <w:b/>
                <w:bCs/>
                <w:color w:val="000000"/>
                <w:szCs w:val="18"/>
              </w:rPr>
            </w:pPr>
            <w:r w:rsidRPr="00996283">
              <w:rPr>
                <w:rFonts w:cs="Tahoma"/>
                <w:b/>
                <w:bCs/>
                <w:color w:val="000000"/>
                <w:szCs w:val="18"/>
              </w:rPr>
              <w:t>Licencia Open</w:t>
            </w:r>
          </w:p>
        </w:tc>
      </w:tr>
      <w:tr w:rsidR="000B0A08" w:rsidRPr="00996283" w:rsidTr="000E5644">
        <w:trPr>
          <w:trHeight w:val="255"/>
        </w:trPr>
        <w:tc>
          <w:tcPr>
            <w:tcW w:w="326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96283" w:rsidRDefault="000B0A08" w:rsidP="00257298">
            <w:pPr>
              <w:rPr>
                <w:rFonts w:cs="Tahoma"/>
                <w:b/>
                <w:bCs/>
                <w:color w:val="000000"/>
                <w:szCs w:val="18"/>
              </w:rPr>
            </w:pPr>
            <w:r w:rsidRPr="00996283">
              <w:rPr>
                <w:rFonts w:cs="Tahoma"/>
                <w:b/>
                <w:bCs/>
                <w:color w:val="000000"/>
                <w:szCs w:val="18"/>
              </w:rPr>
              <w:t xml:space="preserve">Office Standard 2013 </w:t>
            </w:r>
          </w:p>
        </w:tc>
        <w:tc>
          <w:tcPr>
            <w:tcW w:w="990" w:type="dxa"/>
            <w:gridSpan w:val="2"/>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996283" w:rsidRDefault="000B0A08" w:rsidP="00AD69BD">
            <w:pPr>
              <w:jc w:val="center"/>
              <w:rPr>
                <w:rFonts w:eastAsia="MS PGothic" w:cs="Tahoma"/>
                <w:color w:val="000000"/>
                <w:sz w:val="21"/>
                <w:szCs w:val="21"/>
              </w:rPr>
            </w:pPr>
          </w:p>
        </w:tc>
        <w:tc>
          <w:tcPr>
            <w:tcW w:w="1206" w:type="dxa"/>
            <w:tcBorders>
              <w:top w:val="single" w:sz="4" w:space="0" w:color="auto"/>
              <w:left w:val="nil"/>
              <w:bottom w:val="single" w:sz="8" w:space="0" w:color="auto"/>
              <w:right w:val="single" w:sz="8" w:space="0" w:color="auto"/>
            </w:tcBorders>
          </w:tcPr>
          <w:p w:rsidR="000B0A08" w:rsidRPr="00996283" w:rsidRDefault="000B0A08" w:rsidP="00AD69BD">
            <w:pPr>
              <w:jc w:val="center"/>
              <w:rPr>
                <w:rFonts w:ascii="Arial" w:eastAsia="MS PGothic" w:hAnsi="Arial" w:cs="Arial"/>
                <w:color w:val="000000"/>
                <w:sz w:val="21"/>
                <w:szCs w:val="21"/>
              </w:rPr>
            </w:pPr>
          </w:p>
        </w:tc>
        <w:tc>
          <w:tcPr>
            <w:tcW w:w="133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jc w:val="center"/>
              <w:rPr>
                <w:rFonts w:eastAsia="MS PGothic" w:cs="Tahoma"/>
                <w:color w:val="000000"/>
                <w:sz w:val="21"/>
                <w:szCs w:val="21"/>
              </w:rPr>
            </w:pPr>
            <w:r w:rsidRPr="00996283">
              <w:rPr>
                <w:color w:val="000000"/>
              </w:rPr>
              <w:t>x</w:t>
            </w:r>
          </w:p>
        </w:tc>
        <w:tc>
          <w:tcPr>
            <w:tcW w:w="973"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jc w:val="center"/>
              <w:rPr>
                <w:rFonts w:eastAsia="MS PGothic" w:cs="Tahoma"/>
                <w:color w:val="000000"/>
                <w:sz w:val="21"/>
                <w:szCs w:val="21"/>
              </w:rPr>
            </w:pPr>
            <w:r w:rsidRPr="00996283">
              <w:rPr>
                <w:color w:val="000000"/>
              </w:rPr>
              <w:t>x</w:t>
            </w:r>
          </w:p>
        </w:tc>
      </w:tr>
      <w:tr w:rsidR="000B0A08" w:rsidRPr="00996283" w:rsidTr="000E5644">
        <w:trPr>
          <w:trHeight w:val="255"/>
        </w:trPr>
        <w:tc>
          <w:tcPr>
            <w:tcW w:w="326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96283" w:rsidRDefault="000B0A08" w:rsidP="00257298">
            <w:pPr>
              <w:rPr>
                <w:rFonts w:cs="Tahoma"/>
                <w:b/>
                <w:bCs/>
                <w:color w:val="000000"/>
                <w:szCs w:val="18"/>
              </w:rPr>
            </w:pPr>
            <w:r w:rsidRPr="00996283">
              <w:rPr>
                <w:rFonts w:cs="Tahoma"/>
                <w:b/>
                <w:bCs/>
                <w:color w:val="000000"/>
                <w:szCs w:val="18"/>
              </w:rPr>
              <w:t>Office Standard 2010</w:t>
            </w:r>
          </w:p>
        </w:tc>
        <w:tc>
          <w:tcPr>
            <w:tcW w:w="990" w:type="dxa"/>
            <w:gridSpan w:val="2"/>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jc w:val="center"/>
              <w:rPr>
                <w:rFonts w:eastAsia="MS PGothic" w:cs="Tahoma"/>
                <w:color w:val="000000"/>
                <w:sz w:val="21"/>
                <w:szCs w:val="21"/>
              </w:rPr>
            </w:pPr>
            <w:r w:rsidRPr="00996283">
              <w:rPr>
                <w:color w:val="000000"/>
              </w:rPr>
              <w:t>x</w:t>
            </w:r>
          </w:p>
        </w:tc>
        <w:tc>
          <w:tcPr>
            <w:tcW w:w="1206" w:type="dxa"/>
            <w:tcBorders>
              <w:top w:val="nil"/>
              <w:left w:val="nil"/>
              <w:bottom w:val="single" w:sz="8" w:space="0" w:color="auto"/>
              <w:right w:val="single" w:sz="8" w:space="0" w:color="auto"/>
            </w:tcBorders>
          </w:tcPr>
          <w:p w:rsidR="000B0A08" w:rsidRPr="00996283" w:rsidRDefault="000B0A08" w:rsidP="00AD69BD">
            <w:pPr>
              <w:jc w:val="center"/>
              <w:rPr>
                <w:rFonts w:ascii="Arial" w:eastAsia="MS PGothic" w:hAnsi="Arial" w:cs="Arial"/>
                <w:color w:val="000000"/>
                <w:sz w:val="21"/>
                <w:szCs w:val="21"/>
              </w:rPr>
            </w:pP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jc w:val="center"/>
              <w:rPr>
                <w:rFonts w:eastAsia="MS PGothic" w:cs="Tahoma"/>
                <w:color w:val="000000"/>
                <w:sz w:val="21"/>
                <w:szCs w:val="21"/>
              </w:rPr>
            </w:pPr>
            <w:r w:rsidRPr="00996283">
              <w:rPr>
                <w:color w:val="000000"/>
              </w:rPr>
              <w:t>x</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jc w:val="center"/>
              <w:rPr>
                <w:rFonts w:eastAsia="MS PGothic" w:cs="Tahoma"/>
                <w:color w:val="000000"/>
                <w:sz w:val="21"/>
                <w:szCs w:val="21"/>
              </w:rPr>
            </w:pPr>
            <w:r w:rsidRPr="00996283">
              <w:rPr>
                <w:color w:val="000000"/>
              </w:rPr>
              <w:t>x</w:t>
            </w:r>
          </w:p>
        </w:tc>
      </w:tr>
    </w:tbl>
    <w:p w:rsidR="00980240" w:rsidRPr="00996283" w:rsidRDefault="00980240" w:rsidP="000B0A08"/>
    <w:p w:rsidR="001C1727" w:rsidRPr="00996283" w:rsidRDefault="001C1727"/>
    <w:tbl>
      <w:tblPr>
        <w:tblW w:w="7740" w:type="dxa"/>
        <w:tblInd w:w="1008" w:type="dxa"/>
        <w:tblLayout w:type="fixed"/>
        <w:tblCellMar>
          <w:left w:w="0" w:type="dxa"/>
          <w:right w:w="0" w:type="dxa"/>
        </w:tblCellMar>
        <w:tblLook w:val="04A0" w:firstRow="1" w:lastRow="0" w:firstColumn="1" w:lastColumn="0" w:noHBand="0" w:noVBand="1"/>
      </w:tblPr>
      <w:tblGrid>
        <w:gridCol w:w="3465"/>
        <w:gridCol w:w="675"/>
        <w:gridCol w:w="103"/>
        <w:gridCol w:w="1427"/>
        <w:gridCol w:w="1080"/>
        <w:gridCol w:w="990"/>
      </w:tblGrid>
      <w:tr w:rsidR="000B0A08" w:rsidRPr="00621C8D" w:rsidTr="00CB6E8F">
        <w:trPr>
          <w:gridAfter w:val="3"/>
          <w:wAfter w:w="3497" w:type="dxa"/>
          <w:cantSplit/>
          <w:trHeight w:val="375"/>
          <w:tblHeader/>
        </w:trPr>
        <w:tc>
          <w:tcPr>
            <w:tcW w:w="3465"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621C8D" w:rsidRDefault="000B0A08" w:rsidP="00AD69BD">
            <w:pPr>
              <w:jc w:val="center"/>
              <w:rPr>
                <w:rFonts w:eastAsia="MS PGothic" w:cs="Tahoma"/>
                <w:b/>
                <w:bCs/>
                <w:szCs w:val="18"/>
                <w:lang w:val="es-ES"/>
              </w:rPr>
            </w:pPr>
            <w:r w:rsidRPr="00621C8D">
              <w:rPr>
                <w:rFonts w:cs="Tahoma"/>
                <w:b/>
                <w:bCs/>
                <w:szCs w:val="18"/>
                <w:lang w:val="es-ES"/>
              </w:rPr>
              <w:t>Aplicaciones cualificadas para la adquisición de Derechos de Alquiler para Office Professional Plus</w:t>
            </w:r>
          </w:p>
        </w:tc>
        <w:tc>
          <w:tcPr>
            <w:tcW w:w="778" w:type="dxa"/>
            <w:gridSpan w:val="2"/>
            <w:tcBorders>
              <w:top w:val="nil"/>
              <w:left w:val="nil"/>
              <w:bottom w:val="single" w:sz="8" w:space="0" w:color="auto"/>
              <w:right w:val="nil"/>
            </w:tcBorders>
          </w:tcPr>
          <w:p w:rsidR="000B0A08" w:rsidRPr="00621C8D" w:rsidRDefault="000B0A08" w:rsidP="00AD69BD">
            <w:pPr>
              <w:jc w:val="both"/>
              <w:rPr>
                <w:rFonts w:ascii="Arial" w:eastAsia="MS PGothic" w:hAnsi="Arial" w:cs="Arial"/>
                <w:szCs w:val="21"/>
                <w:lang w:val="es-ES"/>
              </w:rPr>
            </w:pPr>
          </w:p>
        </w:tc>
      </w:tr>
      <w:tr w:rsidR="000E5644" w:rsidRPr="00996283" w:rsidTr="00CB6E8F">
        <w:trPr>
          <w:cantSplit/>
          <w:trHeight w:val="736"/>
          <w:tblHeader/>
        </w:trPr>
        <w:tc>
          <w:tcPr>
            <w:tcW w:w="3465" w:type="dxa"/>
            <w:vMerge/>
            <w:tcBorders>
              <w:top w:val="single" w:sz="8" w:space="0" w:color="auto"/>
              <w:left w:val="single" w:sz="8" w:space="0" w:color="auto"/>
              <w:bottom w:val="single" w:sz="8" w:space="0" w:color="000000"/>
              <w:right w:val="single" w:sz="8" w:space="0" w:color="auto"/>
            </w:tcBorders>
            <w:vAlign w:val="center"/>
            <w:hideMark/>
          </w:tcPr>
          <w:p w:rsidR="000B0A08" w:rsidRPr="00621C8D" w:rsidRDefault="000B0A08" w:rsidP="00AD69BD">
            <w:pPr>
              <w:rPr>
                <w:rFonts w:eastAsia="MS PGothic" w:cs="Tahoma"/>
                <w:b/>
                <w:bCs/>
                <w:szCs w:val="18"/>
                <w:lang w:val="es-ES"/>
              </w:rPr>
            </w:pPr>
          </w:p>
        </w:tc>
        <w:tc>
          <w:tcPr>
            <w:tcW w:w="675"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996283" w:rsidRDefault="000B0A08" w:rsidP="00AD69BD">
            <w:pPr>
              <w:jc w:val="center"/>
              <w:rPr>
                <w:rFonts w:cs="Tahoma"/>
                <w:b/>
                <w:bCs/>
                <w:szCs w:val="18"/>
              </w:rPr>
            </w:pPr>
            <w:r w:rsidRPr="00996283">
              <w:rPr>
                <w:rFonts w:cs="Tahoma"/>
                <w:b/>
                <w:bCs/>
                <w:szCs w:val="18"/>
              </w:rPr>
              <w:t>OEM</w:t>
            </w:r>
          </w:p>
        </w:tc>
        <w:tc>
          <w:tcPr>
            <w:tcW w:w="1530"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996283" w:rsidRDefault="000B0A08" w:rsidP="00AD69BD">
            <w:pPr>
              <w:jc w:val="center"/>
            </w:pPr>
            <w:r w:rsidRPr="00996283">
              <w:rPr>
                <w:rFonts w:cs="Tahoma"/>
                <w:b/>
                <w:bCs/>
                <w:szCs w:val="18"/>
              </w:rPr>
              <w:t>PIPC</w:t>
            </w:r>
          </w:p>
          <w:p w:rsidR="000B0A08" w:rsidRPr="00996283" w:rsidRDefault="000B0A08" w:rsidP="00AD69BD">
            <w:pPr>
              <w:jc w:val="center"/>
              <w:rPr>
                <w:rFonts w:cs="Tahoma"/>
                <w:b/>
                <w:bCs/>
                <w:szCs w:val="16"/>
                <w:lang w:eastAsia="ja-JP"/>
              </w:rPr>
            </w:pPr>
            <w:r w:rsidRPr="00996283">
              <w:rPr>
                <w:rFonts w:cs="Tahoma"/>
                <w:b/>
                <w:bCs/>
                <w:szCs w:val="18"/>
              </w:rPr>
              <w:t>(solo en Japón)</w:t>
            </w:r>
          </w:p>
        </w:tc>
        <w:tc>
          <w:tcPr>
            <w:tcW w:w="108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996283" w:rsidRDefault="000B0A08" w:rsidP="00AD69BD">
            <w:pPr>
              <w:jc w:val="center"/>
              <w:rPr>
                <w:rFonts w:cs="Tahoma"/>
                <w:b/>
                <w:bCs/>
                <w:szCs w:val="18"/>
              </w:rPr>
            </w:pPr>
            <w:r w:rsidRPr="00996283">
              <w:rPr>
                <w:rFonts w:cs="Tahoma"/>
                <w:b/>
                <w:bCs/>
                <w:szCs w:val="18"/>
              </w:rPr>
              <w:t>Select/</w:t>
            </w:r>
            <w:r w:rsidR="000E5644" w:rsidRPr="00996283">
              <w:rPr>
                <w:rFonts w:cs="Tahoma"/>
                <w:b/>
                <w:bCs/>
                <w:szCs w:val="18"/>
              </w:rPr>
              <w:br/>
            </w:r>
            <w:r w:rsidRPr="00996283">
              <w:rPr>
                <w:rFonts w:cs="Tahoma"/>
                <w:b/>
                <w:bCs/>
                <w:szCs w:val="18"/>
              </w:rPr>
              <w:t>Select Plus</w:t>
            </w:r>
          </w:p>
        </w:tc>
        <w:tc>
          <w:tcPr>
            <w:tcW w:w="99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996283" w:rsidRDefault="000B0A08" w:rsidP="00AD69BD">
            <w:pPr>
              <w:jc w:val="center"/>
              <w:rPr>
                <w:rFonts w:cs="Tahoma"/>
                <w:b/>
                <w:bCs/>
                <w:szCs w:val="18"/>
              </w:rPr>
            </w:pPr>
            <w:r w:rsidRPr="00996283">
              <w:rPr>
                <w:rFonts w:cs="Tahoma"/>
                <w:b/>
                <w:bCs/>
                <w:szCs w:val="18"/>
              </w:rPr>
              <w:t>Licencia Open</w:t>
            </w:r>
          </w:p>
        </w:tc>
      </w:tr>
      <w:tr w:rsidR="000E5644" w:rsidRPr="00996283" w:rsidTr="00CB6E8F">
        <w:trPr>
          <w:trHeight w:val="255"/>
        </w:trPr>
        <w:tc>
          <w:tcPr>
            <w:tcW w:w="3465"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996283" w:rsidRDefault="000B0A08" w:rsidP="00257298">
            <w:pPr>
              <w:rPr>
                <w:rFonts w:cs="Tahoma"/>
                <w:b/>
                <w:bCs/>
                <w:szCs w:val="18"/>
                <w:lang w:eastAsia="ja-JP"/>
              </w:rPr>
            </w:pPr>
            <w:r w:rsidRPr="00996283">
              <w:rPr>
                <w:rFonts w:cs="Tahoma"/>
                <w:b/>
                <w:bCs/>
                <w:szCs w:val="18"/>
              </w:rPr>
              <w:t>Office Professional Plus 2013</w:t>
            </w:r>
          </w:p>
        </w:tc>
        <w:tc>
          <w:tcPr>
            <w:tcW w:w="6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jc w:val="center"/>
              <w:rPr>
                <w:rFonts w:eastAsia="MS PGothic" w:cs="Tahoma"/>
                <w:szCs w:val="18"/>
              </w:rPr>
            </w:pPr>
            <w:r w:rsidRPr="00996283">
              <w:rPr>
                <w:rFonts w:cs="Tahoma"/>
                <w:szCs w:val="18"/>
              </w:rPr>
              <w:t> </w:t>
            </w:r>
          </w:p>
        </w:tc>
        <w:tc>
          <w:tcPr>
            <w:tcW w:w="1530" w:type="dxa"/>
            <w:gridSpan w:val="2"/>
            <w:tcBorders>
              <w:top w:val="nil"/>
              <w:left w:val="nil"/>
              <w:bottom w:val="single" w:sz="8" w:space="0" w:color="auto"/>
              <w:right w:val="single" w:sz="8" w:space="0" w:color="auto"/>
            </w:tcBorders>
          </w:tcPr>
          <w:p w:rsidR="000B0A08" w:rsidRPr="00996283" w:rsidRDefault="000B0A08" w:rsidP="00AD69BD">
            <w:pPr>
              <w:jc w:val="center"/>
              <w:rPr>
                <w:rFonts w:eastAsia="MS PGothic"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jc w:val="center"/>
              <w:rPr>
                <w:rFonts w:eastAsia="MS PGothic" w:cs="Tahoma"/>
                <w:szCs w:val="18"/>
              </w:rPr>
            </w:pPr>
            <w:r w:rsidRPr="00996283">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jc w:val="center"/>
              <w:rPr>
                <w:rFonts w:eastAsia="MS PGothic" w:cs="Tahoma"/>
                <w:szCs w:val="18"/>
              </w:rPr>
            </w:pPr>
            <w:r w:rsidRPr="00996283">
              <w:rPr>
                <w:rFonts w:cs="Tahoma"/>
                <w:szCs w:val="18"/>
              </w:rPr>
              <w:t>x</w:t>
            </w:r>
          </w:p>
        </w:tc>
      </w:tr>
      <w:tr w:rsidR="000E5644" w:rsidRPr="00996283" w:rsidTr="00CB6E8F">
        <w:trPr>
          <w:trHeight w:val="255"/>
        </w:trPr>
        <w:tc>
          <w:tcPr>
            <w:tcW w:w="34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96283" w:rsidRDefault="000B0A08" w:rsidP="00257298">
            <w:pPr>
              <w:rPr>
                <w:rFonts w:cs="Tahoma"/>
                <w:b/>
                <w:bCs/>
                <w:szCs w:val="18"/>
                <w:lang w:eastAsia="ja-JP"/>
              </w:rPr>
            </w:pPr>
            <w:r w:rsidRPr="00996283">
              <w:rPr>
                <w:rFonts w:cs="Tahoma"/>
                <w:b/>
                <w:bCs/>
                <w:szCs w:val="18"/>
              </w:rPr>
              <w:t>Office Professional Plus 2010</w:t>
            </w:r>
          </w:p>
        </w:tc>
        <w:tc>
          <w:tcPr>
            <w:tcW w:w="6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jc w:val="center"/>
              <w:rPr>
                <w:rFonts w:eastAsia="MS PGothic" w:cs="Tahoma"/>
                <w:szCs w:val="18"/>
              </w:rPr>
            </w:pPr>
            <w:r w:rsidRPr="00996283">
              <w:rPr>
                <w:rFonts w:cs="Tahoma"/>
                <w:szCs w:val="18"/>
              </w:rPr>
              <w:t> </w:t>
            </w:r>
          </w:p>
        </w:tc>
        <w:tc>
          <w:tcPr>
            <w:tcW w:w="1530" w:type="dxa"/>
            <w:gridSpan w:val="2"/>
            <w:tcBorders>
              <w:top w:val="nil"/>
              <w:left w:val="nil"/>
              <w:bottom w:val="single" w:sz="8" w:space="0" w:color="auto"/>
              <w:right w:val="single" w:sz="8" w:space="0" w:color="auto"/>
            </w:tcBorders>
          </w:tcPr>
          <w:p w:rsidR="000B0A08" w:rsidRPr="00996283" w:rsidRDefault="000B0A08" w:rsidP="00AD69BD">
            <w:pPr>
              <w:jc w:val="center"/>
              <w:rPr>
                <w:rFonts w:eastAsia="MS PGothic"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jc w:val="center"/>
              <w:rPr>
                <w:rFonts w:eastAsia="MS PGothic" w:cs="Tahoma"/>
                <w:szCs w:val="18"/>
              </w:rPr>
            </w:pPr>
            <w:r w:rsidRPr="00996283">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jc w:val="center"/>
              <w:rPr>
                <w:rFonts w:eastAsia="MS PGothic" w:cs="Tahoma"/>
                <w:szCs w:val="18"/>
              </w:rPr>
            </w:pPr>
            <w:r w:rsidRPr="00996283">
              <w:rPr>
                <w:rFonts w:cs="Tahoma"/>
                <w:szCs w:val="18"/>
              </w:rPr>
              <w:t>x</w:t>
            </w:r>
          </w:p>
        </w:tc>
      </w:tr>
      <w:tr w:rsidR="000E5644" w:rsidRPr="00996283" w:rsidTr="00CB6E8F">
        <w:trPr>
          <w:trHeight w:val="255"/>
        </w:trPr>
        <w:tc>
          <w:tcPr>
            <w:tcW w:w="34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96283" w:rsidRDefault="000B0A08" w:rsidP="00257298">
            <w:pPr>
              <w:rPr>
                <w:rFonts w:cs="Tahoma"/>
                <w:b/>
                <w:bCs/>
                <w:szCs w:val="18"/>
              </w:rPr>
            </w:pPr>
            <w:r w:rsidRPr="00996283">
              <w:rPr>
                <w:rFonts w:cs="Tahoma"/>
                <w:b/>
                <w:bCs/>
                <w:szCs w:val="18"/>
              </w:rPr>
              <w:t>Office Personal 2013</w:t>
            </w:r>
          </w:p>
        </w:tc>
        <w:tc>
          <w:tcPr>
            <w:tcW w:w="6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rPr>
                <w:rFonts w:eastAsia="Times New Roman" w:cs="Tahoma"/>
                <w:szCs w:val="18"/>
              </w:rPr>
            </w:pPr>
          </w:p>
        </w:tc>
        <w:tc>
          <w:tcPr>
            <w:tcW w:w="1530" w:type="dxa"/>
            <w:gridSpan w:val="2"/>
            <w:tcBorders>
              <w:top w:val="nil"/>
              <w:left w:val="nil"/>
              <w:bottom w:val="single" w:sz="8" w:space="0" w:color="auto"/>
              <w:right w:val="single" w:sz="8" w:space="0" w:color="auto"/>
            </w:tcBorders>
            <w:vAlign w:val="bottom"/>
            <w:hideMark/>
          </w:tcPr>
          <w:p w:rsidR="000B0A08" w:rsidRPr="00996283" w:rsidRDefault="000B0A08" w:rsidP="00AD69BD">
            <w:pPr>
              <w:jc w:val="center"/>
              <w:rPr>
                <w:rFonts w:eastAsia="MS PGothic" w:cs="Tahoma"/>
                <w:color w:val="000000"/>
                <w:szCs w:val="18"/>
              </w:rPr>
            </w:pPr>
            <w:r w:rsidRPr="00996283">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rPr>
                <w:rFonts w:eastAsia="Times New Roman" w:cs="Tahoma"/>
                <w:szCs w:val="18"/>
              </w:rPr>
            </w:pPr>
          </w:p>
        </w:tc>
      </w:tr>
      <w:tr w:rsidR="000E5644" w:rsidRPr="00996283" w:rsidTr="00CB6E8F">
        <w:trPr>
          <w:trHeight w:val="255"/>
        </w:trPr>
        <w:tc>
          <w:tcPr>
            <w:tcW w:w="34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96283" w:rsidRDefault="000B0A08" w:rsidP="00257298">
            <w:pPr>
              <w:rPr>
                <w:rFonts w:cs="Tahoma"/>
                <w:b/>
                <w:bCs/>
                <w:szCs w:val="18"/>
              </w:rPr>
            </w:pPr>
            <w:r w:rsidRPr="00996283">
              <w:rPr>
                <w:rFonts w:cs="Tahoma"/>
                <w:b/>
                <w:bCs/>
                <w:szCs w:val="18"/>
              </w:rPr>
              <w:t>Office Home &amp; Business 2013</w:t>
            </w:r>
          </w:p>
        </w:tc>
        <w:tc>
          <w:tcPr>
            <w:tcW w:w="6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rPr>
                <w:rFonts w:eastAsia="Times New Roman" w:cs="Tahoma"/>
                <w:szCs w:val="18"/>
              </w:rPr>
            </w:pPr>
          </w:p>
        </w:tc>
        <w:tc>
          <w:tcPr>
            <w:tcW w:w="1530" w:type="dxa"/>
            <w:gridSpan w:val="2"/>
            <w:tcBorders>
              <w:top w:val="nil"/>
              <w:left w:val="nil"/>
              <w:bottom w:val="single" w:sz="8" w:space="0" w:color="auto"/>
              <w:right w:val="single" w:sz="8" w:space="0" w:color="auto"/>
            </w:tcBorders>
            <w:vAlign w:val="bottom"/>
            <w:hideMark/>
          </w:tcPr>
          <w:p w:rsidR="000B0A08" w:rsidRPr="00996283" w:rsidRDefault="000B0A08" w:rsidP="00AD69BD">
            <w:pPr>
              <w:jc w:val="center"/>
              <w:rPr>
                <w:rFonts w:eastAsia="MS PGothic" w:cs="Tahoma"/>
                <w:color w:val="000000"/>
                <w:szCs w:val="18"/>
              </w:rPr>
            </w:pPr>
            <w:r w:rsidRPr="00996283">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rPr>
                <w:rFonts w:eastAsia="Times New Roman" w:cs="Tahoma"/>
                <w:szCs w:val="18"/>
              </w:rPr>
            </w:pPr>
          </w:p>
        </w:tc>
      </w:tr>
      <w:tr w:rsidR="000E5644" w:rsidRPr="00996283" w:rsidTr="00CB6E8F">
        <w:trPr>
          <w:trHeight w:val="255"/>
        </w:trPr>
        <w:tc>
          <w:tcPr>
            <w:tcW w:w="34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96283" w:rsidRDefault="000B0A08" w:rsidP="00257298">
            <w:pPr>
              <w:rPr>
                <w:rFonts w:cs="Tahoma"/>
                <w:b/>
                <w:bCs/>
                <w:szCs w:val="18"/>
              </w:rPr>
            </w:pPr>
            <w:r w:rsidRPr="00996283">
              <w:rPr>
                <w:rFonts w:cs="Tahoma"/>
                <w:b/>
                <w:bCs/>
                <w:szCs w:val="18"/>
              </w:rPr>
              <w:t>Office Professional 2013</w:t>
            </w:r>
          </w:p>
        </w:tc>
        <w:tc>
          <w:tcPr>
            <w:tcW w:w="6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rPr>
                <w:rFonts w:eastAsia="Times New Roman" w:cs="Tahoma"/>
                <w:szCs w:val="18"/>
              </w:rPr>
            </w:pPr>
          </w:p>
        </w:tc>
        <w:tc>
          <w:tcPr>
            <w:tcW w:w="1530" w:type="dxa"/>
            <w:gridSpan w:val="2"/>
            <w:tcBorders>
              <w:top w:val="nil"/>
              <w:left w:val="nil"/>
              <w:bottom w:val="single" w:sz="8" w:space="0" w:color="auto"/>
              <w:right w:val="single" w:sz="8" w:space="0" w:color="auto"/>
            </w:tcBorders>
            <w:vAlign w:val="bottom"/>
            <w:hideMark/>
          </w:tcPr>
          <w:p w:rsidR="000B0A08" w:rsidRPr="00996283" w:rsidRDefault="000B0A08" w:rsidP="00AD69BD">
            <w:pPr>
              <w:jc w:val="center"/>
              <w:rPr>
                <w:rFonts w:eastAsia="MS PGothic" w:cs="Tahoma"/>
                <w:color w:val="FF0000"/>
                <w:szCs w:val="18"/>
              </w:rPr>
            </w:pPr>
            <w:r w:rsidRPr="00996283">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96283" w:rsidRDefault="000B0A08" w:rsidP="00AD69BD">
            <w:pPr>
              <w:rPr>
                <w:rFonts w:eastAsia="Times New Roman" w:cs="Tahoma"/>
                <w:szCs w:val="18"/>
              </w:rPr>
            </w:pPr>
          </w:p>
        </w:tc>
      </w:tr>
    </w:tbl>
    <w:p w:rsidR="000B0A08" w:rsidRPr="00996283" w:rsidRDefault="000B0A08" w:rsidP="00980240"/>
    <w:p w:rsidR="000B0A08" w:rsidRPr="00621C8D" w:rsidRDefault="000B0A08" w:rsidP="005C382A">
      <w:pPr>
        <w:ind w:left="720"/>
        <w:rPr>
          <w:lang w:val="es-ES"/>
        </w:rPr>
      </w:pPr>
      <w:r w:rsidRPr="00621C8D">
        <w:rPr>
          <w:rFonts w:cs="Tahoma"/>
          <w:color w:val="000000"/>
          <w:szCs w:val="18"/>
          <w:lang w:val="es-ES"/>
        </w:rPr>
        <w:t>A los Clientes que adquieran la licencia de derechos de alquiler, además de una licencia para la aplicación cualificada, se les ampliarán los derechos otorgados en virtud de esa licencia de aplicación cualificada para</w:t>
      </w:r>
      <w:r w:rsidR="00CB1DDF" w:rsidRPr="00621C8D">
        <w:rPr>
          <w:rFonts w:cs="Tahoma"/>
          <w:color w:val="000000"/>
          <w:szCs w:val="18"/>
          <w:lang w:val="es-ES"/>
        </w:rPr>
        <w:t> </w:t>
      </w:r>
      <w:r w:rsidRPr="00621C8D">
        <w:rPr>
          <w:rFonts w:cs="Tahoma"/>
          <w:color w:val="000000"/>
          <w:szCs w:val="18"/>
          <w:lang w:val="es-ES"/>
        </w:rPr>
        <w:t>permitir el uso de terceros del mismo software. La licencia de alquiler no es una licencia de migración a</w:t>
      </w:r>
      <w:r w:rsidR="00CB1DDF" w:rsidRPr="00621C8D">
        <w:rPr>
          <w:rFonts w:cs="Tahoma"/>
          <w:color w:val="000000"/>
          <w:szCs w:val="18"/>
          <w:lang w:val="es-ES"/>
        </w:rPr>
        <w:t> </w:t>
      </w:r>
      <w:r w:rsidRPr="00621C8D">
        <w:rPr>
          <w:rFonts w:cs="Tahoma"/>
          <w:color w:val="000000"/>
          <w:szCs w:val="18"/>
          <w:lang w:val="es-ES"/>
        </w:rPr>
        <w:t>una edición superior del producto.</w:t>
      </w:r>
    </w:p>
    <w:p w:rsidR="00223A77" w:rsidRPr="00621C8D" w:rsidRDefault="00223A77" w:rsidP="005C382A">
      <w:pPr>
        <w:ind w:left="720"/>
        <w:rPr>
          <w:lang w:val="es-ES"/>
        </w:rPr>
      </w:pPr>
    </w:p>
    <w:p w:rsidR="00223A77" w:rsidRPr="00621C8D" w:rsidRDefault="00223A77" w:rsidP="00864B8A">
      <w:pPr>
        <w:spacing w:after="60"/>
        <w:ind w:left="720"/>
        <w:rPr>
          <w:lang w:val="es-ES"/>
        </w:rPr>
      </w:pPr>
      <w:r w:rsidRPr="00621C8D">
        <w:rPr>
          <w:rFonts w:cs="Tahoma"/>
          <w:b/>
          <w:lang w:val="es-ES"/>
        </w:rPr>
        <w:t>Excepción de Software Assurance</w:t>
      </w:r>
    </w:p>
    <w:p w:rsidR="009504CA" w:rsidRPr="00621C8D" w:rsidRDefault="00223A77" w:rsidP="005C382A">
      <w:pPr>
        <w:ind w:left="720"/>
        <w:rPr>
          <w:lang w:val="es-ES"/>
        </w:rPr>
      </w:pPr>
      <w:r w:rsidRPr="00621C8D">
        <w:rPr>
          <w:rFonts w:cs="Tahoma"/>
          <w:color w:val="000000"/>
          <w:szCs w:val="18"/>
          <w:lang w:val="es-ES"/>
        </w:rPr>
        <w:t>Los Clientes que adquieran licencias de derechos de alquiler no son elegibles para obtener Software Assurance para las licencias de derechos de alquiler ni para las licencias de software cualificadas subyacentes.</w:t>
      </w:r>
    </w:p>
    <w:p w:rsidR="00980240" w:rsidRPr="00621C8D" w:rsidRDefault="00980240" w:rsidP="00980240">
      <w:pPr>
        <w:rPr>
          <w:lang w:val="es-ES"/>
        </w:rPr>
      </w:pPr>
    </w:p>
    <w:p w:rsidR="00980240" w:rsidRPr="00621C8D" w:rsidRDefault="00980240" w:rsidP="00980240">
      <w:pPr>
        <w:rPr>
          <w:lang w:val="es-ES"/>
        </w:rPr>
      </w:pPr>
    </w:p>
    <w:p w:rsidR="00CF1F84" w:rsidRPr="00621C8D" w:rsidRDefault="00CF1F84" w:rsidP="00980240">
      <w:pPr>
        <w:rPr>
          <w:lang w:val="es-ES"/>
        </w:rPr>
      </w:pPr>
    </w:p>
    <w:p w:rsidR="00CF1F84" w:rsidRPr="00621C8D" w:rsidRDefault="00CF1F84" w:rsidP="00980240">
      <w:pPr>
        <w:rPr>
          <w:lang w:val="es-ES"/>
        </w:rPr>
      </w:pPr>
    </w:p>
    <w:p w:rsidR="00CF1F84" w:rsidRPr="00621C8D" w:rsidRDefault="00CF1F84" w:rsidP="00980240">
      <w:pPr>
        <w:rPr>
          <w:lang w:val="es-ES"/>
        </w:rPr>
      </w:pPr>
    </w:p>
    <w:p w:rsidR="00CF1F84" w:rsidRPr="00621C8D" w:rsidRDefault="00CF1F84" w:rsidP="00980240">
      <w:pPr>
        <w:rPr>
          <w:lang w:val="es-ES"/>
        </w:rPr>
      </w:pPr>
    </w:p>
    <w:p w:rsidR="00CF1F84" w:rsidRPr="00621C8D" w:rsidRDefault="00CF1F84" w:rsidP="00980240">
      <w:pPr>
        <w:rPr>
          <w:lang w:val="es-ES"/>
        </w:rPr>
      </w:pPr>
    </w:p>
    <w:p w:rsidR="00CF1F84" w:rsidRPr="00621C8D" w:rsidRDefault="00CF1F84" w:rsidP="00980240">
      <w:pPr>
        <w:rPr>
          <w:lang w:val="es-ES"/>
        </w:rPr>
      </w:pPr>
    </w:p>
    <w:p w:rsidR="00CF1F84" w:rsidRPr="00621C8D" w:rsidRDefault="00CF1F84" w:rsidP="00980240">
      <w:pPr>
        <w:rPr>
          <w:lang w:val="es-ES"/>
        </w:rPr>
      </w:pPr>
    </w:p>
    <w:p w:rsidR="005F584F" w:rsidRPr="00621C8D" w:rsidRDefault="004668D9" w:rsidP="005F584F">
      <w:pPr>
        <w:pStyle w:val="Heading3"/>
        <w:rPr>
          <w:lang w:val="es-ES"/>
        </w:rPr>
      </w:pPr>
      <w:bookmarkStart w:id="1093" w:name="_15_Visio_Professional"/>
      <w:bookmarkStart w:id="1094" w:name="_16_Vexcel_Desktop"/>
      <w:bookmarkStart w:id="1095" w:name="_Toc353784488"/>
      <w:bookmarkEnd w:id="1093"/>
      <w:bookmarkEnd w:id="1094"/>
      <w:r w:rsidRPr="00621C8D">
        <w:rPr>
          <w:rFonts w:ascii="Tahoma" w:hAnsi="Tahoma" w:cs="Tahoma"/>
          <w:caps/>
          <w:color w:val="EE6000"/>
          <w:sz w:val="22"/>
          <w:szCs w:val="18"/>
          <w:vertAlign w:val="superscript"/>
          <w:lang w:val="es-ES"/>
        </w:rPr>
        <w:lastRenderedPageBreak/>
        <w:t xml:space="preserve">16 </w:t>
      </w:r>
      <w:r w:rsidRPr="00621C8D">
        <w:rPr>
          <w:rFonts w:ascii="Tahoma" w:hAnsi="Tahoma"/>
          <w:color w:val="F66400"/>
          <w:sz w:val="22"/>
          <w:lang w:val="es-ES"/>
        </w:rPr>
        <w:t>Vexcel Desktop con Enhanced Content Pack</w:t>
      </w:r>
      <w:bookmarkEnd w:id="1095"/>
    </w:p>
    <w:p w:rsidR="005F584F" w:rsidRPr="00621C8D" w:rsidRDefault="005F584F" w:rsidP="005F584F">
      <w:pPr>
        <w:rPr>
          <w:lang w:val="es-ES"/>
        </w:rPr>
      </w:pPr>
    </w:p>
    <w:p w:rsidR="005F584F" w:rsidRPr="00621C8D" w:rsidRDefault="005F584F" w:rsidP="007F574F">
      <w:pPr>
        <w:spacing w:after="60"/>
        <w:ind w:left="720"/>
        <w:rPr>
          <w:lang w:val="es-ES"/>
        </w:rPr>
      </w:pPr>
      <w:r w:rsidRPr="00621C8D">
        <w:rPr>
          <w:b/>
          <w:lang w:val="es-ES"/>
        </w:rPr>
        <w:t>Servicios de Compilación Obligatorios</w:t>
      </w:r>
    </w:p>
    <w:p w:rsidR="005F584F" w:rsidRPr="00621C8D" w:rsidRDefault="005F584F" w:rsidP="007F574F">
      <w:pPr>
        <w:ind w:left="720"/>
        <w:rPr>
          <w:lang w:val="es-ES"/>
        </w:rPr>
      </w:pPr>
      <w:r w:rsidRPr="00621C8D">
        <w:rPr>
          <w:szCs w:val="18"/>
          <w:lang w:val="es-ES"/>
        </w:rPr>
        <w:t>Vexcel Desktop con Enhanced Content Pack requiere servicios de compilación de sistema de Vexcel, la subsidiaria geoespacial de Microsoft.</w:t>
      </w:r>
      <w:r w:rsidR="00FD60D7" w:rsidRPr="00621C8D">
        <w:rPr>
          <w:szCs w:val="18"/>
          <w:lang w:val="es-ES"/>
        </w:rPr>
        <w:t xml:space="preserve"> </w:t>
      </w:r>
      <w:r w:rsidRPr="00621C8D">
        <w:rPr>
          <w:szCs w:val="18"/>
          <w:lang w:val="es-ES"/>
        </w:rPr>
        <w:t>Cursos adicionales, soporte y servicios de mantenimiento también se</w:t>
      </w:r>
      <w:r w:rsidR="00CB1DDF" w:rsidRPr="00621C8D">
        <w:rPr>
          <w:szCs w:val="18"/>
          <w:lang w:val="es-ES"/>
        </w:rPr>
        <w:t> </w:t>
      </w:r>
      <w:r w:rsidRPr="00621C8D">
        <w:rPr>
          <w:szCs w:val="18"/>
          <w:lang w:val="es-ES"/>
        </w:rPr>
        <w:t xml:space="preserve">encuentran disponibles, pero no son obligatorios. Para obtener más información, visite </w:t>
      </w:r>
      <w:hyperlink r:id="rId39" w:history="1">
        <w:r w:rsidRPr="00621C8D">
          <w:rPr>
            <w:rStyle w:val="Hyperlink"/>
            <w:rFonts w:cs="Tahoma"/>
            <w:szCs w:val="18"/>
            <w:lang w:val="es-ES"/>
          </w:rPr>
          <w:t>http://www.vexcel.com/geospatial/bingmapsserver/index.asp</w:t>
        </w:r>
      </w:hyperlink>
    </w:p>
    <w:p w:rsidR="005F584F" w:rsidRPr="00621C8D" w:rsidRDefault="005F584F" w:rsidP="007E466C">
      <w:pPr>
        <w:rPr>
          <w:lang w:val="es-ES"/>
        </w:rPr>
      </w:pPr>
    </w:p>
    <w:p w:rsidR="00BB678B" w:rsidRPr="00621C8D" w:rsidRDefault="00BB678B" w:rsidP="007E466C">
      <w:pPr>
        <w:rPr>
          <w:lang w:val="es-ES"/>
        </w:rPr>
      </w:pPr>
    </w:p>
    <w:p w:rsidR="00257298" w:rsidRPr="00621C8D" w:rsidRDefault="004668D9" w:rsidP="005C382A">
      <w:pPr>
        <w:pStyle w:val="Heading3"/>
        <w:rPr>
          <w:lang w:val="es-ES"/>
        </w:rPr>
      </w:pPr>
      <w:bookmarkStart w:id="1096" w:name="_17_Visio_Professional"/>
      <w:bookmarkStart w:id="1097" w:name="_Toc353784489"/>
      <w:bookmarkEnd w:id="1096"/>
      <w:r w:rsidRPr="00621C8D">
        <w:rPr>
          <w:rFonts w:ascii="Tahoma" w:hAnsi="Tahoma"/>
          <w:caps/>
          <w:color w:val="F66400"/>
          <w:sz w:val="22"/>
          <w:vertAlign w:val="superscript"/>
          <w:lang w:val="es-ES"/>
        </w:rPr>
        <w:t>17</w:t>
      </w:r>
      <w:r w:rsidRPr="00621C8D">
        <w:rPr>
          <w:rFonts w:ascii="Tahoma" w:hAnsi="Tahoma"/>
          <w:color w:val="F66400"/>
          <w:sz w:val="22"/>
          <w:lang w:val="es-ES"/>
        </w:rPr>
        <w:t xml:space="preserve"> Visio Professional 2013</w:t>
      </w:r>
      <w:bookmarkEnd w:id="1097"/>
    </w:p>
    <w:p w:rsidR="005C382A" w:rsidRPr="00621C8D" w:rsidRDefault="005C382A" w:rsidP="00CB1DDF">
      <w:pPr>
        <w:spacing w:line="160" w:lineRule="exact"/>
        <w:rPr>
          <w:lang w:val="es-ES"/>
        </w:rPr>
      </w:pPr>
    </w:p>
    <w:p w:rsidR="00257298" w:rsidRPr="00621C8D" w:rsidRDefault="00257298" w:rsidP="00864B8A">
      <w:pPr>
        <w:spacing w:after="60"/>
        <w:ind w:left="720"/>
        <w:rPr>
          <w:lang w:val="es-ES"/>
        </w:rPr>
      </w:pPr>
      <w:r w:rsidRPr="00621C8D">
        <w:rPr>
          <w:rFonts w:cs="Tahoma"/>
          <w:b/>
          <w:lang w:val="es-ES"/>
        </w:rPr>
        <w:t xml:space="preserve">Ruta de migración de Software Assurance para </w:t>
      </w:r>
      <w:bookmarkStart w:id="1098" w:name="Srv_11VisioPremium2010"/>
      <w:bookmarkStart w:id="1099" w:name="Aps_11VisioPremium2010"/>
      <w:bookmarkStart w:id="1100" w:name="_Toc336338274"/>
      <w:bookmarkStart w:id="1101" w:name="Srv_VisioPremium2010"/>
      <w:r w:rsidRPr="00621C8D">
        <w:rPr>
          <w:rFonts w:cs="Tahoma"/>
          <w:b/>
          <w:lang w:val="es-ES"/>
        </w:rPr>
        <w:t>Visio Premium 2010</w:t>
      </w:r>
      <w:bookmarkEnd w:id="1098"/>
      <w:bookmarkEnd w:id="1099"/>
      <w:bookmarkEnd w:id="1100"/>
    </w:p>
    <w:bookmarkEnd w:id="1101"/>
    <w:p w:rsidR="00257298" w:rsidRPr="00621C8D" w:rsidRDefault="00257298" w:rsidP="005C382A">
      <w:pPr>
        <w:pStyle w:val="FootnoteBulletLevel1"/>
        <w:spacing w:before="0" w:after="0"/>
        <w:ind w:left="720" w:firstLine="0"/>
        <w:rPr>
          <w:lang w:val="es-ES"/>
        </w:rPr>
      </w:pPr>
      <w:r w:rsidRPr="00621C8D">
        <w:rPr>
          <w:rFonts w:ascii="Tahoma" w:hAnsi="Tahoma" w:cs="Tahoma"/>
          <w:sz w:val="18"/>
          <w:lang w:val="es-ES"/>
        </w:rPr>
        <w:t>Los Clientes con cobertura de Software Assurance activa para Visio Premium 2010 a partir de la fecha de disponibilidad de la descarga para Visio Professional 2013 son elegibles para utilizar Visio Professional 2013 en lugar de Visio Premium 2010. El derecho a utilizar Visio Professional 2013 en virtud de esta oferta expira</w:t>
      </w:r>
      <w:r w:rsidR="00CB1DDF" w:rsidRPr="00621C8D">
        <w:rPr>
          <w:rFonts w:ascii="Tahoma" w:hAnsi="Tahoma" w:cs="Tahoma"/>
          <w:sz w:val="18"/>
          <w:lang w:val="es-ES"/>
        </w:rPr>
        <w:t> </w:t>
      </w:r>
      <w:r w:rsidRPr="00621C8D">
        <w:rPr>
          <w:rFonts w:ascii="Tahoma" w:hAnsi="Tahoma" w:cs="Tahoma"/>
          <w:sz w:val="18"/>
          <w:lang w:val="es-ES"/>
        </w:rPr>
        <w:t>en el momento en que expiran los derechos de uso de Visio Premium 2010 en virtud de la licencia cualificada correspondiente.</w:t>
      </w:r>
      <w:r w:rsidR="00FD60D7" w:rsidRPr="00621C8D">
        <w:rPr>
          <w:rFonts w:ascii="Tahoma" w:hAnsi="Tahoma" w:cs="Tahoma"/>
          <w:sz w:val="18"/>
          <w:lang w:val="es-ES"/>
        </w:rPr>
        <w:t xml:space="preserve"> </w:t>
      </w:r>
      <w:r w:rsidRPr="00621C8D">
        <w:rPr>
          <w:rFonts w:ascii="Tahoma" w:hAnsi="Tahoma" w:cs="Tahoma"/>
          <w:sz w:val="18"/>
          <w:lang w:val="es-ES"/>
        </w:rPr>
        <w:t>El uso de Visio Professional 2013 se rige por los derechos de uso para Visio Professional 2013 y los términos y condiciones del Contrato de Licencias por Volumen del Cliente.</w:t>
      </w:r>
      <w:r w:rsidR="00FD60D7" w:rsidRPr="00621C8D">
        <w:rPr>
          <w:rFonts w:ascii="Tahoma" w:hAnsi="Tahoma" w:cs="Tahoma"/>
          <w:sz w:val="18"/>
          <w:lang w:val="es-ES"/>
        </w:rPr>
        <w:t xml:space="preserve"> </w:t>
      </w:r>
      <w:r w:rsidRPr="00621C8D">
        <w:rPr>
          <w:rFonts w:ascii="Tahoma" w:hAnsi="Tahoma" w:cs="Tahoma"/>
          <w:sz w:val="18"/>
          <w:lang w:val="es-ES"/>
        </w:rPr>
        <w:t>Esta nota</w:t>
      </w:r>
      <w:r w:rsidR="00CB1DDF" w:rsidRPr="00621C8D">
        <w:rPr>
          <w:rFonts w:ascii="Tahoma" w:hAnsi="Tahoma" w:cs="Tahoma"/>
          <w:sz w:val="18"/>
          <w:lang w:val="es-ES"/>
        </w:rPr>
        <w:t> </w:t>
      </w:r>
      <w:r w:rsidRPr="00621C8D">
        <w:rPr>
          <w:rFonts w:ascii="Tahoma" w:hAnsi="Tahoma" w:cs="Tahoma"/>
          <w:sz w:val="18"/>
          <w:lang w:val="es-ES"/>
        </w:rPr>
        <w:t>de condiciones del producto y la prueba del Cliente de la licencia cualificada correspondiente constituyen la prueba del derecho a utilizar Visio Professional 2013 en virtud de esta oferta.</w:t>
      </w:r>
      <w:r w:rsidR="00FD60D7" w:rsidRPr="00621C8D">
        <w:rPr>
          <w:rFonts w:ascii="Tahoma" w:hAnsi="Tahoma" w:cs="Tahoma"/>
          <w:sz w:val="18"/>
          <w:lang w:val="es-ES"/>
        </w:rPr>
        <w:t xml:space="preserve"> </w:t>
      </w:r>
      <w:r w:rsidRPr="00621C8D">
        <w:rPr>
          <w:rFonts w:ascii="Tahoma" w:hAnsi="Tahoma" w:cs="Tahoma"/>
          <w:sz w:val="18"/>
          <w:lang w:val="es-ES"/>
        </w:rPr>
        <w:t>En el momento del vencimiento de la cobertura de Software Assurance para Visio Premium 2010, el Cliente podrá adquirir Software Assurance para Visio Professional 2013 sin necesidad de adquirir una nueva licencia por separado.</w:t>
      </w:r>
    </w:p>
    <w:p w:rsidR="005C382A" w:rsidRPr="00621C8D" w:rsidRDefault="005C382A" w:rsidP="00CB1DDF">
      <w:pPr>
        <w:pStyle w:val="FootnoteBulletLevel1"/>
        <w:adjustRightInd/>
        <w:spacing w:before="0" w:after="0" w:line="160" w:lineRule="exact"/>
        <w:ind w:left="0" w:firstLine="0"/>
        <w:textAlignment w:val="auto"/>
        <w:rPr>
          <w:rFonts w:ascii="Tahoma" w:hAnsi="Tahoma" w:cs="Tahoma"/>
          <w:sz w:val="18"/>
          <w:szCs w:val="18"/>
          <w:lang w:val="es-ES"/>
        </w:rPr>
      </w:pPr>
    </w:p>
    <w:p w:rsidR="00DF3CEE" w:rsidRPr="00621C8D" w:rsidRDefault="00DF3CEE" w:rsidP="00864B8A">
      <w:pPr>
        <w:spacing w:after="60"/>
        <w:ind w:left="720"/>
        <w:rPr>
          <w:lang w:val="es-ES"/>
        </w:rPr>
      </w:pPr>
      <w:r w:rsidRPr="00621C8D">
        <w:rPr>
          <w:rFonts w:cs="Tahoma"/>
          <w:b/>
          <w:lang w:val="es-ES"/>
        </w:rPr>
        <w:t>Derecho de cambio a una versión anterior de Visio Professional 2013</w:t>
      </w:r>
    </w:p>
    <w:p w:rsidR="00DF3CEE" w:rsidRPr="00621C8D" w:rsidRDefault="00DF3CEE" w:rsidP="005C382A">
      <w:pPr>
        <w:pStyle w:val="FootnoteBulletLevel1"/>
        <w:spacing w:before="0" w:after="0"/>
        <w:ind w:left="720" w:firstLine="0"/>
        <w:rPr>
          <w:lang w:val="es-ES"/>
        </w:rPr>
      </w:pPr>
      <w:r w:rsidRPr="00621C8D">
        <w:rPr>
          <w:rFonts w:ascii="Tahoma" w:hAnsi="Tahoma" w:cs="Tahoma"/>
          <w:sz w:val="18"/>
          <w:lang w:val="es-ES"/>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w:t>
      </w:r>
      <w:r w:rsidR="00CB1DDF" w:rsidRPr="00621C8D">
        <w:rPr>
          <w:rFonts w:ascii="Tahoma" w:hAnsi="Tahoma" w:cs="Tahoma"/>
          <w:sz w:val="18"/>
          <w:lang w:val="es-ES"/>
        </w:rPr>
        <w:t> </w:t>
      </w:r>
      <w:r w:rsidRPr="00621C8D">
        <w:rPr>
          <w:rFonts w:ascii="Tahoma" w:hAnsi="Tahoma" w:cs="Tahoma"/>
          <w:sz w:val="18"/>
          <w:lang w:val="es-ES"/>
        </w:rPr>
        <w:t>Visio Premium 2010.</w:t>
      </w:r>
    </w:p>
    <w:p w:rsidR="005C382A" w:rsidRPr="00621C8D" w:rsidRDefault="005C382A" w:rsidP="00BB678B">
      <w:pPr>
        <w:rPr>
          <w:lang w:val="es-ES"/>
        </w:rPr>
      </w:pPr>
    </w:p>
    <w:p w:rsidR="00676723" w:rsidRPr="00621C8D" w:rsidRDefault="00676723" w:rsidP="00BB678B">
      <w:pPr>
        <w:rPr>
          <w:lang w:val="es-ES"/>
        </w:rPr>
      </w:pPr>
    </w:p>
    <w:p w:rsidR="00BE4D27" w:rsidRPr="00621C8D" w:rsidRDefault="004668D9" w:rsidP="00BE4D27">
      <w:pPr>
        <w:pStyle w:val="Heading3"/>
        <w:rPr>
          <w:lang w:val="es-ES"/>
        </w:rPr>
      </w:pPr>
      <w:bookmarkStart w:id="1102" w:name="_18_Visio_Pro"/>
      <w:bookmarkStart w:id="1103" w:name="_Toc353784490"/>
      <w:bookmarkEnd w:id="1102"/>
      <w:r w:rsidRPr="00621C8D">
        <w:rPr>
          <w:rFonts w:ascii="Tahoma" w:hAnsi="Tahoma"/>
          <w:caps/>
          <w:color w:val="F66400"/>
          <w:sz w:val="22"/>
          <w:vertAlign w:val="superscript"/>
          <w:lang w:val="es-ES"/>
        </w:rPr>
        <w:t>18</w:t>
      </w:r>
      <w:r w:rsidRPr="00621C8D">
        <w:rPr>
          <w:rFonts w:ascii="Tahoma" w:hAnsi="Tahoma"/>
          <w:color w:val="F66400"/>
          <w:sz w:val="22"/>
          <w:lang w:val="es-ES"/>
        </w:rPr>
        <w:t xml:space="preserve"> Visio Pro para Office 365</w:t>
      </w:r>
      <w:bookmarkEnd w:id="1103"/>
      <w:r w:rsidRPr="00621C8D">
        <w:rPr>
          <w:rFonts w:ascii="Tahoma" w:hAnsi="Tahoma"/>
          <w:color w:val="F66400"/>
          <w:sz w:val="22"/>
          <w:lang w:val="es-ES"/>
        </w:rPr>
        <w:t xml:space="preserve"> </w:t>
      </w:r>
    </w:p>
    <w:p w:rsidR="00BB678B" w:rsidRPr="00621C8D" w:rsidRDefault="00BB678B" w:rsidP="00BE4D27">
      <w:pPr>
        <w:spacing w:after="60"/>
        <w:ind w:left="720"/>
        <w:rPr>
          <w:rFonts w:cs="Tahoma"/>
          <w:b/>
          <w:lang w:val="es-ES"/>
        </w:rPr>
      </w:pPr>
    </w:p>
    <w:p w:rsidR="00BE4D27" w:rsidRPr="00621C8D" w:rsidRDefault="00BE4D27" w:rsidP="00BE4D27">
      <w:pPr>
        <w:spacing w:after="60"/>
        <w:ind w:left="720"/>
        <w:rPr>
          <w:lang w:val="es-ES"/>
        </w:rPr>
      </w:pPr>
      <w:r w:rsidRPr="00621C8D">
        <w:rPr>
          <w:rFonts w:cs="Tahoma"/>
          <w:b/>
          <w:lang w:val="es-ES"/>
        </w:rPr>
        <w:t>Elegibilidad de soporte físico con Servicios de Escritorio remoto (RDS)</w:t>
      </w:r>
    </w:p>
    <w:p w:rsidR="00BE4D27" w:rsidRPr="00621C8D" w:rsidRDefault="00BE4D27" w:rsidP="00BE4D27">
      <w:pPr>
        <w:ind w:left="720"/>
        <w:rPr>
          <w:lang w:val="es-ES"/>
        </w:rPr>
      </w:pPr>
      <w:r w:rsidRPr="00621C8D">
        <w:rPr>
          <w:rFonts w:cs="Tahoma"/>
          <w:szCs w:val="18"/>
          <w:lang w:val="es-ES"/>
        </w:rPr>
        <w:t>Si el usuario al que usted ha asignado una licencia de Visio Pro para Office 365 utiliza el software en un servidor de red con rol de RDS habilitado, en lugar de instalar una copia del software proporcionado con Visio Pro para Office 365 en uno de los cinco dispositivos permitidos conforme a los Derechos de Uso de los</w:t>
      </w:r>
      <w:r w:rsidR="00CB1DDF" w:rsidRPr="00621C8D">
        <w:rPr>
          <w:rFonts w:cs="Tahoma"/>
          <w:szCs w:val="18"/>
          <w:lang w:val="es-ES"/>
        </w:rPr>
        <w:t> </w:t>
      </w:r>
      <w:r w:rsidRPr="00621C8D">
        <w:rPr>
          <w:rFonts w:cs="Tahoma"/>
          <w:szCs w:val="18"/>
          <w:lang w:val="es-ES"/>
        </w:rPr>
        <w:t>Productos para Visio Pro para Office 365, ese usuario puede 1) instalar una copia del software Visio 2013</w:t>
      </w:r>
      <w:r w:rsidR="00CB1DDF" w:rsidRPr="00621C8D">
        <w:rPr>
          <w:rFonts w:cs="Tahoma"/>
          <w:szCs w:val="18"/>
          <w:lang w:val="es-ES"/>
        </w:rPr>
        <w:t> </w:t>
      </w:r>
      <w:r w:rsidRPr="00621C8D">
        <w:rPr>
          <w:rFonts w:cs="Tahoma"/>
          <w:szCs w:val="18"/>
          <w:lang w:val="es-ES"/>
        </w:rPr>
        <w:t>Professional en un servidor de red y 2) acceder al software Visio 2013 Professional desde cualquier dispositivo.</w:t>
      </w:r>
      <w:r w:rsidR="00FD60D7" w:rsidRPr="00621C8D">
        <w:rPr>
          <w:rFonts w:cs="Tahoma"/>
          <w:szCs w:val="18"/>
          <w:lang w:val="es-ES"/>
        </w:rPr>
        <w:t xml:space="preserve"> </w:t>
      </w:r>
      <w:r w:rsidRPr="00621C8D">
        <w:rPr>
          <w:rFonts w:cs="Tahoma"/>
          <w:szCs w:val="18"/>
          <w:lang w:val="es-ES"/>
        </w:rPr>
        <w:t>Con la terminación de su suscripción de Visio Pro para Office 365, debe desinstalar el software</w:t>
      </w:r>
      <w:r w:rsidR="001C16BA" w:rsidRPr="00621C8D">
        <w:rPr>
          <w:rFonts w:cs="Tahoma"/>
          <w:szCs w:val="18"/>
          <w:lang w:val="es-ES"/>
        </w:rPr>
        <w:t> </w:t>
      </w:r>
      <w:r w:rsidRPr="00621C8D">
        <w:rPr>
          <w:rFonts w:cs="Tahoma"/>
          <w:szCs w:val="18"/>
          <w:lang w:val="es-ES"/>
        </w:rPr>
        <w:t xml:space="preserve">Visio 2013 Professional del servidor de red. </w:t>
      </w:r>
    </w:p>
    <w:p w:rsidR="00BE4D27" w:rsidRPr="00621C8D" w:rsidRDefault="00BE4D27" w:rsidP="00CB1DDF">
      <w:pPr>
        <w:spacing w:line="160" w:lineRule="exact"/>
        <w:rPr>
          <w:lang w:val="es-ES"/>
        </w:rPr>
      </w:pPr>
    </w:p>
    <w:p w:rsidR="00BE4D27" w:rsidRPr="00621C8D" w:rsidRDefault="00BE4D27" w:rsidP="00BE4D27">
      <w:pPr>
        <w:spacing w:after="60"/>
        <w:ind w:left="720"/>
        <w:rPr>
          <w:lang w:val="es-ES"/>
        </w:rPr>
      </w:pPr>
      <w:r w:rsidRPr="00621C8D">
        <w:rPr>
          <w:rFonts w:cs="Tahoma"/>
          <w:b/>
          <w:lang w:val="es-ES"/>
        </w:rPr>
        <w:t>Derechos de cambio a una versión anterior</w:t>
      </w:r>
    </w:p>
    <w:p w:rsidR="00BE4D27" w:rsidRPr="00621C8D" w:rsidRDefault="00BE4D27" w:rsidP="00BE4D27">
      <w:pPr>
        <w:ind w:left="720"/>
        <w:rPr>
          <w:lang w:val="es-ES"/>
        </w:rPr>
      </w:pPr>
      <w:r w:rsidRPr="00621C8D">
        <w:rPr>
          <w:rFonts w:cs="Tahoma"/>
          <w:bCs/>
          <w:szCs w:val="18"/>
          <w:lang w:val="es-ES"/>
        </w:rPr>
        <w:t>El servicio de Visio Pro para Office 365 no tiene derechos para cambiar a una versión anterior. Para</w:t>
      </w:r>
      <w:r w:rsidR="001C16BA" w:rsidRPr="00621C8D">
        <w:rPr>
          <w:rFonts w:cs="Tahoma"/>
          <w:bCs/>
          <w:szCs w:val="18"/>
          <w:lang w:val="es-ES"/>
        </w:rPr>
        <w:t> </w:t>
      </w:r>
      <w:r w:rsidRPr="00621C8D">
        <w:rPr>
          <w:rFonts w:cs="Tahoma"/>
          <w:bCs/>
          <w:szCs w:val="18"/>
          <w:lang w:val="es-ES"/>
        </w:rPr>
        <w:t>obtener</w:t>
      </w:r>
      <w:r w:rsidR="00CB1DDF" w:rsidRPr="00621C8D">
        <w:rPr>
          <w:rFonts w:cs="Tahoma"/>
          <w:bCs/>
          <w:szCs w:val="18"/>
          <w:lang w:val="es-ES"/>
        </w:rPr>
        <w:t> </w:t>
      </w:r>
      <w:r w:rsidRPr="00621C8D">
        <w:rPr>
          <w:rFonts w:cs="Tahoma"/>
          <w:bCs/>
          <w:szCs w:val="18"/>
          <w:lang w:val="es-ES"/>
        </w:rPr>
        <w:t xml:space="preserve">más información acerca de los requisitos de actualización de Servicios Online, </w:t>
      </w:r>
      <w:r w:rsidR="001C16BA" w:rsidRPr="00621C8D">
        <w:rPr>
          <w:rFonts w:cs="Tahoma"/>
          <w:bCs/>
          <w:szCs w:val="18"/>
          <w:lang w:val="es-ES"/>
        </w:rPr>
        <w:br/>
      </w:r>
      <w:r w:rsidRPr="00621C8D">
        <w:rPr>
          <w:rFonts w:cs="Tahoma"/>
          <w:bCs/>
          <w:szCs w:val="18"/>
          <w:lang w:val="es-ES"/>
        </w:rPr>
        <w:t>visite los Derechos</w:t>
      </w:r>
      <w:r w:rsidR="00CB1DDF" w:rsidRPr="00621C8D">
        <w:rPr>
          <w:rFonts w:cs="Tahoma"/>
          <w:bCs/>
          <w:szCs w:val="18"/>
          <w:lang w:val="es-ES"/>
        </w:rPr>
        <w:t> </w:t>
      </w:r>
      <w:r w:rsidRPr="00621C8D">
        <w:rPr>
          <w:rFonts w:cs="Tahoma"/>
          <w:bCs/>
          <w:szCs w:val="18"/>
          <w:lang w:val="es-ES"/>
        </w:rPr>
        <w:t>de</w:t>
      </w:r>
      <w:r w:rsidR="00CB1DDF" w:rsidRPr="00621C8D">
        <w:rPr>
          <w:rFonts w:cs="Tahoma"/>
          <w:bCs/>
          <w:szCs w:val="18"/>
          <w:lang w:val="es-ES"/>
        </w:rPr>
        <w:t> </w:t>
      </w:r>
      <w:r w:rsidRPr="00621C8D">
        <w:rPr>
          <w:rFonts w:cs="Tahoma"/>
          <w:bCs/>
          <w:szCs w:val="18"/>
          <w:lang w:val="es-ES"/>
        </w:rPr>
        <w:t xml:space="preserve">Uso de los Productos (PUR) de Microsoft en el siguiente vínculo: </w:t>
      </w:r>
      <w:hyperlink r:id="rId40" w:history="1">
        <w:r w:rsidRPr="00621C8D">
          <w:rPr>
            <w:rStyle w:val="Hyperlink"/>
            <w:rFonts w:cs="Tahoma"/>
            <w:bCs/>
            <w:szCs w:val="18"/>
            <w:lang w:val="es-ES"/>
          </w:rPr>
          <w:t>http://www.microsoftvolumelicensing.com/userights/PUR.aspx</w:t>
        </w:r>
      </w:hyperlink>
    </w:p>
    <w:p w:rsidR="00BE4D27" w:rsidRPr="00621C8D" w:rsidRDefault="00BE4D27" w:rsidP="00BB678B">
      <w:pPr>
        <w:rPr>
          <w:lang w:val="es-ES"/>
        </w:rPr>
      </w:pPr>
    </w:p>
    <w:p w:rsidR="005C382A" w:rsidRPr="00621C8D" w:rsidRDefault="005C382A" w:rsidP="00BB678B">
      <w:pPr>
        <w:rPr>
          <w:lang w:val="es-ES"/>
        </w:rPr>
      </w:pPr>
    </w:p>
    <w:p w:rsidR="00223A77" w:rsidRPr="00621C8D" w:rsidRDefault="004668D9" w:rsidP="00223A77">
      <w:pPr>
        <w:pStyle w:val="Heading3"/>
        <w:rPr>
          <w:lang w:val="es-ES"/>
        </w:rPr>
      </w:pPr>
      <w:bookmarkStart w:id="1104" w:name="_19_Visual_Studio"/>
      <w:bookmarkStart w:id="1105" w:name="_Toc336338275"/>
      <w:bookmarkStart w:id="1106" w:name="_Toc353784491"/>
      <w:bookmarkStart w:id="1107" w:name="Aps_12VS2010Professional"/>
      <w:bookmarkStart w:id="1108" w:name="_Toc252341836"/>
      <w:bookmarkEnd w:id="1104"/>
      <w:r w:rsidRPr="00621C8D">
        <w:rPr>
          <w:rFonts w:ascii="Tahoma" w:hAnsi="Tahoma"/>
          <w:caps/>
          <w:color w:val="F66400"/>
          <w:sz w:val="22"/>
          <w:vertAlign w:val="superscript"/>
          <w:lang w:val="es-ES"/>
        </w:rPr>
        <w:t>19</w:t>
      </w:r>
      <w:r w:rsidRPr="00621C8D">
        <w:rPr>
          <w:rFonts w:ascii="Tahoma" w:hAnsi="Tahoma"/>
          <w:color w:val="F66400"/>
          <w:sz w:val="22"/>
          <w:lang w:val="es-ES"/>
        </w:rPr>
        <w:t xml:space="preserve"> Visual Studio Professional 2012</w:t>
      </w:r>
      <w:bookmarkEnd w:id="1105"/>
      <w:bookmarkEnd w:id="1106"/>
    </w:p>
    <w:bookmarkEnd w:id="1107"/>
    <w:p w:rsidR="009275A3" w:rsidRPr="00621C8D" w:rsidRDefault="009275A3" w:rsidP="00CB1DDF">
      <w:pPr>
        <w:pStyle w:val="FootnoteBulletLevel1"/>
        <w:tabs>
          <w:tab w:val="clear" w:pos="900"/>
        </w:tabs>
        <w:adjustRightInd/>
        <w:spacing w:before="0" w:after="0" w:line="160" w:lineRule="exact"/>
        <w:ind w:left="0" w:firstLine="0"/>
        <w:textAlignment w:val="auto"/>
        <w:rPr>
          <w:rFonts w:ascii="Tahoma" w:hAnsi="Tahoma" w:cs="Tahoma"/>
          <w:sz w:val="18"/>
          <w:szCs w:val="18"/>
          <w:lang w:val="es-ES"/>
        </w:rPr>
      </w:pPr>
    </w:p>
    <w:p w:rsidR="006D58DB" w:rsidRPr="00621C8D" w:rsidRDefault="006D58DB" w:rsidP="00864B8A">
      <w:pPr>
        <w:spacing w:after="60"/>
        <w:ind w:left="720"/>
        <w:rPr>
          <w:lang w:val="es-ES"/>
        </w:rPr>
      </w:pPr>
      <w:r w:rsidRPr="00621C8D">
        <w:rPr>
          <w:rFonts w:cs="Tahoma"/>
          <w:b/>
          <w:lang w:val="es-ES"/>
        </w:rPr>
        <w:t>Ruta de migración de Software Assurance para Visual Studio LightSwitch 2011</w:t>
      </w:r>
    </w:p>
    <w:p w:rsidR="006D58DB" w:rsidRPr="00621C8D" w:rsidRDefault="006D58DB" w:rsidP="009275A3">
      <w:pPr>
        <w:pStyle w:val="FootnoteBulletLevel1"/>
        <w:tabs>
          <w:tab w:val="clear" w:pos="900"/>
        </w:tabs>
        <w:spacing w:before="0" w:after="0"/>
        <w:ind w:left="720" w:firstLine="0"/>
        <w:rPr>
          <w:lang w:val="es-ES"/>
        </w:rPr>
      </w:pPr>
      <w:r w:rsidRPr="00621C8D">
        <w:rPr>
          <w:rFonts w:ascii="Tahoma" w:hAnsi="Tahoma" w:cs="Tahoma"/>
          <w:sz w:val="18"/>
          <w:lang w:val="es-ES"/>
        </w:rPr>
        <w:t>Los Clientes con una cobertura de Software Assurance activa para Visual Studio LightSwitch 2011 a partir de</w:t>
      </w:r>
      <w:r w:rsidR="001C16BA" w:rsidRPr="00621C8D">
        <w:rPr>
          <w:rFonts w:ascii="Tahoma" w:hAnsi="Tahoma" w:cs="Tahoma"/>
          <w:sz w:val="18"/>
          <w:lang w:val="es-ES"/>
        </w:rPr>
        <w:t> </w:t>
      </w:r>
      <w:r w:rsidRPr="00621C8D">
        <w:rPr>
          <w:rFonts w:ascii="Tahoma" w:hAnsi="Tahoma" w:cs="Tahoma"/>
          <w:sz w:val="18"/>
          <w:lang w:val="es-ES"/>
        </w:rPr>
        <w:t>la fecha de disponibilidad de descarga de Visual Studio Professional 2012 son elegibles para utilizar Visual Studio Professional 2012. El derecho a utilizar Visual Studio Professional 2012 en virtud de esta oferta</w:t>
      </w:r>
      <w:r w:rsidR="001C16BA" w:rsidRPr="00621C8D">
        <w:rPr>
          <w:rFonts w:ascii="Tahoma" w:hAnsi="Tahoma" w:cs="Tahoma"/>
          <w:sz w:val="18"/>
          <w:lang w:val="es-ES"/>
        </w:rPr>
        <w:t> </w:t>
      </w:r>
      <w:r w:rsidRPr="00621C8D">
        <w:rPr>
          <w:rFonts w:ascii="Tahoma" w:hAnsi="Tahoma" w:cs="Tahoma"/>
          <w:sz w:val="18"/>
          <w:lang w:val="es-ES"/>
        </w:rPr>
        <w:t>expira en el momento en que expira el derecho de uso de Visual Studio LightSwitch 2011 en virtud de</w:t>
      </w:r>
      <w:r w:rsidR="001C16BA" w:rsidRPr="00621C8D">
        <w:rPr>
          <w:rFonts w:ascii="Tahoma" w:hAnsi="Tahoma" w:cs="Tahoma"/>
          <w:sz w:val="18"/>
          <w:lang w:val="es-ES"/>
        </w:rPr>
        <w:t> </w:t>
      </w:r>
      <w:r w:rsidRPr="00621C8D">
        <w:rPr>
          <w:rFonts w:ascii="Tahoma" w:hAnsi="Tahoma" w:cs="Tahoma"/>
          <w:sz w:val="18"/>
          <w:lang w:val="es-ES"/>
        </w:rPr>
        <w:t>las licencias cualificadas correspondientes.</w:t>
      </w:r>
      <w:r w:rsidR="00FD60D7" w:rsidRPr="00621C8D">
        <w:rPr>
          <w:rFonts w:ascii="Tahoma" w:hAnsi="Tahoma" w:cs="Tahoma"/>
          <w:sz w:val="18"/>
          <w:lang w:val="es-ES"/>
        </w:rPr>
        <w:t xml:space="preserve"> </w:t>
      </w:r>
      <w:r w:rsidRPr="00621C8D">
        <w:rPr>
          <w:rFonts w:ascii="Tahoma" w:hAnsi="Tahoma" w:cs="Tahoma"/>
          <w:sz w:val="18"/>
          <w:lang w:val="es-ES"/>
        </w:rPr>
        <w:t xml:space="preserve">El uso de Visual Studio Professional 2012 con MSDN se </w:t>
      </w:r>
      <w:r w:rsidRPr="00621C8D">
        <w:rPr>
          <w:rFonts w:ascii="Tahoma" w:hAnsi="Tahoma" w:cs="Tahoma"/>
          <w:sz w:val="18"/>
          <w:lang w:val="es-ES"/>
        </w:rPr>
        <w:lastRenderedPageBreak/>
        <w:t>rige</w:t>
      </w:r>
      <w:r w:rsidR="001C16BA" w:rsidRPr="00621C8D">
        <w:rPr>
          <w:rFonts w:ascii="Tahoma" w:hAnsi="Tahoma" w:cs="Tahoma"/>
          <w:sz w:val="18"/>
          <w:lang w:val="es-ES"/>
        </w:rPr>
        <w:t> </w:t>
      </w:r>
      <w:r w:rsidRPr="00621C8D">
        <w:rPr>
          <w:rFonts w:ascii="Tahoma" w:hAnsi="Tahoma" w:cs="Tahoma"/>
          <w:sz w:val="18"/>
          <w:lang w:val="es-ES"/>
        </w:rPr>
        <w:t>por los derechos de uso para Visual Studio Professional 2012 y los términos y condiciones del contrato</w:t>
      </w:r>
      <w:r w:rsidR="001C16BA" w:rsidRPr="00621C8D">
        <w:rPr>
          <w:rFonts w:ascii="Tahoma" w:hAnsi="Tahoma" w:cs="Tahoma"/>
          <w:sz w:val="18"/>
          <w:lang w:val="es-ES"/>
        </w:rPr>
        <w:t> </w:t>
      </w:r>
      <w:r w:rsidRPr="00621C8D">
        <w:rPr>
          <w:rFonts w:ascii="Tahoma" w:hAnsi="Tahoma" w:cs="Tahoma"/>
          <w:sz w:val="18"/>
          <w:lang w:val="es-ES"/>
        </w:rPr>
        <w:t>de Licencias por Volumen del Cliente.</w:t>
      </w:r>
      <w:r w:rsidR="00FD60D7" w:rsidRPr="00621C8D">
        <w:rPr>
          <w:rFonts w:ascii="Tahoma" w:hAnsi="Tahoma" w:cs="Tahoma"/>
          <w:sz w:val="18"/>
          <w:lang w:val="es-ES"/>
        </w:rPr>
        <w:t xml:space="preserve"> </w:t>
      </w:r>
      <w:r w:rsidRPr="00621C8D">
        <w:rPr>
          <w:rFonts w:ascii="Tahoma" w:hAnsi="Tahoma" w:cs="Tahoma"/>
          <w:sz w:val="18"/>
          <w:lang w:val="es-ES"/>
        </w:rPr>
        <w:t>Esta nota de condiciones del producto y la prueba del Cliente</w:t>
      </w:r>
      <w:r w:rsidR="001C16BA" w:rsidRPr="00621C8D">
        <w:rPr>
          <w:rFonts w:ascii="Tahoma" w:hAnsi="Tahoma" w:cs="Tahoma"/>
          <w:sz w:val="18"/>
          <w:lang w:val="es-ES"/>
        </w:rPr>
        <w:t> </w:t>
      </w:r>
      <w:r w:rsidRPr="00621C8D">
        <w:rPr>
          <w:rFonts w:ascii="Tahoma" w:hAnsi="Tahoma" w:cs="Tahoma"/>
          <w:sz w:val="18"/>
          <w:lang w:val="es-ES"/>
        </w:rPr>
        <w:t>de la licencia cualificada correspondiente constituyen la prueba del derecho a utilizar Visual Studio Professional 2012 en virtud de esta oferta.</w:t>
      </w:r>
      <w:r w:rsidR="00FD60D7" w:rsidRPr="00621C8D">
        <w:rPr>
          <w:rFonts w:ascii="Tahoma" w:hAnsi="Tahoma" w:cs="Tahoma"/>
          <w:sz w:val="18"/>
          <w:lang w:val="es-ES"/>
        </w:rPr>
        <w:t xml:space="preserve"> </w:t>
      </w:r>
    </w:p>
    <w:p w:rsidR="00223A77" w:rsidRPr="00621C8D" w:rsidRDefault="00223A77" w:rsidP="00CB1DDF">
      <w:pPr>
        <w:spacing w:line="160" w:lineRule="exact"/>
        <w:rPr>
          <w:szCs w:val="18"/>
          <w:lang w:val="es-ES"/>
        </w:rPr>
      </w:pPr>
    </w:p>
    <w:p w:rsidR="00691648" w:rsidRPr="00621C8D" w:rsidRDefault="00691648" w:rsidP="00691648">
      <w:pPr>
        <w:spacing w:after="60"/>
        <w:ind w:left="720"/>
        <w:rPr>
          <w:lang w:val="es-ES"/>
        </w:rPr>
      </w:pPr>
      <w:r w:rsidRPr="00621C8D">
        <w:rPr>
          <w:b/>
          <w:bCs/>
          <w:lang w:val="es-ES"/>
        </w:rPr>
        <w:t>Ruta de migración de Software Assurance para Expression Studio Ultimate 4</w:t>
      </w:r>
    </w:p>
    <w:p w:rsidR="00691648" w:rsidRPr="00621C8D" w:rsidRDefault="00691648" w:rsidP="00691648">
      <w:pPr>
        <w:ind w:left="720"/>
        <w:rPr>
          <w:lang w:val="es-ES"/>
        </w:rPr>
      </w:pPr>
      <w:r w:rsidRPr="00621C8D">
        <w:rPr>
          <w:lang w:val="es-ES"/>
        </w:rPr>
        <w:t xml:space="preserve">Los clientes con cobertura de Software Assurance activa para Expression Studio Ultimate 4 a partir del </w:t>
      </w:r>
      <w:r w:rsidR="00994FFA" w:rsidRPr="00621C8D">
        <w:rPr>
          <w:lang w:val="es-ES"/>
        </w:rPr>
        <w:br/>
      </w:r>
      <w:r w:rsidRPr="00621C8D">
        <w:rPr>
          <w:lang w:val="es-ES"/>
        </w:rPr>
        <w:t>1 de marzo de 2013 son elegibles para utilizar Visual Studio Professional 2012. El derecho a utilizar Visual Studio Professional 2012 expira cuando expire el derecho a utilizar Expression Studio Ultimate 4 en virtud de las licencias cualificadas correspondientes. El uso de Visual Studio Professional 2012 se rige por los derechos de uso para Visual Studio Professional 2012 y los términos y condiciones del contrato de licencias por volumen del cliente. Esta nota de condiciones del producto junto con la prueba de las licencias cualificadas correspondientes documentan el derecho de uso de Visual Studio Professional 2012 bajo esta oferta.</w:t>
      </w:r>
      <w:r w:rsidR="00FD60D7" w:rsidRPr="00621C8D">
        <w:rPr>
          <w:lang w:val="es-ES"/>
        </w:rPr>
        <w:t xml:space="preserve"> </w:t>
      </w:r>
    </w:p>
    <w:p w:rsidR="0069344C" w:rsidRPr="00621C8D" w:rsidRDefault="0069344C" w:rsidP="00691648">
      <w:pPr>
        <w:ind w:left="720"/>
        <w:rPr>
          <w:lang w:val="es-ES"/>
        </w:rPr>
      </w:pPr>
    </w:p>
    <w:p w:rsidR="001C16BA" w:rsidRPr="00621C8D" w:rsidRDefault="001C16BA" w:rsidP="00691648">
      <w:pPr>
        <w:ind w:left="720"/>
        <w:rPr>
          <w:lang w:val="es-ES"/>
        </w:rPr>
      </w:pPr>
    </w:p>
    <w:p w:rsidR="00223A77" w:rsidRPr="00621C8D" w:rsidRDefault="004668D9" w:rsidP="00223A77">
      <w:pPr>
        <w:pStyle w:val="Heading3"/>
        <w:rPr>
          <w:lang w:val="es-ES"/>
        </w:rPr>
      </w:pPr>
      <w:bookmarkStart w:id="1109" w:name="_20_Visual_Studio"/>
      <w:bookmarkStart w:id="1110" w:name="_Toc336338276"/>
      <w:bookmarkStart w:id="1111" w:name="_Toc353784492"/>
      <w:bookmarkStart w:id="1112" w:name="Aps_13VS2010ProfessionalMSDN"/>
      <w:bookmarkEnd w:id="1109"/>
      <w:r w:rsidRPr="00621C8D">
        <w:rPr>
          <w:rFonts w:ascii="Tahoma" w:hAnsi="Tahoma"/>
          <w:caps/>
          <w:color w:val="F66400"/>
          <w:sz w:val="22"/>
          <w:vertAlign w:val="superscript"/>
          <w:lang w:val="es-ES"/>
        </w:rPr>
        <w:t>20</w:t>
      </w:r>
      <w:r w:rsidRPr="00621C8D">
        <w:rPr>
          <w:rFonts w:ascii="Tahoma" w:hAnsi="Tahoma"/>
          <w:color w:val="F66400"/>
          <w:sz w:val="22"/>
          <w:lang w:val="es-ES"/>
        </w:rPr>
        <w:t xml:space="preserve"> Visual Studio Professional 2012 con MSDN</w:t>
      </w:r>
      <w:bookmarkEnd w:id="1110"/>
      <w:bookmarkEnd w:id="1111"/>
      <w:r w:rsidRPr="00621C8D">
        <w:rPr>
          <w:rFonts w:ascii="Tahoma" w:hAnsi="Tahoma"/>
          <w:color w:val="F66400"/>
          <w:sz w:val="22"/>
          <w:lang w:val="es-ES"/>
        </w:rPr>
        <w:t xml:space="preserve"> </w:t>
      </w:r>
      <w:bookmarkEnd w:id="1108"/>
    </w:p>
    <w:p w:rsidR="00F6352F" w:rsidRPr="00621C8D" w:rsidRDefault="00F6352F" w:rsidP="005B0791">
      <w:pPr>
        <w:ind w:left="720"/>
        <w:rPr>
          <w:lang w:val="es-ES"/>
        </w:rPr>
      </w:pPr>
    </w:p>
    <w:bookmarkEnd w:id="1112"/>
    <w:p w:rsidR="001026FD" w:rsidRPr="00621C8D" w:rsidRDefault="001026FD" w:rsidP="00864B8A">
      <w:pPr>
        <w:spacing w:after="60"/>
        <w:ind w:left="720"/>
        <w:rPr>
          <w:lang w:val="es-ES"/>
        </w:rPr>
      </w:pPr>
      <w:r w:rsidRPr="00621C8D">
        <w:rPr>
          <w:rFonts w:cs="Tahoma"/>
          <w:b/>
          <w:lang w:val="es-ES"/>
        </w:rPr>
        <w:t>Visual Studio Team Foundation Server 2012</w:t>
      </w:r>
    </w:p>
    <w:p w:rsidR="001026FD" w:rsidRPr="00621C8D" w:rsidRDefault="001026FD" w:rsidP="005B0791">
      <w:pPr>
        <w:pStyle w:val="EndnoteText"/>
        <w:tabs>
          <w:tab w:val="num" w:pos="1350"/>
        </w:tabs>
        <w:ind w:left="720"/>
        <w:rPr>
          <w:lang w:val="es-ES"/>
        </w:rPr>
      </w:pPr>
      <w:r w:rsidRPr="00621C8D">
        <w:rPr>
          <w:rFonts w:ascii="Tahoma" w:hAnsi="Tahoma" w:cs="Tahoma"/>
          <w:sz w:val="18"/>
          <w:lang w:val="es-ES"/>
        </w:rPr>
        <w:t>El suscriptor tiene derecho a una licencia de servidor para instalar Visual Studio Team Foundation Server 2012 y a una CAL de Usuario de Team Foundation Server. La licencia CAL se reserva exclusivamente para el</w:t>
      </w:r>
      <w:r w:rsidR="00CB1DDF" w:rsidRPr="00621C8D">
        <w:rPr>
          <w:rFonts w:ascii="Tahoma" w:hAnsi="Tahoma" w:cs="Tahoma"/>
          <w:sz w:val="18"/>
          <w:lang w:val="es-ES"/>
        </w:rPr>
        <w:t> </w:t>
      </w:r>
      <w:r w:rsidRPr="00621C8D">
        <w:rPr>
          <w:rFonts w:ascii="Tahoma" w:hAnsi="Tahoma" w:cs="Tahoma"/>
          <w:sz w:val="18"/>
          <w:lang w:val="es-ES"/>
        </w:rPr>
        <w:t>uso del suscriptor.</w:t>
      </w:r>
    </w:p>
    <w:p w:rsidR="001026FD" w:rsidRPr="00621C8D" w:rsidRDefault="001026FD" w:rsidP="005B0791">
      <w:pPr>
        <w:pStyle w:val="EndnoteText"/>
        <w:tabs>
          <w:tab w:val="num" w:pos="1350"/>
        </w:tabs>
        <w:ind w:left="720"/>
        <w:rPr>
          <w:lang w:val="es-ES"/>
        </w:rPr>
      </w:pPr>
    </w:p>
    <w:p w:rsidR="001026FD" w:rsidRPr="00621C8D" w:rsidRDefault="001026FD" w:rsidP="00864B8A">
      <w:pPr>
        <w:spacing w:after="60"/>
        <w:ind w:left="720"/>
        <w:rPr>
          <w:lang w:val="es-ES"/>
        </w:rPr>
      </w:pPr>
      <w:r w:rsidRPr="00621C8D">
        <w:rPr>
          <w:rFonts w:cs="Tahoma"/>
          <w:b/>
          <w:lang w:val="es-ES"/>
        </w:rPr>
        <w:t>Desarrollador de almacenamiento de datos paralelos de SQL Server</w:t>
      </w:r>
    </w:p>
    <w:p w:rsidR="001026FD" w:rsidRPr="00621C8D" w:rsidRDefault="001026FD" w:rsidP="005B0791">
      <w:pPr>
        <w:pStyle w:val="EndnoteText"/>
        <w:tabs>
          <w:tab w:val="num" w:pos="1350"/>
        </w:tabs>
        <w:ind w:left="720"/>
        <w:rPr>
          <w:lang w:val="es-ES"/>
        </w:rPr>
      </w:pPr>
      <w:r w:rsidRPr="00621C8D">
        <w:rPr>
          <w:rFonts w:ascii="Tahoma" w:hAnsi="Tahoma" w:cs="Tahoma"/>
          <w:sz w:val="18"/>
          <w:lang w:val="es-ES"/>
        </w:rPr>
        <w:t>El suscriptor tiene derecho a una licencia para el Desarrollador de almacenamiento de datos paralelos de</w:t>
      </w:r>
      <w:r w:rsidR="00CB1DDF" w:rsidRPr="00621C8D">
        <w:rPr>
          <w:rFonts w:ascii="Tahoma" w:hAnsi="Tahoma" w:cs="Tahoma"/>
          <w:sz w:val="18"/>
          <w:lang w:val="es-ES"/>
        </w:rPr>
        <w:t> </w:t>
      </w:r>
      <w:r w:rsidRPr="00621C8D">
        <w:rPr>
          <w:rFonts w:ascii="Tahoma" w:hAnsi="Tahoma" w:cs="Tahoma"/>
          <w:sz w:val="18"/>
          <w:lang w:val="es-ES"/>
        </w:rPr>
        <w:t>SQL Server 2008 R2.</w:t>
      </w:r>
    </w:p>
    <w:p w:rsidR="005B0791" w:rsidRPr="00621C8D" w:rsidRDefault="005B0791" w:rsidP="005B0791">
      <w:pPr>
        <w:pStyle w:val="FootnoteBulletLevel1"/>
        <w:tabs>
          <w:tab w:val="clear" w:pos="900"/>
          <w:tab w:val="num" w:pos="1350"/>
        </w:tabs>
        <w:spacing w:before="0" w:after="0"/>
        <w:ind w:left="720" w:firstLine="0"/>
        <w:rPr>
          <w:lang w:val="es-ES"/>
        </w:rPr>
      </w:pPr>
    </w:p>
    <w:p w:rsidR="00223A77" w:rsidRPr="00621C8D" w:rsidRDefault="00223A77" w:rsidP="00864B8A">
      <w:pPr>
        <w:spacing w:after="60"/>
        <w:ind w:left="720"/>
        <w:rPr>
          <w:lang w:val="es-ES"/>
        </w:rPr>
      </w:pPr>
      <w:r w:rsidRPr="00621C8D">
        <w:rPr>
          <w:rFonts w:cs="Tahoma"/>
          <w:b/>
          <w:lang w:val="es-ES"/>
        </w:rPr>
        <w:t>Ruta de migración de Software Assurance para Visual Studio 2010 Professional con MSDN Embedded</w:t>
      </w:r>
    </w:p>
    <w:p w:rsidR="00223A77" w:rsidRPr="00621C8D" w:rsidRDefault="00223A77" w:rsidP="005B0791">
      <w:pPr>
        <w:pStyle w:val="FootnoteBulletLevel1"/>
        <w:tabs>
          <w:tab w:val="clear" w:pos="900"/>
          <w:tab w:val="num" w:pos="1350"/>
        </w:tabs>
        <w:spacing w:before="0" w:after="0"/>
        <w:ind w:left="720" w:firstLine="0"/>
        <w:rPr>
          <w:lang w:val="es-ES"/>
        </w:rPr>
      </w:pPr>
      <w:r w:rsidRPr="00621C8D">
        <w:rPr>
          <w:rFonts w:ascii="Tahoma" w:hAnsi="Tahoma" w:cs="Tahoma"/>
          <w:sz w:val="18"/>
          <w:lang w:val="es-ES"/>
        </w:rPr>
        <w:t xml:space="preserve">La versión sucesora de Visual Studio 2010 Professional con MSDN Embedded es Visual Studio Professional 2012 con MSDN. </w:t>
      </w:r>
    </w:p>
    <w:p w:rsidR="005B0791" w:rsidRPr="00621C8D" w:rsidRDefault="005B0791" w:rsidP="005B0791">
      <w:pPr>
        <w:pStyle w:val="FootnoteBulletLevel1"/>
        <w:tabs>
          <w:tab w:val="clear" w:pos="900"/>
          <w:tab w:val="num" w:pos="1350"/>
        </w:tabs>
        <w:spacing w:before="0" w:after="0"/>
        <w:ind w:left="720" w:firstLine="0"/>
        <w:rPr>
          <w:lang w:val="es-ES"/>
        </w:rPr>
      </w:pPr>
    </w:p>
    <w:p w:rsidR="00223A77" w:rsidRPr="00621C8D" w:rsidRDefault="00223A77" w:rsidP="00864B8A">
      <w:pPr>
        <w:spacing w:after="60"/>
        <w:ind w:left="720"/>
        <w:rPr>
          <w:lang w:val="es-ES"/>
        </w:rPr>
      </w:pPr>
      <w:r w:rsidRPr="00621C8D">
        <w:rPr>
          <w:rFonts w:cs="Tahoma"/>
          <w:b/>
          <w:lang w:val="es-ES"/>
        </w:rPr>
        <w:t>Elegibilidad para Software Assurance</w:t>
      </w:r>
    </w:p>
    <w:p w:rsidR="00BE4D27" w:rsidRPr="00621C8D" w:rsidRDefault="00223A77" w:rsidP="00BE4D27">
      <w:pPr>
        <w:pStyle w:val="EndnoteText"/>
        <w:rPr>
          <w:lang w:val="es-ES"/>
        </w:rPr>
      </w:pPr>
      <w:r w:rsidRPr="00621C8D">
        <w:rPr>
          <w:rFonts w:ascii="Tahoma" w:hAnsi="Tahoma" w:cs="Tahoma"/>
          <w:sz w:val="18"/>
          <w:lang w:val="es-ES"/>
        </w:rPr>
        <w:t>Los clientes con Software Assurance con una fecha de expiración próxima para las licencias de los siguientes productos son elegibles para renovar su cobertura como Visual Studio Professional 2012 con</w:t>
      </w:r>
      <w:r w:rsidR="00CB1DDF" w:rsidRPr="00621C8D">
        <w:rPr>
          <w:rFonts w:ascii="Tahoma" w:hAnsi="Tahoma" w:cs="Tahoma"/>
          <w:sz w:val="18"/>
          <w:lang w:val="es-ES"/>
        </w:rPr>
        <w:t> </w:t>
      </w:r>
      <w:r w:rsidRPr="00621C8D">
        <w:rPr>
          <w:rFonts w:ascii="Tahoma" w:hAnsi="Tahoma" w:cs="Tahoma"/>
          <w:sz w:val="18"/>
          <w:lang w:val="es-ES"/>
        </w:rPr>
        <w:t>MSDN.</w:t>
      </w:r>
      <w:r w:rsidRPr="00621C8D">
        <w:rPr>
          <w:rFonts w:cs="Tahoma"/>
          <w:lang w:val="es-ES"/>
        </w:rPr>
        <w:t xml:space="preserve"> </w:t>
      </w:r>
      <w:r w:rsidRPr="00621C8D">
        <w:rPr>
          <w:rFonts w:ascii="Tahoma" w:hAnsi="Tahoma" w:cs="Tahoma"/>
          <w:sz w:val="18"/>
          <w:lang w:val="es-ES"/>
        </w:rPr>
        <w:t>Cuando se renueve a un nivel diferente de suscripción a MSDN, los nuevos términos de uso</w:t>
      </w:r>
      <w:r w:rsidR="00CB1DDF" w:rsidRPr="00621C8D">
        <w:rPr>
          <w:rFonts w:ascii="Tahoma" w:hAnsi="Tahoma" w:cs="Tahoma"/>
          <w:sz w:val="18"/>
          <w:lang w:val="es-ES"/>
        </w:rPr>
        <w:t> </w:t>
      </w:r>
      <w:r w:rsidRPr="00621C8D">
        <w:rPr>
          <w:rFonts w:ascii="Tahoma" w:hAnsi="Tahoma" w:cs="Tahoma"/>
          <w:sz w:val="18"/>
          <w:lang w:val="es-ES"/>
        </w:rPr>
        <w:t>reemplazan los términos de uso anteriores y cualquier software que no esté incluido en la nueva suscripción a MSDN debe ser eliminado.</w:t>
      </w:r>
    </w:p>
    <w:p w:rsidR="00223A77" w:rsidRPr="00621C8D" w:rsidRDefault="00223A77" w:rsidP="00223A77">
      <w:pPr>
        <w:pStyle w:val="EndnoteText"/>
        <w:rPr>
          <w:lang w:val="es-ES"/>
        </w:rPr>
      </w:pPr>
    </w:p>
    <w:p w:rsidR="00223A77" w:rsidRPr="00996283" w:rsidRDefault="00223A77" w:rsidP="005B0791">
      <w:pPr>
        <w:pStyle w:val="FootnoteBulletLevel2"/>
        <w:numPr>
          <w:ilvl w:val="0"/>
          <w:numId w:val="4"/>
        </w:numPr>
        <w:spacing w:before="0" w:after="60"/>
        <w:ind w:left="1440"/>
      </w:pPr>
      <w:r w:rsidRPr="00996283">
        <w:rPr>
          <w:rFonts w:ascii="Tahoma" w:hAnsi="Tahoma" w:cs="Tahoma"/>
          <w:sz w:val="18"/>
        </w:rPr>
        <w:t>Visual Studio Ultimate con MSDN</w:t>
      </w:r>
    </w:p>
    <w:p w:rsidR="00223A77" w:rsidRPr="00996283" w:rsidRDefault="00223A77" w:rsidP="005B0791">
      <w:pPr>
        <w:pStyle w:val="FootnoteBulletLevel2"/>
        <w:numPr>
          <w:ilvl w:val="0"/>
          <w:numId w:val="4"/>
        </w:numPr>
        <w:spacing w:before="0" w:after="60"/>
        <w:ind w:left="1440"/>
      </w:pPr>
      <w:r w:rsidRPr="00996283">
        <w:rPr>
          <w:rFonts w:ascii="Tahoma" w:hAnsi="Tahoma" w:cs="Tahoma"/>
          <w:sz w:val="18"/>
        </w:rPr>
        <w:t>Visual Studio Premium con MSDN</w:t>
      </w:r>
    </w:p>
    <w:p w:rsidR="00223A77" w:rsidRPr="00996283" w:rsidRDefault="00223A77" w:rsidP="005B0791">
      <w:pPr>
        <w:pStyle w:val="FootnoteBulletLevel2"/>
        <w:numPr>
          <w:ilvl w:val="0"/>
          <w:numId w:val="4"/>
        </w:numPr>
        <w:spacing w:before="0" w:after="60"/>
        <w:ind w:left="1440"/>
      </w:pPr>
      <w:r w:rsidRPr="00996283">
        <w:rPr>
          <w:rFonts w:ascii="Tahoma" w:hAnsi="Tahoma" w:cs="Tahoma"/>
          <w:sz w:val="18"/>
        </w:rPr>
        <w:t>Visual Studio Professional con MSDN</w:t>
      </w:r>
    </w:p>
    <w:p w:rsidR="00223A77" w:rsidRPr="00996283" w:rsidRDefault="00223A77" w:rsidP="005B0791">
      <w:pPr>
        <w:pStyle w:val="FootnoteBulletLevel2"/>
        <w:numPr>
          <w:ilvl w:val="0"/>
          <w:numId w:val="4"/>
        </w:numPr>
        <w:spacing w:before="0" w:after="60"/>
        <w:ind w:left="1440"/>
      </w:pPr>
      <w:r w:rsidRPr="00996283">
        <w:rPr>
          <w:rFonts w:ascii="Tahoma" w:hAnsi="Tahoma" w:cs="Tahoma"/>
          <w:sz w:val="18"/>
        </w:rPr>
        <w:t>Visual Studio Professional con MSDN Embedded</w:t>
      </w:r>
    </w:p>
    <w:p w:rsidR="00223A77" w:rsidRPr="00621C8D" w:rsidRDefault="00223A77" w:rsidP="005B0791">
      <w:pPr>
        <w:pStyle w:val="FootnoteBulletLevel2"/>
        <w:numPr>
          <w:ilvl w:val="0"/>
          <w:numId w:val="4"/>
        </w:numPr>
        <w:spacing w:before="0" w:after="60"/>
        <w:ind w:left="1440"/>
        <w:rPr>
          <w:lang w:val="it-IT"/>
        </w:rPr>
      </w:pPr>
      <w:r w:rsidRPr="00621C8D">
        <w:rPr>
          <w:rFonts w:ascii="Tahoma" w:hAnsi="Tahoma" w:cs="Tahoma"/>
          <w:sz w:val="18"/>
          <w:lang w:val="it-IT"/>
        </w:rPr>
        <w:t>Visual Studio Professional con MSDN Professional</w:t>
      </w:r>
    </w:p>
    <w:p w:rsidR="00223A77" w:rsidRPr="00621C8D" w:rsidRDefault="00223A77" w:rsidP="005B0791">
      <w:pPr>
        <w:pStyle w:val="FootnoteBulletLevel2"/>
        <w:numPr>
          <w:ilvl w:val="0"/>
          <w:numId w:val="4"/>
        </w:numPr>
        <w:spacing w:before="0" w:after="60"/>
        <w:ind w:left="1440"/>
        <w:rPr>
          <w:lang w:val="it-IT"/>
        </w:rPr>
      </w:pPr>
      <w:r w:rsidRPr="00621C8D">
        <w:rPr>
          <w:rFonts w:ascii="Tahoma" w:hAnsi="Tahoma" w:cs="Tahoma"/>
          <w:sz w:val="18"/>
          <w:lang w:val="it-IT"/>
        </w:rPr>
        <w:t>Visual Studio Professional con MSDN Premium</w:t>
      </w:r>
    </w:p>
    <w:p w:rsidR="00223A77" w:rsidRPr="00996283" w:rsidRDefault="00223A77" w:rsidP="005B0791">
      <w:pPr>
        <w:pStyle w:val="FootnoteBulletLevel2"/>
        <w:numPr>
          <w:ilvl w:val="0"/>
          <w:numId w:val="4"/>
        </w:numPr>
        <w:spacing w:before="0" w:after="60"/>
        <w:ind w:left="1440"/>
      </w:pPr>
      <w:r w:rsidRPr="00996283">
        <w:rPr>
          <w:rFonts w:ascii="Tahoma" w:hAnsi="Tahoma" w:cs="Tahoma"/>
          <w:sz w:val="18"/>
        </w:rPr>
        <w:t>Visual Studio Team System Team Suite con MSDN Premium</w:t>
      </w:r>
    </w:p>
    <w:p w:rsidR="00223A77" w:rsidRPr="00996283" w:rsidRDefault="00223A77" w:rsidP="005B0791">
      <w:pPr>
        <w:pStyle w:val="FootnoteBulletLevel2"/>
        <w:numPr>
          <w:ilvl w:val="0"/>
          <w:numId w:val="4"/>
        </w:numPr>
        <w:spacing w:before="0" w:after="60"/>
        <w:ind w:left="1440"/>
      </w:pPr>
      <w:r w:rsidRPr="00996283">
        <w:rPr>
          <w:rFonts w:ascii="Tahoma" w:hAnsi="Tahoma" w:cs="Tahoma"/>
          <w:sz w:val="18"/>
        </w:rPr>
        <w:t>Visual Studio Team System Test Edition con MSDN Premium</w:t>
      </w:r>
    </w:p>
    <w:p w:rsidR="00223A77" w:rsidRPr="00996283" w:rsidRDefault="00223A77" w:rsidP="005B0791">
      <w:pPr>
        <w:pStyle w:val="FootnoteBulletLevel2"/>
        <w:numPr>
          <w:ilvl w:val="0"/>
          <w:numId w:val="4"/>
        </w:numPr>
        <w:spacing w:before="0" w:after="60"/>
        <w:ind w:left="1440"/>
      </w:pPr>
      <w:r w:rsidRPr="00996283">
        <w:rPr>
          <w:rFonts w:ascii="Tahoma" w:hAnsi="Tahoma" w:cs="Tahoma"/>
          <w:sz w:val="18"/>
        </w:rPr>
        <w:t>Visual Studio Team System Development Edition con MSDN Premium</w:t>
      </w:r>
    </w:p>
    <w:p w:rsidR="00223A77" w:rsidRPr="00996283" w:rsidRDefault="00223A77" w:rsidP="005B0791">
      <w:pPr>
        <w:pStyle w:val="FootnoteBulletLevel2"/>
        <w:numPr>
          <w:ilvl w:val="0"/>
          <w:numId w:val="4"/>
        </w:numPr>
        <w:spacing w:before="0" w:after="60"/>
        <w:ind w:left="1440"/>
      </w:pPr>
      <w:r w:rsidRPr="00996283">
        <w:rPr>
          <w:rFonts w:ascii="Tahoma" w:hAnsi="Tahoma" w:cs="Tahoma"/>
          <w:sz w:val="18"/>
        </w:rPr>
        <w:t xml:space="preserve">Visual Studio Team System Architecture Edition con MSDN Premium </w:t>
      </w:r>
    </w:p>
    <w:p w:rsidR="00223A77" w:rsidRPr="00996283" w:rsidRDefault="00223A77" w:rsidP="005B0791">
      <w:pPr>
        <w:pStyle w:val="FootnoteBulletLevel2"/>
        <w:numPr>
          <w:ilvl w:val="0"/>
          <w:numId w:val="4"/>
        </w:numPr>
        <w:spacing w:before="0" w:after="60"/>
        <w:ind w:left="1440"/>
      </w:pPr>
      <w:r w:rsidRPr="00996283">
        <w:rPr>
          <w:rFonts w:ascii="Tahoma" w:hAnsi="Tahoma" w:cs="Tahoma"/>
          <w:sz w:val="18"/>
        </w:rPr>
        <w:t>Visual Studio Team System Database Edition con MSDN Premium</w:t>
      </w:r>
    </w:p>
    <w:p w:rsidR="00223A77" w:rsidRPr="00621C8D" w:rsidRDefault="00223A77" w:rsidP="005B0791">
      <w:pPr>
        <w:pStyle w:val="FootnoteBulletLevel2"/>
        <w:numPr>
          <w:ilvl w:val="0"/>
          <w:numId w:val="4"/>
        </w:numPr>
        <w:spacing w:before="0" w:after="60"/>
        <w:ind w:left="1440"/>
        <w:rPr>
          <w:lang w:val="es-ES"/>
        </w:rPr>
      </w:pPr>
      <w:r w:rsidRPr="00621C8D">
        <w:rPr>
          <w:rFonts w:ascii="Tahoma" w:hAnsi="Tahoma" w:cs="Tahoma"/>
          <w:sz w:val="18"/>
          <w:lang w:val="es-ES"/>
        </w:rPr>
        <w:t>Clientes con una suscripción de minorista activa para cualquier software citado anteriormente</w:t>
      </w:r>
    </w:p>
    <w:p w:rsidR="00223A77" w:rsidRPr="00996283" w:rsidRDefault="00223A77" w:rsidP="005B0791">
      <w:pPr>
        <w:pStyle w:val="FootnoteBulletLevel2"/>
        <w:numPr>
          <w:ilvl w:val="0"/>
          <w:numId w:val="4"/>
        </w:numPr>
        <w:spacing w:before="0" w:after="60"/>
        <w:ind w:left="1440"/>
      </w:pPr>
      <w:r w:rsidRPr="00996283">
        <w:rPr>
          <w:rFonts w:ascii="Tahoma" w:hAnsi="Tahoma" w:cs="Tahoma"/>
          <w:sz w:val="18"/>
        </w:rPr>
        <w:t>MSDN Essentials (adquirido con licencia de minorista de Visual Studio 2010 Professional)</w:t>
      </w:r>
    </w:p>
    <w:p w:rsidR="00223A77" w:rsidRPr="00996283" w:rsidRDefault="00223A77" w:rsidP="005B0791">
      <w:pPr>
        <w:pStyle w:val="FootnoteBulletLevel1"/>
        <w:spacing w:before="0" w:after="0"/>
        <w:ind w:left="0" w:firstLine="0"/>
      </w:pPr>
    </w:p>
    <w:p w:rsidR="00223A77" w:rsidRPr="00621C8D" w:rsidRDefault="00223A77" w:rsidP="005B0791">
      <w:pPr>
        <w:pStyle w:val="FootnoteBulletLevel1"/>
        <w:tabs>
          <w:tab w:val="clear" w:pos="900"/>
        </w:tabs>
        <w:spacing w:before="0" w:after="0"/>
        <w:ind w:left="720" w:firstLine="0"/>
        <w:rPr>
          <w:lang w:val="es-ES"/>
        </w:rPr>
      </w:pPr>
      <w:r w:rsidRPr="00621C8D">
        <w:rPr>
          <w:rFonts w:ascii="Tahoma" w:hAnsi="Tahoma" w:cs="Tahoma"/>
          <w:sz w:val="18"/>
          <w:lang w:val="es-ES"/>
        </w:rPr>
        <w:lastRenderedPageBreak/>
        <w:t>Los Clientes de Enterprise, Select u Open Value con cobertura de Software Assurance activa para Visual</w:t>
      </w:r>
      <w:r w:rsidR="00CB1DDF" w:rsidRPr="00621C8D">
        <w:rPr>
          <w:rFonts w:ascii="Tahoma" w:hAnsi="Tahoma" w:cs="Tahoma"/>
          <w:sz w:val="18"/>
          <w:lang w:val="es-ES"/>
        </w:rPr>
        <w:t> </w:t>
      </w:r>
      <w:r w:rsidRPr="00621C8D">
        <w:rPr>
          <w:rFonts w:ascii="Tahoma" w:hAnsi="Tahoma" w:cs="Tahoma"/>
          <w:sz w:val="18"/>
          <w:lang w:val="es-ES"/>
        </w:rPr>
        <w:t xml:space="preserve">Studio Professional 2012 con MSDN también podrán migrar a una edición superior de Visual Studio Premium 2012 con MSDN o Visual Studio Ultimate 2012 con MSDN al adquirir la </w:t>
      </w:r>
      <w:hyperlink w:anchor="Step_Up" w:history="1">
        <w:r w:rsidRPr="00621C8D">
          <w:rPr>
            <w:rFonts w:ascii="Tahoma" w:hAnsi="Tahoma" w:cs="Tahoma"/>
            <w:sz w:val="18"/>
            <w:lang w:val="es-ES"/>
          </w:rPr>
          <w:t>SKU de Migración a Edición Superior</w:t>
        </w:r>
      </w:hyperlink>
      <w:r w:rsidRPr="00621C8D">
        <w:rPr>
          <w:rFonts w:ascii="Tahoma" w:hAnsi="Tahoma" w:cs="Tahoma"/>
          <w:sz w:val="18"/>
          <w:lang w:val="es-ES"/>
        </w:rPr>
        <w:t xml:space="preserve"> adecuada.</w:t>
      </w:r>
    </w:p>
    <w:p w:rsidR="005B0791" w:rsidRPr="00621C8D" w:rsidRDefault="005B0791" w:rsidP="005B0791">
      <w:pPr>
        <w:pStyle w:val="FootnoteBulletLevel2"/>
        <w:tabs>
          <w:tab w:val="clear" w:pos="1260"/>
        </w:tabs>
        <w:spacing w:before="0"/>
        <w:ind w:left="720" w:firstLine="0"/>
        <w:rPr>
          <w:lang w:val="es-ES"/>
        </w:rPr>
      </w:pPr>
    </w:p>
    <w:p w:rsidR="0055611F" w:rsidRPr="00621C8D" w:rsidRDefault="009B2474" w:rsidP="00864B8A">
      <w:pPr>
        <w:spacing w:after="60"/>
        <w:ind w:left="720"/>
        <w:rPr>
          <w:lang w:val="es-ES"/>
        </w:rPr>
      </w:pPr>
      <w:r w:rsidRPr="00621C8D">
        <w:rPr>
          <w:rFonts w:cs="Tahoma"/>
          <w:b/>
          <w:lang w:val="es-ES"/>
        </w:rPr>
        <w:t>Servicios por Suscripción</w:t>
      </w:r>
    </w:p>
    <w:p w:rsidR="0055611F" w:rsidRPr="00621C8D" w:rsidRDefault="0055611F" w:rsidP="005B0791">
      <w:pPr>
        <w:pStyle w:val="FootnoteBulletLevel2"/>
        <w:tabs>
          <w:tab w:val="clear" w:pos="1260"/>
        </w:tabs>
        <w:spacing w:before="0"/>
        <w:ind w:left="720" w:firstLine="0"/>
        <w:rPr>
          <w:lang w:val="es-ES"/>
        </w:rPr>
      </w:pPr>
      <w:r w:rsidRPr="00621C8D">
        <w:rPr>
          <w:rFonts w:ascii="Tahoma" w:hAnsi="Tahoma" w:cs="Tahoma"/>
          <w:sz w:val="18"/>
          <w:lang w:val="es-ES"/>
        </w:rPr>
        <w:t>Servicios de suscripción a MSDN, que pueden incluir descargas, claves de producto, beneficios de Windows Azure, beneficios de Office 365 Developer, e-learning, soporte técnico, beneficios de la Tienda Windows y</w:t>
      </w:r>
      <w:r w:rsidR="00CB1DDF" w:rsidRPr="00621C8D">
        <w:rPr>
          <w:rFonts w:ascii="Tahoma" w:hAnsi="Tahoma" w:cs="Tahoma"/>
          <w:sz w:val="18"/>
          <w:lang w:val="es-ES"/>
        </w:rPr>
        <w:t> </w:t>
      </w:r>
      <w:r w:rsidRPr="00621C8D">
        <w:rPr>
          <w:rFonts w:ascii="Tahoma" w:hAnsi="Tahoma" w:cs="Tahoma"/>
          <w:sz w:val="18"/>
          <w:lang w:val="es-ES"/>
        </w:rPr>
        <w:t>otros servicios, están únicamente disponibles mientras la suscripción esté activa.</w:t>
      </w:r>
    </w:p>
    <w:p w:rsidR="0055611F" w:rsidRPr="00621C8D" w:rsidRDefault="0055611F" w:rsidP="005B0791">
      <w:pPr>
        <w:pStyle w:val="FootnoteBulletLevel1"/>
        <w:tabs>
          <w:tab w:val="clear" w:pos="900"/>
        </w:tabs>
        <w:spacing w:before="0" w:after="0"/>
        <w:ind w:left="720" w:firstLine="0"/>
        <w:rPr>
          <w:lang w:val="es-ES"/>
        </w:rPr>
      </w:pPr>
    </w:p>
    <w:p w:rsidR="0055611F" w:rsidRPr="00621C8D" w:rsidRDefault="009B2474" w:rsidP="00864B8A">
      <w:pPr>
        <w:spacing w:after="60"/>
        <w:ind w:left="720"/>
        <w:rPr>
          <w:lang w:val="es-ES"/>
        </w:rPr>
      </w:pPr>
      <w:r w:rsidRPr="00621C8D">
        <w:rPr>
          <w:rFonts w:cs="Tahoma"/>
          <w:b/>
          <w:lang w:val="es-ES"/>
        </w:rPr>
        <w:t>Servicios de la Plataforma Windows Azure</w:t>
      </w:r>
    </w:p>
    <w:p w:rsidR="0055611F" w:rsidRPr="00621C8D" w:rsidRDefault="0055611F" w:rsidP="005B0791">
      <w:pPr>
        <w:pStyle w:val="FootnoteBulletLevel2"/>
        <w:tabs>
          <w:tab w:val="clear" w:pos="1260"/>
        </w:tabs>
        <w:spacing w:before="0"/>
        <w:ind w:left="720" w:firstLine="0"/>
        <w:rPr>
          <w:lang w:val="es-ES"/>
        </w:rPr>
      </w:pPr>
      <w:r w:rsidRPr="00621C8D">
        <w:rPr>
          <w:rFonts w:ascii="Tahoma" w:hAnsi="Tahoma" w:cs="Tahoma"/>
          <w:sz w:val="18"/>
          <w:lang w:val="es-ES"/>
        </w:rPr>
        <w:t>Los beneficios de Windows Azure no se pueden combinar desde varias suscripciones a MSDN en una sola cuenta de Windows Azure. El uso de Windows Azure está sujeto a los términos de uso de Windows Azure.</w:t>
      </w:r>
    </w:p>
    <w:p w:rsidR="005B0791" w:rsidRPr="00621C8D" w:rsidRDefault="005B0791" w:rsidP="005B0791">
      <w:pPr>
        <w:pStyle w:val="FootnoteBulletLevel2"/>
        <w:tabs>
          <w:tab w:val="clear" w:pos="1260"/>
        </w:tabs>
        <w:spacing w:before="0"/>
        <w:ind w:left="0" w:firstLine="0"/>
        <w:rPr>
          <w:lang w:val="es-ES"/>
        </w:rPr>
      </w:pPr>
    </w:p>
    <w:p w:rsidR="00E0662B" w:rsidRPr="00621C8D" w:rsidRDefault="00E0662B" w:rsidP="005B0791">
      <w:pPr>
        <w:pStyle w:val="FootnoteBulletLevel2"/>
        <w:tabs>
          <w:tab w:val="clear" w:pos="1260"/>
        </w:tabs>
        <w:spacing w:before="0"/>
        <w:ind w:left="0" w:firstLine="0"/>
        <w:rPr>
          <w:lang w:val="es-ES"/>
        </w:rPr>
      </w:pPr>
    </w:p>
    <w:p w:rsidR="00223A77" w:rsidRPr="00996283" w:rsidRDefault="004668D9" w:rsidP="00223A77">
      <w:pPr>
        <w:pStyle w:val="Heading3"/>
      </w:pPr>
      <w:bookmarkStart w:id="1113" w:name="_21_Visual_Studio"/>
      <w:bookmarkStart w:id="1114" w:name="_Toc336338277"/>
      <w:bookmarkStart w:id="1115" w:name="_Toc353784493"/>
      <w:bookmarkStart w:id="1116" w:name="_Toc252341837"/>
      <w:bookmarkStart w:id="1117" w:name="Aps_16VS2010PremiumMSDN"/>
      <w:bookmarkEnd w:id="1113"/>
      <w:r w:rsidRPr="00996283">
        <w:rPr>
          <w:rFonts w:ascii="Tahoma" w:hAnsi="Tahoma"/>
          <w:caps/>
          <w:color w:val="F66400"/>
          <w:sz w:val="22"/>
          <w:vertAlign w:val="superscript"/>
        </w:rPr>
        <w:t>21</w:t>
      </w:r>
      <w:r w:rsidRPr="00996283">
        <w:rPr>
          <w:rFonts w:ascii="Tahoma" w:hAnsi="Tahoma"/>
          <w:color w:val="F66400"/>
          <w:sz w:val="22"/>
        </w:rPr>
        <w:t xml:space="preserve"> Visual Studio Premium 2012 con MSDN</w:t>
      </w:r>
      <w:bookmarkEnd w:id="1114"/>
      <w:bookmarkEnd w:id="1115"/>
      <w:r w:rsidRPr="00996283">
        <w:rPr>
          <w:rFonts w:ascii="Tahoma" w:hAnsi="Tahoma"/>
          <w:color w:val="F66400"/>
          <w:sz w:val="22"/>
        </w:rPr>
        <w:t xml:space="preserve"> </w:t>
      </w:r>
      <w:bookmarkEnd w:id="1116"/>
    </w:p>
    <w:bookmarkEnd w:id="1117"/>
    <w:p w:rsidR="00CB436E" w:rsidRPr="00996283" w:rsidRDefault="00CB436E" w:rsidP="00CB436E">
      <w:pPr>
        <w:pStyle w:val="FootnoteBulletLevel1"/>
        <w:tabs>
          <w:tab w:val="clear" w:pos="900"/>
        </w:tabs>
        <w:spacing w:before="0" w:after="0"/>
        <w:ind w:left="720" w:firstLine="0"/>
      </w:pPr>
    </w:p>
    <w:p w:rsidR="001026FD" w:rsidRPr="00996283" w:rsidRDefault="001026FD" w:rsidP="00864B8A">
      <w:pPr>
        <w:spacing w:after="60"/>
        <w:ind w:left="720"/>
      </w:pPr>
      <w:r w:rsidRPr="00996283">
        <w:rPr>
          <w:rFonts w:cs="Tahoma"/>
          <w:b/>
        </w:rPr>
        <w:t>Visual Studio Team Foundation Server 2012</w:t>
      </w:r>
    </w:p>
    <w:p w:rsidR="001026FD" w:rsidRPr="00621C8D" w:rsidRDefault="001026FD" w:rsidP="00CB436E">
      <w:pPr>
        <w:pStyle w:val="EndnoteText"/>
        <w:ind w:left="720"/>
        <w:rPr>
          <w:lang w:val="es-ES"/>
        </w:rPr>
      </w:pPr>
      <w:r w:rsidRPr="00621C8D">
        <w:rPr>
          <w:rFonts w:ascii="Tahoma" w:hAnsi="Tahoma" w:cs="Tahoma"/>
          <w:sz w:val="18"/>
          <w:lang w:val="es-ES"/>
        </w:rPr>
        <w:t>El suscriptor tiene derecho a una licencia de servidor para instalar Visual Studio Team Foundation Server 2012 y a una CAL de Usuario de Team Foundation Server. La licencia CAL se reserva exclusivamente para el</w:t>
      </w:r>
      <w:r w:rsidR="00CB1DDF" w:rsidRPr="00621C8D">
        <w:rPr>
          <w:rFonts w:ascii="Tahoma" w:hAnsi="Tahoma" w:cs="Tahoma"/>
          <w:sz w:val="18"/>
          <w:lang w:val="es-ES"/>
        </w:rPr>
        <w:t> </w:t>
      </w:r>
      <w:r w:rsidRPr="00621C8D">
        <w:rPr>
          <w:rFonts w:ascii="Tahoma" w:hAnsi="Tahoma" w:cs="Tahoma"/>
          <w:sz w:val="18"/>
          <w:lang w:val="es-ES"/>
        </w:rPr>
        <w:t>uso del suscriptor.</w:t>
      </w:r>
    </w:p>
    <w:p w:rsidR="001026FD" w:rsidRPr="00621C8D" w:rsidRDefault="001026FD" w:rsidP="00CB436E">
      <w:pPr>
        <w:pStyle w:val="EndnoteText"/>
        <w:ind w:left="720"/>
        <w:rPr>
          <w:lang w:val="es-ES"/>
        </w:rPr>
      </w:pPr>
    </w:p>
    <w:p w:rsidR="001026FD" w:rsidRPr="00621C8D" w:rsidRDefault="001026FD" w:rsidP="00864B8A">
      <w:pPr>
        <w:spacing w:after="60"/>
        <w:ind w:left="720"/>
        <w:rPr>
          <w:lang w:val="es-ES"/>
        </w:rPr>
      </w:pPr>
      <w:r w:rsidRPr="00621C8D">
        <w:rPr>
          <w:rFonts w:cs="Tahoma"/>
          <w:b/>
          <w:lang w:val="es-ES"/>
        </w:rPr>
        <w:t>Desarrollador de almacenamiento de datos paralelos de SQL Server</w:t>
      </w:r>
    </w:p>
    <w:p w:rsidR="001026FD" w:rsidRPr="00621C8D" w:rsidRDefault="001026FD" w:rsidP="00CB436E">
      <w:pPr>
        <w:pStyle w:val="EndnoteText"/>
        <w:ind w:left="720"/>
        <w:rPr>
          <w:lang w:val="es-ES"/>
        </w:rPr>
      </w:pPr>
      <w:r w:rsidRPr="00621C8D">
        <w:rPr>
          <w:rFonts w:ascii="Tahoma" w:hAnsi="Tahoma" w:cs="Tahoma"/>
          <w:sz w:val="18"/>
          <w:lang w:val="es-ES"/>
        </w:rPr>
        <w:t>El suscriptor tiene derecho a una licencia para el Desarrollador de almacenamiento de datos paralelos de SQL Server 2008 R2.</w:t>
      </w:r>
    </w:p>
    <w:p w:rsidR="00CB436E" w:rsidRPr="00621C8D" w:rsidRDefault="00CB436E" w:rsidP="00CB436E">
      <w:pPr>
        <w:pStyle w:val="FootnoteBulletLevel1"/>
        <w:tabs>
          <w:tab w:val="clear" w:pos="900"/>
        </w:tabs>
        <w:spacing w:before="0" w:after="0"/>
        <w:ind w:left="720" w:firstLine="0"/>
        <w:rPr>
          <w:lang w:val="es-ES"/>
        </w:rPr>
      </w:pPr>
    </w:p>
    <w:p w:rsidR="00223A77" w:rsidRPr="00621C8D" w:rsidRDefault="009B2474" w:rsidP="00864B8A">
      <w:pPr>
        <w:spacing w:after="60"/>
        <w:ind w:left="720"/>
        <w:rPr>
          <w:lang w:val="es-ES"/>
        </w:rPr>
      </w:pPr>
      <w:r w:rsidRPr="00621C8D">
        <w:rPr>
          <w:rFonts w:cs="Tahoma"/>
          <w:b/>
          <w:lang w:val="es-ES"/>
        </w:rPr>
        <w:t>Elegibilidad para Software Assurance</w:t>
      </w:r>
    </w:p>
    <w:p w:rsidR="00BE4D27" w:rsidRPr="00621C8D" w:rsidRDefault="00223A77" w:rsidP="00E0662B">
      <w:pPr>
        <w:pStyle w:val="EndnoteText"/>
        <w:ind w:left="720"/>
        <w:rPr>
          <w:lang w:val="es-ES"/>
        </w:rPr>
      </w:pPr>
      <w:r w:rsidRPr="00621C8D">
        <w:rPr>
          <w:rFonts w:ascii="Tahoma" w:hAnsi="Tahoma" w:cs="Tahoma"/>
          <w:sz w:val="18"/>
          <w:lang w:val="es-ES"/>
        </w:rPr>
        <w:t>Los Clientes con Software Assurance con una fecha de expiración próxima para los siguientes productos son elegibles para renovar su cobertura como Visual Studio Premium 2012 con MSDN. Cuando se renueve a un nivel diferente de suscripción a MSDN, los nuevos términos de uso reemplazan los términos de uso anteriores y cualquier software que no esté incluido en la nueva suscripción a MSDN debe ser eliminado.</w:t>
      </w:r>
    </w:p>
    <w:p w:rsidR="00223A77" w:rsidRPr="00621C8D" w:rsidRDefault="00223A77" w:rsidP="007E466C">
      <w:pPr>
        <w:pStyle w:val="EndnoteText"/>
        <w:ind w:left="720"/>
        <w:rPr>
          <w:lang w:val="es-ES"/>
        </w:rPr>
      </w:pPr>
    </w:p>
    <w:p w:rsidR="00223A77" w:rsidRPr="00996283" w:rsidRDefault="00223A77" w:rsidP="00CB436E">
      <w:pPr>
        <w:pStyle w:val="FootnoteBulletLevel2"/>
        <w:numPr>
          <w:ilvl w:val="0"/>
          <w:numId w:val="6"/>
        </w:numPr>
        <w:spacing w:before="0" w:after="60"/>
        <w:ind w:left="1440"/>
      </w:pPr>
      <w:r w:rsidRPr="00996283">
        <w:rPr>
          <w:rFonts w:ascii="Tahoma" w:hAnsi="Tahoma" w:cs="Tahoma"/>
          <w:sz w:val="18"/>
        </w:rPr>
        <w:t>Visual Studio Ultimate con MSDN</w:t>
      </w:r>
    </w:p>
    <w:p w:rsidR="00223A77" w:rsidRPr="00996283" w:rsidRDefault="00223A77" w:rsidP="00CB436E">
      <w:pPr>
        <w:pStyle w:val="FootnoteBulletLevel2"/>
        <w:numPr>
          <w:ilvl w:val="0"/>
          <w:numId w:val="6"/>
        </w:numPr>
        <w:spacing w:before="0" w:after="60"/>
        <w:ind w:left="1440"/>
      </w:pPr>
      <w:r w:rsidRPr="00996283">
        <w:rPr>
          <w:rFonts w:ascii="Tahoma" w:hAnsi="Tahoma" w:cs="Tahoma"/>
          <w:sz w:val="18"/>
        </w:rPr>
        <w:t>Visual Studio Premium con MSDN</w:t>
      </w:r>
    </w:p>
    <w:p w:rsidR="00223A77" w:rsidRPr="00621C8D" w:rsidRDefault="00223A77" w:rsidP="00CB436E">
      <w:pPr>
        <w:pStyle w:val="FootnoteBulletLevel2"/>
        <w:numPr>
          <w:ilvl w:val="0"/>
          <w:numId w:val="6"/>
        </w:numPr>
        <w:spacing w:before="0" w:after="60"/>
        <w:ind w:left="1440"/>
        <w:rPr>
          <w:lang w:val="it-IT"/>
        </w:rPr>
      </w:pPr>
      <w:r w:rsidRPr="00621C8D">
        <w:rPr>
          <w:rFonts w:ascii="Tahoma" w:hAnsi="Tahoma" w:cs="Tahoma"/>
          <w:sz w:val="18"/>
          <w:lang w:val="it-IT"/>
        </w:rPr>
        <w:t>Visual Studio Professional con MSDN Premium</w:t>
      </w:r>
    </w:p>
    <w:p w:rsidR="00223A77" w:rsidRPr="00996283" w:rsidRDefault="00223A77" w:rsidP="00CB436E">
      <w:pPr>
        <w:pStyle w:val="FootnoteBulletLevel2"/>
        <w:numPr>
          <w:ilvl w:val="0"/>
          <w:numId w:val="6"/>
        </w:numPr>
        <w:spacing w:before="0" w:after="60"/>
        <w:ind w:left="1440"/>
      </w:pPr>
      <w:r w:rsidRPr="00996283">
        <w:rPr>
          <w:rFonts w:ascii="Tahoma" w:hAnsi="Tahoma" w:cs="Tahoma"/>
          <w:sz w:val="18"/>
        </w:rPr>
        <w:t>Visual Studio Team System Team Suite con MSDN Premium</w:t>
      </w:r>
    </w:p>
    <w:p w:rsidR="00223A77" w:rsidRPr="00996283" w:rsidRDefault="00223A77" w:rsidP="00CB436E">
      <w:pPr>
        <w:pStyle w:val="FootnoteBulletLevel2"/>
        <w:numPr>
          <w:ilvl w:val="0"/>
          <w:numId w:val="6"/>
        </w:numPr>
        <w:spacing w:before="0" w:after="60"/>
        <w:ind w:left="1440"/>
      </w:pPr>
      <w:r w:rsidRPr="00996283">
        <w:rPr>
          <w:rFonts w:ascii="Tahoma" w:hAnsi="Tahoma" w:cs="Tahoma"/>
          <w:sz w:val="18"/>
        </w:rPr>
        <w:t>Visual Studio Team System Test Edition con MSDN Premium</w:t>
      </w:r>
    </w:p>
    <w:p w:rsidR="00223A77" w:rsidRPr="00996283" w:rsidRDefault="00223A77" w:rsidP="00CB436E">
      <w:pPr>
        <w:pStyle w:val="FootnoteBulletLevel2"/>
        <w:numPr>
          <w:ilvl w:val="0"/>
          <w:numId w:val="6"/>
        </w:numPr>
        <w:spacing w:before="0" w:after="60"/>
        <w:ind w:left="1440"/>
      </w:pPr>
      <w:r w:rsidRPr="00996283">
        <w:rPr>
          <w:rFonts w:ascii="Tahoma" w:hAnsi="Tahoma" w:cs="Tahoma"/>
          <w:sz w:val="18"/>
        </w:rPr>
        <w:t>Visual Studio Team System Development Edition con MSDN Premium</w:t>
      </w:r>
    </w:p>
    <w:p w:rsidR="00223A77" w:rsidRPr="00996283" w:rsidRDefault="00223A77" w:rsidP="00CB436E">
      <w:pPr>
        <w:pStyle w:val="FootnoteBulletLevel2"/>
        <w:numPr>
          <w:ilvl w:val="0"/>
          <w:numId w:val="6"/>
        </w:numPr>
        <w:spacing w:before="0" w:after="60"/>
        <w:ind w:left="1440"/>
      </w:pPr>
      <w:r w:rsidRPr="00996283">
        <w:rPr>
          <w:rFonts w:ascii="Tahoma" w:hAnsi="Tahoma" w:cs="Tahoma"/>
          <w:sz w:val="18"/>
        </w:rPr>
        <w:t xml:space="preserve">Visual Studio Team System Architecture Edition con MSDN Premium </w:t>
      </w:r>
    </w:p>
    <w:p w:rsidR="00223A77" w:rsidRPr="00996283" w:rsidRDefault="00223A77" w:rsidP="00CB436E">
      <w:pPr>
        <w:pStyle w:val="FootnoteBulletLevel2"/>
        <w:numPr>
          <w:ilvl w:val="0"/>
          <w:numId w:val="6"/>
        </w:numPr>
        <w:spacing w:before="0" w:after="60"/>
        <w:ind w:left="1440"/>
      </w:pPr>
      <w:r w:rsidRPr="00996283">
        <w:rPr>
          <w:rFonts w:ascii="Tahoma" w:hAnsi="Tahoma" w:cs="Tahoma"/>
          <w:sz w:val="18"/>
        </w:rPr>
        <w:t>Visual Studio Team System Database Edition con MSDN Premium</w:t>
      </w:r>
    </w:p>
    <w:p w:rsidR="00223A77" w:rsidRPr="00621C8D" w:rsidRDefault="00223A77" w:rsidP="00CB436E">
      <w:pPr>
        <w:pStyle w:val="FootnoteBulletLevel2"/>
        <w:numPr>
          <w:ilvl w:val="0"/>
          <w:numId w:val="6"/>
        </w:numPr>
        <w:spacing w:before="0" w:after="60"/>
        <w:ind w:left="1440"/>
        <w:rPr>
          <w:lang w:val="es-ES"/>
        </w:rPr>
      </w:pPr>
      <w:r w:rsidRPr="00621C8D">
        <w:rPr>
          <w:rFonts w:ascii="Tahoma" w:hAnsi="Tahoma" w:cs="Tahoma"/>
          <w:sz w:val="18"/>
          <w:lang w:val="es-ES"/>
        </w:rPr>
        <w:t>Clientes con una suscripción de minorista activa para cualquier software citado anteriormente</w:t>
      </w:r>
    </w:p>
    <w:p w:rsidR="00223A77" w:rsidRPr="00621C8D" w:rsidRDefault="00223A77" w:rsidP="00CB436E">
      <w:pPr>
        <w:pStyle w:val="FootnoteBulletLevel1"/>
        <w:spacing w:before="0" w:after="0"/>
        <w:ind w:left="907" w:firstLine="0"/>
        <w:rPr>
          <w:lang w:val="es-ES"/>
        </w:rPr>
      </w:pPr>
    </w:p>
    <w:p w:rsidR="00223A77" w:rsidRPr="00621C8D" w:rsidRDefault="00223A77" w:rsidP="00076CB4">
      <w:pPr>
        <w:pStyle w:val="FootnoteBulletLevel1"/>
        <w:tabs>
          <w:tab w:val="clear" w:pos="900"/>
        </w:tabs>
        <w:spacing w:before="0" w:after="0"/>
        <w:ind w:left="720" w:firstLine="0"/>
        <w:rPr>
          <w:lang w:val="es-ES"/>
        </w:rPr>
      </w:pPr>
      <w:r w:rsidRPr="00621C8D">
        <w:rPr>
          <w:rFonts w:ascii="Tahoma" w:hAnsi="Tahoma" w:cs="Tahoma"/>
          <w:sz w:val="18"/>
          <w:lang w:val="es-ES"/>
        </w:rPr>
        <w:t>Los Clientes con Software Assurance con una fecha de vencimiento próxima para Visual Studio Premium</w:t>
      </w:r>
      <w:r w:rsidR="00994FFA" w:rsidRPr="00621C8D">
        <w:rPr>
          <w:rFonts w:ascii="Tahoma" w:hAnsi="Tahoma" w:cs="Tahoma"/>
          <w:sz w:val="18"/>
          <w:lang w:val="es-ES"/>
        </w:rPr>
        <w:t> </w:t>
      </w:r>
      <w:r w:rsidRPr="00621C8D">
        <w:rPr>
          <w:rFonts w:ascii="Tahoma" w:hAnsi="Tahoma" w:cs="Tahoma"/>
          <w:sz w:val="18"/>
          <w:lang w:val="es-ES"/>
        </w:rPr>
        <w:t xml:space="preserve">2012 con MSDN son elegibles para renovar su cobertura como: </w:t>
      </w:r>
    </w:p>
    <w:p w:rsidR="00CB436E" w:rsidRPr="00621C8D" w:rsidRDefault="00CB436E" w:rsidP="00CB436E">
      <w:pPr>
        <w:pStyle w:val="FootnoteBulletLevel1"/>
        <w:spacing w:before="0" w:after="0"/>
        <w:ind w:left="907" w:firstLine="0"/>
        <w:rPr>
          <w:lang w:val="es-ES"/>
        </w:rPr>
      </w:pPr>
    </w:p>
    <w:p w:rsidR="00223A77" w:rsidRPr="00996283" w:rsidRDefault="00223A77" w:rsidP="00CB436E">
      <w:pPr>
        <w:pStyle w:val="FootnoteBulletLevel2"/>
        <w:numPr>
          <w:ilvl w:val="0"/>
          <w:numId w:val="6"/>
        </w:numPr>
        <w:spacing w:before="0" w:after="60"/>
        <w:ind w:left="1440"/>
      </w:pPr>
      <w:r w:rsidRPr="00996283">
        <w:rPr>
          <w:rFonts w:ascii="Tahoma" w:hAnsi="Tahoma" w:cs="Tahoma"/>
          <w:sz w:val="18"/>
        </w:rPr>
        <w:t>Visual Studio Professional con MSDN</w:t>
      </w:r>
    </w:p>
    <w:p w:rsidR="006771C8" w:rsidRPr="00996283" w:rsidRDefault="006771C8" w:rsidP="00CB436E">
      <w:pPr>
        <w:pStyle w:val="FootnoteBulletLevel2"/>
        <w:numPr>
          <w:ilvl w:val="0"/>
          <w:numId w:val="6"/>
        </w:numPr>
        <w:spacing w:before="0" w:after="60"/>
        <w:ind w:left="1440"/>
      </w:pPr>
      <w:r w:rsidRPr="00996283">
        <w:rPr>
          <w:rFonts w:ascii="Tahoma" w:hAnsi="Tahoma" w:cs="Tahoma"/>
          <w:sz w:val="18"/>
        </w:rPr>
        <w:t>Visual Studio Test Professional con MSDN</w:t>
      </w:r>
    </w:p>
    <w:p w:rsidR="00223A77" w:rsidRPr="00996283" w:rsidRDefault="00223A77" w:rsidP="00CB436E">
      <w:pPr>
        <w:pStyle w:val="FootnoteBulletLevel2"/>
        <w:numPr>
          <w:ilvl w:val="0"/>
          <w:numId w:val="6"/>
        </w:numPr>
        <w:spacing w:before="0" w:after="60"/>
        <w:ind w:left="1440"/>
      </w:pPr>
      <w:r w:rsidRPr="00996283">
        <w:rPr>
          <w:rFonts w:ascii="Tahoma" w:hAnsi="Tahoma" w:cs="Tahoma"/>
          <w:sz w:val="18"/>
        </w:rPr>
        <w:t>Sistemas Operativos MSDN</w:t>
      </w:r>
    </w:p>
    <w:p w:rsidR="00223A77" w:rsidRPr="00996283" w:rsidRDefault="00223A77" w:rsidP="00CB436E">
      <w:pPr>
        <w:pStyle w:val="FootnoteBulletLevel1"/>
        <w:spacing w:before="0" w:after="0"/>
        <w:ind w:left="907" w:firstLine="0"/>
      </w:pPr>
    </w:p>
    <w:p w:rsidR="0055611F" w:rsidRPr="00621C8D" w:rsidRDefault="00223A77" w:rsidP="00076CB4">
      <w:pPr>
        <w:pStyle w:val="FootnoteBulletLevel1"/>
        <w:tabs>
          <w:tab w:val="clear" w:pos="900"/>
        </w:tabs>
        <w:spacing w:before="0" w:after="0"/>
        <w:ind w:left="720" w:firstLine="0"/>
        <w:rPr>
          <w:lang w:val="es-ES"/>
        </w:rPr>
      </w:pPr>
      <w:r w:rsidRPr="00621C8D">
        <w:rPr>
          <w:rFonts w:ascii="Tahoma" w:hAnsi="Tahoma" w:cs="Tahoma"/>
          <w:sz w:val="18"/>
          <w:lang w:val="es-ES"/>
        </w:rPr>
        <w:t>Los Clientes de Enterprise, Select u Open Value con cobertura de Software Assurance activa para Visual</w:t>
      </w:r>
      <w:r w:rsidR="007C10E7" w:rsidRPr="00621C8D">
        <w:rPr>
          <w:rFonts w:ascii="Tahoma" w:hAnsi="Tahoma" w:cs="Tahoma"/>
          <w:sz w:val="18"/>
          <w:lang w:val="es-ES"/>
        </w:rPr>
        <w:t> </w:t>
      </w:r>
      <w:r w:rsidRPr="00621C8D">
        <w:rPr>
          <w:rFonts w:ascii="Tahoma" w:hAnsi="Tahoma" w:cs="Tahoma"/>
          <w:sz w:val="18"/>
          <w:lang w:val="es-ES"/>
        </w:rPr>
        <w:t>Studio Premium 2012 con MSDN también podrán migrar a una edición superior de Visual Studio</w:t>
      </w:r>
      <w:r w:rsidR="007C10E7" w:rsidRPr="00621C8D">
        <w:rPr>
          <w:rFonts w:ascii="Tahoma" w:hAnsi="Tahoma" w:cs="Tahoma"/>
          <w:sz w:val="18"/>
          <w:lang w:val="es-ES"/>
        </w:rPr>
        <w:t> </w:t>
      </w:r>
      <w:r w:rsidRPr="00621C8D">
        <w:rPr>
          <w:rFonts w:ascii="Tahoma" w:hAnsi="Tahoma" w:cs="Tahoma"/>
          <w:sz w:val="18"/>
          <w:lang w:val="es-ES"/>
        </w:rPr>
        <w:t>Ultimate 2012 con MSDN al adquirir la</w:t>
      </w:r>
      <w:r w:rsidR="00FD60D7" w:rsidRPr="00621C8D">
        <w:rPr>
          <w:rFonts w:ascii="Tahoma" w:hAnsi="Tahoma" w:cs="Tahoma"/>
          <w:sz w:val="18"/>
          <w:lang w:val="es-ES"/>
        </w:rPr>
        <w:t xml:space="preserve"> </w:t>
      </w:r>
      <w:hyperlink w:anchor="Step_Up" w:history="1">
        <w:r w:rsidRPr="00621C8D">
          <w:rPr>
            <w:rFonts w:ascii="Tahoma" w:hAnsi="Tahoma" w:cs="Tahoma"/>
            <w:sz w:val="18"/>
            <w:szCs w:val="24"/>
            <w:lang w:val="es-ES"/>
          </w:rPr>
          <w:t>SKU de Migración a Edición Superior adecuada</w:t>
        </w:r>
      </w:hyperlink>
      <w:r w:rsidRPr="00621C8D">
        <w:rPr>
          <w:rFonts w:ascii="Tahoma" w:hAnsi="Tahoma" w:cs="Tahoma"/>
          <w:sz w:val="18"/>
          <w:lang w:val="es-ES"/>
        </w:rPr>
        <w:t>.</w:t>
      </w:r>
    </w:p>
    <w:p w:rsidR="00CB436E" w:rsidRPr="00621C8D" w:rsidRDefault="00CB436E" w:rsidP="00076CB4">
      <w:pPr>
        <w:pStyle w:val="FootnoteBulletLevel2"/>
        <w:tabs>
          <w:tab w:val="clear" w:pos="1260"/>
        </w:tabs>
        <w:spacing w:before="0"/>
        <w:ind w:left="720" w:firstLine="0"/>
        <w:rPr>
          <w:lang w:val="es-ES"/>
        </w:rPr>
      </w:pPr>
    </w:p>
    <w:p w:rsidR="0055611F" w:rsidRPr="00621C8D" w:rsidRDefault="0055611F" w:rsidP="00864B8A">
      <w:pPr>
        <w:spacing w:after="60"/>
        <w:ind w:left="720"/>
        <w:rPr>
          <w:lang w:val="es-ES"/>
        </w:rPr>
      </w:pPr>
      <w:r w:rsidRPr="00621C8D">
        <w:rPr>
          <w:rFonts w:cs="Tahoma"/>
          <w:b/>
          <w:lang w:val="es-ES"/>
        </w:rPr>
        <w:lastRenderedPageBreak/>
        <w:t>Servicios por Suscripción</w:t>
      </w:r>
    </w:p>
    <w:p w:rsidR="0055611F" w:rsidRPr="00621C8D" w:rsidRDefault="0055611F" w:rsidP="00076CB4">
      <w:pPr>
        <w:pStyle w:val="FootnoteBulletLevel2"/>
        <w:tabs>
          <w:tab w:val="clear" w:pos="1260"/>
        </w:tabs>
        <w:spacing w:before="0"/>
        <w:ind w:left="720" w:firstLine="0"/>
        <w:rPr>
          <w:lang w:val="es-ES"/>
        </w:rPr>
      </w:pPr>
      <w:r w:rsidRPr="00621C8D">
        <w:rPr>
          <w:rFonts w:ascii="Tahoma" w:hAnsi="Tahoma" w:cs="Tahoma"/>
          <w:sz w:val="18"/>
          <w:lang w:val="es-ES"/>
        </w:rPr>
        <w:t>Servicios de suscripción a MSDN, que pueden incluir descargas, claves de producto, beneficios de Windows</w:t>
      </w:r>
      <w:r w:rsidR="007C10E7" w:rsidRPr="00621C8D">
        <w:rPr>
          <w:rFonts w:ascii="Tahoma" w:hAnsi="Tahoma" w:cs="Tahoma"/>
          <w:sz w:val="18"/>
          <w:lang w:val="es-ES"/>
        </w:rPr>
        <w:t> </w:t>
      </w:r>
      <w:r w:rsidRPr="00621C8D">
        <w:rPr>
          <w:rFonts w:ascii="Tahoma" w:hAnsi="Tahoma" w:cs="Tahoma"/>
          <w:sz w:val="18"/>
          <w:lang w:val="es-ES"/>
        </w:rPr>
        <w:t>Azure, beneficios de Office 365 Developer, e-learning, soporte técnico, beneficios de la Tienda</w:t>
      </w:r>
      <w:r w:rsidR="007C10E7" w:rsidRPr="00621C8D">
        <w:rPr>
          <w:rFonts w:ascii="Tahoma" w:hAnsi="Tahoma" w:cs="Tahoma"/>
          <w:sz w:val="18"/>
          <w:lang w:val="es-ES"/>
        </w:rPr>
        <w:t> </w:t>
      </w:r>
      <w:r w:rsidRPr="00621C8D">
        <w:rPr>
          <w:rFonts w:ascii="Tahoma" w:hAnsi="Tahoma" w:cs="Tahoma"/>
          <w:sz w:val="18"/>
          <w:lang w:val="es-ES"/>
        </w:rPr>
        <w:t>Windows y otros servicios, están únicamente disponibles mientras la suscripción esté activa.</w:t>
      </w:r>
    </w:p>
    <w:p w:rsidR="0055611F" w:rsidRPr="00621C8D" w:rsidRDefault="0055611F" w:rsidP="00076CB4">
      <w:pPr>
        <w:pStyle w:val="FootnoteBulletLevel1"/>
        <w:tabs>
          <w:tab w:val="clear" w:pos="900"/>
        </w:tabs>
        <w:spacing w:before="0" w:after="0"/>
        <w:ind w:left="720" w:firstLine="0"/>
        <w:rPr>
          <w:lang w:val="es-ES"/>
        </w:rPr>
      </w:pPr>
    </w:p>
    <w:p w:rsidR="0055611F" w:rsidRPr="00621C8D" w:rsidRDefault="009B2474" w:rsidP="00864B8A">
      <w:pPr>
        <w:spacing w:after="60"/>
        <w:ind w:left="720"/>
        <w:rPr>
          <w:lang w:val="es-ES"/>
        </w:rPr>
      </w:pPr>
      <w:r w:rsidRPr="00621C8D">
        <w:rPr>
          <w:rFonts w:cs="Tahoma"/>
          <w:b/>
          <w:lang w:val="es-ES"/>
        </w:rPr>
        <w:t>Servicios de la Plataforma Windows Azure</w:t>
      </w:r>
    </w:p>
    <w:p w:rsidR="0055611F" w:rsidRPr="00621C8D" w:rsidRDefault="0055611F" w:rsidP="00076CB4">
      <w:pPr>
        <w:pStyle w:val="FootnoteBulletLevel2"/>
        <w:tabs>
          <w:tab w:val="clear" w:pos="1260"/>
        </w:tabs>
        <w:spacing w:before="0"/>
        <w:ind w:left="720" w:firstLine="0"/>
        <w:rPr>
          <w:lang w:val="es-ES"/>
        </w:rPr>
      </w:pPr>
      <w:r w:rsidRPr="00621C8D">
        <w:rPr>
          <w:rFonts w:ascii="Tahoma" w:hAnsi="Tahoma" w:cs="Tahoma"/>
          <w:sz w:val="18"/>
          <w:lang w:val="es-ES"/>
        </w:rPr>
        <w:t>Los beneficios de Windows Azure no se pueden combinar desde varias suscripciones a MSDN en una sola cuenta de Windows Azure. El uso de Windows Azure está sujeto a los términos de uso de Windows Azure.</w:t>
      </w:r>
    </w:p>
    <w:p w:rsidR="00E03856" w:rsidRPr="00621C8D" w:rsidRDefault="00E03856" w:rsidP="00CB436E">
      <w:pPr>
        <w:pStyle w:val="FootnoteBulletLevel2"/>
        <w:tabs>
          <w:tab w:val="clear" w:pos="1260"/>
        </w:tabs>
        <w:spacing w:before="0"/>
        <w:ind w:left="0" w:firstLine="0"/>
        <w:rPr>
          <w:lang w:val="es-ES"/>
        </w:rPr>
      </w:pPr>
    </w:p>
    <w:p w:rsidR="00E0662B" w:rsidRPr="00621C8D" w:rsidRDefault="00E0662B" w:rsidP="00CB436E">
      <w:pPr>
        <w:pStyle w:val="FootnoteBulletLevel2"/>
        <w:tabs>
          <w:tab w:val="clear" w:pos="1260"/>
        </w:tabs>
        <w:spacing w:before="0"/>
        <w:ind w:left="0" w:firstLine="0"/>
        <w:rPr>
          <w:lang w:val="es-ES"/>
        </w:rPr>
      </w:pPr>
    </w:p>
    <w:p w:rsidR="00223A77" w:rsidRPr="00621C8D" w:rsidRDefault="004668D9" w:rsidP="00223A77">
      <w:pPr>
        <w:pStyle w:val="Heading3"/>
        <w:rPr>
          <w:lang w:val="es-ES"/>
        </w:rPr>
      </w:pPr>
      <w:bookmarkStart w:id="1118" w:name="_22_Visual_Studio"/>
      <w:bookmarkStart w:id="1119" w:name="_Toc336338278"/>
      <w:bookmarkStart w:id="1120" w:name="_Toc353784494"/>
      <w:bookmarkStart w:id="1121" w:name="Aps_18VS2010UltimateMSDN"/>
      <w:bookmarkEnd w:id="1118"/>
      <w:r w:rsidRPr="00621C8D">
        <w:rPr>
          <w:rFonts w:ascii="Tahoma" w:hAnsi="Tahoma"/>
          <w:caps/>
          <w:color w:val="F66400"/>
          <w:sz w:val="22"/>
          <w:vertAlign w:val="superscript"/>
          <w:lang w:val="es-ES"/>
        </w:rPr>
        <w:t>22</w:t>
      </w:r>
      <w:r w:rsidRPr="00621C8D">
        <w:rPr>
          <w:rFonts w:ascii="Tahoma" w:hAnsi="Tahoma"/>
          <w:color w:val="F66400"/>
          <w:sz w:val="22"/>
          <w:lang w:val="es-ES"/>
        </w:rPr>
        <w:t xml:space="preserve"> Visual Studio Ultimate 2012 con MSDN</w:t>
      </w:r>
      <w:bookmarkEnd w:id="1119"/>
      <w:bookmarkEnd w:id="1120"/>
      <w:r w:rsidRPr="00621C8D">
        <w:rPr>
          <w:rFonts w:ascii="Tahoma" w:hAnsi="Tahoma"/>
          <w:color w:val="F66400"/>
          <w:sz w:val="22"/>
          <w:lang w:val="es-ES"/>
        </w:rPr>
        <w:t xml:space="preserve"> </w:t>
      </w:r>
    </w:p>
    <w:bookmarkEnd w:id="1121"/>
    <w:p w:rsidR="0032113C" w:rsidRPr="00621C8D" w:rsidRDefault="0032113C" w:rsidP="008D7DB3">
      <w:pPr>
        <w:adjustRightInd w:val="0"/>
        <w:spacing w:line="180" w:lineRule="exact"/>
        <w:ind w:left="547"/>
        <w:textAlignment w:val="baseline"/>
        <w:rPr>
          <w:lang w:val="es-ES"/>
        </w:rPr>
      </w:pPr>
    </w:p>
    <w:p w:rsidR="001026FD" w:rsidRPr="00621C8D" w:rsidRDefault="001026FD" w:rsidP="00864B8A">
      <w:pPr>
        <w:spacing w:after="60"/>
        <w:ind w:left="720"/>
        <w:rPr>
          <w:lang w:val="es-ES"/>
        </w:rPr>
      </w:pPr>
      <w:r w:rsidRPr="00621C8D">
        <w:rPr>
          <w:rFonts w:cs="Tahoma"/>
          <w:b/>
          <w:lang w:val="es-ES"/>
        </w:rPr>
        <w:t>Visual Studio Team Foundation Server 2012</w:t>
      </w:r>
    </w:p>
    <w:p w:rsidR="001026FD" w:rsidRPr="00621C8D" w:rsidRDefault="001026FD" w:rsidP="007A4659">
      <w:pPr>
        <w:pStyle w:val="EndnoteText"/>
        <w:ind w:left="720"/>
        <w:rPr>
          <w:lang w:val="es-ES"/>
        </w:rPr>
      </w:pPr>
      <w:r w:rsidRPr="00621C8D">
        <w:rPr>
          <w:rFonts w:ascii="Tahoma" w:hAnsi="Tahoma" w:cs="Tahoma"/>
          <w:sz w:val="18"/>
          <w:lang w:val="es-ES"/>
        </w:rPr>
        <w:t>El suscriptor tiene derecho a una licencia de servidor para instalar Visual Studio Team Foundation Server 2012 y a una CAL de Usuario de Team Foundation Server. La licencia CAL se reserva exclusivamente para el uso del suscriptor.</w:t>
      </w:r>
    </w:p>
    <w:p w:rsidR="001026FD" w:rsidRPr="00621C8D" w:rsidRDefault="001026FD" w:rsidP="008D7DB3">
      <w:pPr>
        <w:pStyle w:val="EndnoteText"/>
        <w:spacing w:line="180" w:lineRule="exact"/>
        <w:ind w:left="720"/>
        <w:rPr>
          <w:rFonts w:ascii="Tahoma" w:hAnsi="Tahoma" w:cs="Tahoma"/>
          <w:sz w:val="18"/>
          <w:szCs w:val="18"/>
          <w:lang w:val="es-ES"/>
        </w:rPr>
      </w:pPr>
    </w:p>
    <w:p w:rsidR="001026FD" w:rsidRPr="00621C8D" w:rsidRDefault="001026FD" w:rsidP="00864B8A">
      <w:pPr>
        <w:spacing w:after="60"/>
        <w:ind w:left="720"/>
        <w:rPr>
          <w:lang w:val="es-ES"/>
        </w:rPr>
      </w:pPr>
      <w:r w:rsidRPr="00621C8D">
        <w:rPr>
          <w:rFonts w:cs="Tahoma"/>
          <w:b/>
          <w:lang w:val="es-ES"/>
        </w:rPr>
        <w:t>Desarrollador de almacenamiento de datos paralelos de SQL Server</w:t>
      </w:r>
    </w:p>
    <w:p w:rsidR="001026FD" w:rsidRPr="00621C8D" w:rsidRDefault="001026FD" w:rsidP="007A4659">
      <w:pPr>
        <w:pStyle w:val="EndnoteText"/>
        <w:ind w:left="720"/>
        <w:rPr>
          <w:lang w:val="es-ES"/>
        </w:rPr>
      </w:pPr>
      <w:r w:rsidRPr="00621C8D">
        <w:rPr>
          <w:rFonts w:ascii="Tahoma" w:hAnsi="Tahoma" w:cs="Tahoma"/>
          <w:sz w:val="18"/>
          <w:lang w:val="es-ES"/>
        </w:rPr>
        <w:t>El suscriptor tiene derecho a una licencia para el Desarrollador de almacenamiento de datos paralelos de SQL Server 2008 R2.</w:t>
      </w:r>
    </w:p>
    <w:p w:rsidR="007A4659" w:rsidRPr="00621C8D" w:rsidRDefault="007A4659" w:rsidP="008D7DB3">
      <w:pPr>
        <w:spacing w:line="180" w:lineRule="exact"/>
        <w:ind w:left="720"/>
        <w:rPr>
          <w:lang w:val="es-ES"/>
        </w:rPr>
      </w:pPr>
    </w:p>
    <w:p w:rsidR="0032113C" w:rsidRPr="00621C8D" w:rsidRDefault="0032113C" w:rsidP="00864B8A">
      <w:pPr>
        <w:spacing w:after="60"/>
        <w:ind w:left="720"/>
        <w:rPr>
          <w:lang w:val="es-ES"/>
        </w:rPr>
      </w:pPr>
      <w:r w:rsidRPr="00621C8D">
        <w:rPr>
          <w:rFonts w:cs="Tahoma"/>
          <w:b/>
          <w:lang w:val="es-ES"/>
        </w:rPr>
        <w:t>Elegibilidad para Software Assurance</w:t>
      </w:r>
    </w:p>
    <w:p w:rsidR="0032113C" w:rsidRPr="00621C8D" w:rsidRDefault="0032113C" w:rsidP="00101859">
      <w:pPr>
        <w:pStyle w:val="EndnoteText"/>
        <w:rPr>
          <w:sz w:val="18"/>
          <w:szCs w:val="18"/>
          <w:lang w:val="es-ES"/>
        </w:rPr>
      </w:pPr>
      <w:r w:rsidRPr="00621C8D">
        <w:rPr>
          <w:rFonts w:cs="Tahoma"/>
          <w:sz w:val="18"/>
          <w:szCs w:val="18"/>
          <w:lang w:val="es-ES"/>
        </w:rPr>
        <w:t xml:space="preserve">Los Clientes con Software Assurance con una fecha de expiración próxima para los siguientes productos son elegibles para renovar su cobertura como Visual Studio Ultimate 2012 con MSDN. </w:t>
      </w:r>
      <w:r w:rsidRPr="00621C8D">
        <w:rPr>
          <w:rFonts w:ascii="Tahoma" w:hAnsi="Tahoma" w:cs="Tahoma"/>
          <w:sz w:val="18"/>
          <w:szCs w:val="18"/>
          <w:lang w:val="es-ES"/>
        </w:rPr>
        <w:t>Cuando se renueve a un nivel diferente de suscripción a MSDN, los nuevos términos de uso reemplazan los términos de uso anteriores y cualquier software que no esté incluido en la nueva suscripción a MSDN debe ser eliminado.</w:t>
      </w:r>
    </w:p>
    <w:p w:rsidR="0032113C" w:rsidRPr="00621C8D" w:rsidRDefault="0032113C" w:rsidP="008D7DB3">
      <w:pPr>
        <w:spacing w:line="180" w:lineRule="exact"/>
        <w:ind w:left="720"/>
        <w:rPr>
          <w:lang w:val="es-ES"/>
        </w:rPr>
      </w:pPr>
    </w:p>
    <w:p w:rsidR="0032113C" w:rsidRPr="00996283" w:rsidRDefault="0032113C" w:rsidP="007A4659">
      <w:pPr>
        <w:numPr>
          <w:ilvl w:val="0"/>
          <w:numId w:val="6"/>
        </w:numPr>
        <w:adjustRightInd w:val="0"/>
        <w:snapToGrid w:val="0"/>
        <w:spacing w:after="60"/>
        <w:ind w:left="1440"/>
        <w:textAlignment w:val="baseline"/>
      </w:pPr>
      <w:r w:rsidRPr="00996283">
        <w:rPr>
          <w:rFonts w:cs="Tahoma"/>
          <w:szCs w:val="24"/>
        </w:rPr>
        <w:t>Visual Studio Ultimate con MSDN</w:t>
      </w:r>
    </w:p>
    <w:p w:rsidR="0032113C" w:rsidRPr="00996283" w:rsidRDefault="0032113C" w:rsidP="007A4659">
      <w:pPr>
        <w:numPr>
          <w:ilvl w:val="0"/>
          <w:numId w:val="6"/>
        </w:numPr>
        <w:adjustRightInd w:val="0"/>
        <w:snapToGrid w:val="0"/>
        <w:spacing w:after="60"/>
        <w:ind w:left="1440"/>
        <w:textAlignment w:val="baseline"/>
      </w:pPr>
      <w:r w:rsidRPr="00996283">
        <w:rPr>
          <w:rFonts w:cs="Tahoma"/>
          <w:szCs w:val="24"/>
        </w:rPr>
        <w:t>Visual Studio Team System Team Suite con MSDN Premium</w:t>
      </w:r>
    </w:p>
    <w:p w:rsidR="0032113C" w:rsidRPr="00996283" w:rsidRDefault="0032113C" w:rsidP="007A4659">
      <w:pPr>
        <w:numPr>
          <w:ilvl w:val="0"/>
          <w:numId w:val="6"/>
        </w:numPr>
        <w:adjustRightInd w:val="0"/>
        <w:snapToGrid w:val="0"/>
        <w:spacing w:after="60"/>
        <w:ind w:left="1440"/>
        <w:textAlignment w:val="baseline"/>
      </w:pPr>
      <w:r w:rsidRPr="00996283">
        <w:rPr>
          <w:rFonts w:cs="Tahoma"/>
          <w:szCs w:val="24"/>
        </w:rPr>
        <w:t>Visual Studio Team System Test Edition con MSDN Premium</w:t>
      </w:r>
    </w:p>
    <w:p w:rsidR="0032113C" w:rsidRPr="00996283" w:rsidRDefault="0032113C" w:rsidP="007A4659">
      <w:pPr>
        <w:numPr>
          <w:ilvl w:val="0"/>
          <w:numId w:val="6"/>
        </w:numPr>
        <w:adjustRightInd w:val="0"/>
        <w:snapToGrid w:val="0"/>
        <w:spacing w:after="60"/>
        <w:ind w:left="1440"/>
        <w:textAlignment w:val="baseline"/>
      </w:pPr>
      <w:r w:rsidRPr="00996283">
        <w:rPr>
          <w:rFonts w:cs="Tahoma"/>
          <w:szCs w:val="24"/>
        </w:rPr>
        <w:t>Visual Studio Team System Development Edition con MSDN Premium</w:t>
      </w:r>
    </w:p>
    <w:p w:rsidR="0032113C" w:rsidRPr="00996283" w:rsidRDefault="0032113C" w:rsidP="007A4659">
      <w:pPr>
        <w:numPr>
          <w:ilvl w:val="0"/>
          <w:numId w:val="6"/>
        </w:numPr>
        <w:adjustRightInd w:val="0"/>
        <w:snapToGrid w:val="0"/>
        <w:spacing w:after="60"/>
        <w:ind w:left="1440"/>
        <w:textAlignment w:val="baseline"/>
      </w:pPr>
      <w:r w:rsidRPr="00996283">
        <w:rPr>
          <w:rFonts w:cs="Tahoma"/>
          <w:szCs w:val="24"/>
        </w:rPr>
        <w:t xml:space="preserve">Visual Studio Team System Architecture Edition con MSDN Premium </w:t>
      </w:r>
    </w:p>
    <w:p w:rsidR="0032113C" w:rsidRPr="00996283" w:rsidRDefault="0032113C" w:rsidP="007A4659">
      <w:pPr>
        <w:numPr>
          <w:ilvl w:val="0"/>
          <w:numId w:val="6"/>
        </w:numPr>
        <w:adjustRightInd w:val="0"/>
        <w:snapToGrid w:val="0"/>
        <w:spacing w:after="60"/>
        <w:ind w:left="1440"/>
        <w:textAlignment w:val="baseline"/>
      </w:pPr>
      <w:r w:rsidRPr="00996283">
        <w:rPr>
          <w:rFonts w:cs="Tahoma"/>
          <w:szCs w:val="24"/>
        </w:rPr>
        <w:t>Visual Studio Team System Database Edition con MSDN Premium</w:t>
      </w:r>
    </w:p>
    <w:p w:rsidR="0032113C" w:rsidRPr="00621C8D" w:rsidRDefault="0032113C" w:rsidP="007A4659">
      <w:pPr>
        <w:numPr>
          <w:ilvl w:val="0"/>
          <w:numId w:val="6"/>
        </w:numPr>
        <w:adjustRightInd w:val="0"/>
        <w:snapToGrid w:val="0"/>
        <w:spacing w:after="60"/>
        <w:ind w:left="1440"/>
        <w:textAlignment w:val="baseline"/>
        <w:rPr>
          <w:lang w:val="es-ES"/>
        </w:rPr>
      </w:pPr>
      <w:r w:rsidRPr="00621C8D">
        <w:rPr>
          <w:rFonts w:cs="Tahoma"/>
          <w:szCs w:val="24"/>
          <w:lang w:val="es-ES"/>
        </w:rPr>
        <w:t>Clientes con una suscripción de minorista activa para cualquier software citado anteriormente</w:t>
      </w:r>
    </w:p>
    <w:p w:rsidR="0032113C" w:rsidRPr="00621C8D" w:rsidRDefault="0032113C" w:rsidP="008D7DB3">
      <w:pPr>
        <w:tabs>
          <w:tab w:val="num" w:pos="900"/>
        </w:tabs>
        <w:spacing w:line="180" w:lineRule="exact"/>
        <w:ind w:left="720"/>
        <w:rPr>
          <w:lang w:val="es-ES"/>
        </w:rPr>
      </w:pPr>
    </w:p>
    <w:p w:rsidR="0032113C" w:rsidRPr="00621C8D" w:rsidRDefault="0032113C" w:rsidP="007A4659">
      <w:pPr>
        <w:adjustRightInd w:val="0"/>
        <w:ind w:left="720"/>
        <w:textAlignment w:val="baseline"/>
        <w:rPr>
          <w:lang w:val="es-ES"/>
        </w:rPr>
      </w:pPr>
      <w:r w:rsidRPr="00621C8D">
        <w:rPr>
          <w:rFonts w:cs="Tahoma"/>
          <w:szCs w:val="20"/>
          <w:lang w:val="es-ES"/>
        </w:rPr>
        <w:t>Los Clientes con Software Assurance con una fecha de vencimiento próxima para Visual Studio Ultimate</w:t>
      </w:r>
      <w:r w:rsidR="0069344C" w:rsidRPr="00621C8D">
        <w:rPr>
          <w:rFonts w:cs="Tahoma"/>
          <w:szCs w:val="20"/>
          <w:lang w:val="es-ES"/>
        </w:rPr>
        <w:t> </w:t>
      </w:r>
      <w:r w:rsidRPr="00621C8D">
        <w:rPr>
          <w:rFonts w:cs="Tahoma"/>
          <w:szCs w:val="20"/>
          <w:lang w:val="es-ES"/>
        </w:rPr>
        <w:t xml:space="preserve">2012 con MSDN son elegibles para renovar su cobertura como: </w:t>
      </w:r>
    </w:p>
    <w:p w:rsidR="007A4659" w:rsidRPr="00621C8D" w:rsidRDefault="007A4659" w:rsidP="008D7DB3">
      <w:pPr>
        <w:spacing w:line="180" w:lineRule="exact"/>
        <w:ind w:left="720"/>
        <w:rPr>
          <w:lang w:val="es-ES"/>
        </w:rPr>
      </w:pPr>
    </w:p>
    <w:p w:rsidR="0032113C" w:rsidRPr="00996283" w:rsidRDefault="0032113C" w:rsidP="007A4659">
      <w:pPr>
        <w:numPr>
          <w:ilvl w:val="0"/>
          <w:numId w:val="6"/>
        </w:numPr>
        <w:adjustRightInd w:val="0"/>
        <w:snapToGrid w:val="0"/>
        <w:spacing w:after="60"/>
        <w:ind w:left="1440"/>
        <w:textAlignment w:val="baseline"/>
      </w:pPr>
      <w:r w:rsidRPr="00996283">
        <w:rPr>
          <w:rFonts w:cs="Tahoma"/>
          <w:szCs w:val="24"/>
        </w:rPr>
        <w:t>Visual Studio Premium con MSDN</w:t>
      </w:r>
    </w:p>
    <w:p w:rsidR="0032113C" w:rsidRPr="00996283" w:rsidRDefault="0032113C" w:rsidP="007A4659">
      <w:pPr>
        <w:numPr>
          <w:ilvl w:val="0"/>
          <w:numId w:val="6"/>
        </w:numPr>
        <w:adjustRightInd w:val="0"/>
        <w:snapToGrid w:val="0"/>
        <w:spacing w:after="60"/>
        <w:ind w:left="1440"/>
        <w:textAlignment w:val="baseline"/>
      </w:pPr>
      <w:r w:rsidRPr="00996283">
        <w:rPr>
          <w:rFonts w:cs="Tahoma"/>
          <w:szCs w:val="24"/>
        </w:rPr>
        <w:t>Visual Studio Professional con MSDN</w:t>
      </w:r>
    </w:p>
    <w:p w:rsidR="0032113C" w:rsidRPr="00996283" w:rsidRDefault="0032113C" w:rsidP="007A4659">
      <w:pPr>
        <w:numPr>
          <w:ilvl w:val="0"/>
          <w:numId w:val="6"/>
        </w:numPr>
        <w:adjustRightInd w:val="0"/>
        <w:snapToGrid w:val="0"/>
        <w:spacing w:after="60"/>
        <w:ind w:left="1440"/>
        <w:textAlignment w:val="baseline"/>
      </w:pPr>
      <w:r w:rsidRPr="00996283">
        <w:rPr>
          <w:rFonts w:cs="Tahoma"/>
          <w:szCs w:val="24"/>
        </w:rPr>
        <w:t>Visual Studio Test Professional con MSDN</w:t>
      </w:r>
    </w:p>
    <w:p w:rsidR="0032113C" w:rsidRPr="00996283" w:rsidRDefault="0032113C" w:rsidP="007A4659">
      <w:pPr>
        <w:numPr>
          <w:ilvl w:val="0"/>
          <w:numId w:val="6"/>
        </w:numPr>
        <w:adjustRightInd w:val="0"/>
        <w:snapToGrid w:val="0"/>
        <w:spacing w:after="60"/>
        <w:ind w:left="1440"/>
        <w:textAlignment w:val="baseline"/>
      </w:pPr>
      <w:r w:rsidRPr="00996283">
        <w:rPr>
          <w:rFonts w:cs="Tahoma"/>
          <w:szCs w:val="24"/>
        </w:rPr>
        <w:t>Sistemas Operativos MSDN</w:t>
      </w:r>
    </w:p>
    <w:p w:rsidR="0055611F" w:rsidRPr="00996283" w:rsidRDefault="0055611F" w:rsidP="008D7DB3">
      <w:pPr>
        <w:spacing w:line="180" w:lineRule="exact"/>
        <w:ind w:left="720"/>
      </w:pPr>
    </w:p>
    <w:p w:rsidR="0055611F" w:rsidRPr="00996283" w:rsidRDefault="009B2474" w:rsidP="00864B8A">
      <w:pPr>
        <w:spacing w:after="60"/>
        <w:ind w:left="720"/>
      </w:pPr>
      <w:r w:rsidRPr="00996283">
        <w:rPr>
          <w:rFonts w:cs="Tahoma"/>
          <w:b/>
        </w:rPr>
        <w:t>Servicios por Suscripción</w:t>
      </w:r>
    </w:p>
    <w:p w:rsidR="0055611F" w:rsidRPr="00621C8D" w:rsidRDefault="0055611F" w:rsidP="007A4659">
      <w:pPr>
        <w:pStyle w:val="FootnoteBulletLevel2"/>
        <w:tabs>
          <w:tab w:val="clear" w:pos="1260"/>
        </w:tabs>
        <w:spacing w:before="0"/>
        <w:ind w:left="720" w:firstLine="0"/>
        <w:rPr>
          <w:lang w:val="es-ES"/>
        </w:rPr>
      </w:pPr>
      <w:r w:rsidRPr="00621C8D">
        <w:rPr>
          <w:rFonts w:ascii="Tahoma" w:hAnsi="Tahoma" w:cs="Tahoma"/>
          <w:sz w:val="18"/>
          <w:lang w:val="es-ES"/>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55611F" w:rsidRPr="00621C8D" w:rsidRDefault="0055611F" w:rsidP="008D7DB3">
      <w:pPr>
        <w:pStyle w:val="FootnoteBulletLevel1"/>
        <w:adjustRightInd/>
        <w:spacing w:before="0" w:after="0" w:line="180" w:lineRule="exact"/>
        <w:ind w:left="720" w:firstLine="0"/>
        <w:textAlignment w:val="auto"/>
        <w:rPr>
          <w:lang w:val="es-ES"/>
        </w:rPr>
      </w:pPr>
    </w:p>
    <w:p w:rsidR="0055611F" w:rsidRPr="00621C8D" w:rsidRDefault="0055611F" w:rsidP="00864B8A">
      <w:pPr>
        <w:spacing w:after="60"/>
        <w:ind w:left="720"/>
        <w:rPr>
          <w:lang w:val="es-ES"/>
        </w:rPr>
      </w:pPr>
      <w:r w:rsidRPr="00621C8D">
        <w:rPr>
          <w:rFonts w:cs="Tahoma"/>
          <w:b/>
          <w:lang w:val="es-ES"/>
        </w:rPr>
        <w:t>Servicios de la Plataforma Windows Azure</w:t>
      </w:r>
    </w:p>
    <w:p w:rsidR="00C2130B" w:rsidRPr="00621C8D" w:rsidRDefault="0055611F" w:rsidP="007A4659">
      <w:pPr>
        <w:adjustRightInd w:val="0"/>
        <w:snapToGrid w:val="0"/>
        <w:ind w:left="720"/>
        <w:textAlignment w:val="baseline"/>
        <w:rPr>
          <w:lang w:val="es-ES"/>
        </w:rPr>
      </w:pPr>
      <w:r w:rsidRPr="00621C8D">
        <w:rPr>
          <w:rFonts w:cs="Tahoma"/>
          <w:lang w:val="es-ES"/>
        </w:rPr>
        <w:t>Los beneficios de Windows Azure no se pueden combinar desde varias suscripciones a MSDN en una sola cuenta de Windows Azure. El uso de Windows Azure está sujeto a los términos de uso de Windows Azure.</w:t>
      </w:r>
      <w:bookmarkStart w:id="1122" w:name="Aps_19VS2010TestMSDN"/>
    </w:p>
    <w:p w:rsidR="007A4659" w:rsidRPr="00621C8D" w:rsidRDefault="007A4659" w:rsidP="008D7DB3">
      <w:pPr>
        <w:spacing w:line="180" w:lineRule="exact"/>
        <w:ind w:left="720"/>
        <w:rPr>
          <w:lang w:val="es-ES"/>
        </w:rPr>
      </w:pPr>
    </w:p>
    <w:p w:rsidR="007A4659" w:rsidRPr="00621C8D" w:rsidRDefault="007A4659" w:rsidP="008D7DB3">
      <w:pPr>
        <w:spacing w:line="180" w:lineRule="exact"/>
        <w:ind w:left="720"/>
        <w:rPr>
          <w:lang w:val="es-ES"/>
        </w:rPr>
      </w:pPr>
    </w:p>
    <w:p w:rsidR="0069344C" w:rsidRPr="00621C8D" w:rsidRDefault="0069344C" w:rsidP="008D7DB3">
      <w:pPr>
        <w:spacing w:line="180" w:lineRule="exact"/>
        <w:ind w:left="720"/>
        <w:rPr>
          <w:lang w:val="es-ES"/>
        </w:rPr>
      </w:pPr>
    </w:p>
    <w:p w:rsidR="00E4544C" w:rsidRPr="00621C8D" w:rsidRDefault="00E4544C" w:rsidP="008D7DB3">
      <w:pPr>
        <w:spacing w:line="180" w:lineRule="exact"/>
        <w:ind w:left="720"/>
        <w:rPr>
          <w:lang w:val="es-ES"/>
        </w:rPr>
      </w:pPr>
    </w:p>
    <w:p w:rsidR="00223A77" w:rsidRPr="00996283" w:rsidRDefault="004668D9" w:rsidP="00223A77">
      <w:pPr>
        <w:pStyle w:val="Heading3"/>
      </w:pPr>
      <w:bookmarkStart w:id="1123" w:name="_23_Visual_Studio"/>
      <w:bookmarkStart w:id="1124" w:name="_Toc336338279"/>
      <w:bookmarkStart w:id="1125" w:name="_Toc353784495"/>
      <w:bookmarkEnd w:id="1123"/>
      <w:r w:rsidRPr="00996283">
        <w:rPr>
          <w:rFonts w:ascii="Tahoma" w:hAnsi="Tahoma"/>
          <w:caps/>
          <w:color w:val="F66400"/>
          <w:sz w:val="22"/>
          <w:vertAlign w:val="superscript"/>
        </w:rPr>
        <w:lastRenderedPageBreak/>
        <w:t>23</w:t>
      </w:r>
      <w:r w:rsidRPr="00996283">
        <w:rPr>
          <w:rFonts w:ascii="Tahoma" w:hAnsi="Tahoma"/>
          <w:color w:val="F66400"/>
          <w:sz w:val="22"/>
        </w:rPr>
        <w:t xml:space="preserve"> Visual Studio Test Professional 2012 con </w:t>
      </w:r>
      <w:bookmarkEnd w:id="1122"/>
      <w:r w:rsidRPr="00996283">
        <w:rPr>
          <w:rFonts w:ascii="Tahoma" w:hAnsi="Tahoma"/>
          <w:color w:val="F66400"/>
          <w:sz w:val="22"/>
        </w:rPr>
        <w:t>MSDN</w:t>
      </w:r>
      <w:bookmarkEnd w:id="1124"/>
      <w:bookmarkEnd w:id="1125"/>
      <w:r w:rsidRPr="00996283">
        <w:rPr>
          <w:rFonts w:ascii="Tahoma" w:hAnsi="Tahoma"/>
          <w:color w:val="F66400"/>
          <w:sz w:val="22"/>
        </w:rPr>
        <w:t xml:space="preserve"> </w:t>
      </w:r>
    </w:p>
    <w:p w:rsidR="00AC4485" w:rsidRPr="00996283" w:rsidRDefault="00AC4485" w:rsidP="008D7DB3">
      <w:pPr>
        <w:pStyle w:val="FootnoteBulletLevel1"/>
        <w:adjustRightInd/>
        <w:spacing w:before="0" w:after="0" w:line="180" w:lineRule="exact"/>
        <w:ind w:left="720" w:firstLine="0"/>
        <w:textAlignment w:val="auto"/>
      </w:pPr>
    </w:p>
    <w:p w:rsidR="001026FD" w:rsidRPr="00996283" w:rsidRDefault="001026FD" w:rsidP="00864B8A">
      <w:pPr>
        <w:spacing w:after="60"/>
        <w:ind w:left="720"/>
      </w:pPr>
      <w:r w:rsidRPr="00996283">
        <w:rPr>
          <w:rFonts w:cs="Tahoma"/>
          <w:b/>
        </w:rPr>
        <w:t>Visual Studio Team Foundation Server 2012</w:t>
      </w:r>
    </w:p>
    <w:p w:rsidR="001026FD" w:rsidRPr="00621C8D" w:rsidRDefault="001026FD" w:rsidP="00E7500D">
      <w:pPr>
        <w:pStyle w:val="EndnoteText"/>
        <w:ind w:left="720"/>
        <w:rPr>
          <w:lang w:val="es-ES"/>
        </w:rPr>
      </w:pPr>
      <w:r w:rsidRPr="00621C8D">
        <w:rPr>
          <w:rFonts w:ascii="Tahoma" w:hAnsi="Tahoma" w:cs="Tahoma"/>
          <w:sz w:val="18"/>
          <w:lang w:val="es-ES"/>
        </w:rPr>
        <w:t>El suscriptor tiene derecho a una licencia de servidor para instalar Visual Studio Team Foundation Server 2012 y a una CAL de Usuario de Team Foundation Server. La licencia CAL se reserva exclusivamente para el</w:t>
      </w:r>
      <w:r w:rsidR="00552513" w:rsidRPr="00621C8D">
        <w:rPr>
          <w:rFonts w:ascii="Tahoma" w:hAnsi="Tahoma" w:cs="Tahoma"/>
          <w:sz w:val="18"/>
          <w:lang w:val="es-ES"/>
        </w:rPr>
        <w:t> </w:t>
      </w:r>
      <w:r w:rsidRPr="00621C8D">
        <w:rPr>
          <w:rFonts w:ascii="Tahoma" w:hAnsi="Tahoma" w:cs="Tahoma"/>
          <w:sz w:val="18"/>
          <w:lang w:val="es-ES"/>
        </w:rPr>
        <w:t>uso del suscriptor.</w:t>
      </w:r>
    </w:p>
    <w:p w:rsidR="001026FD" w:rsidRPr="00621C8D" w:rsidRDefault="001026FD" w:rsidP="008D7DB3">
      <w:pPr>
        <w:pStyle w:val="EndnoteText"/>
        <w:spacing w:line="180" w:lineRule="exact"/>
        <w:ind w:left="720"/>
        <w:rPr>
          <w:lang w:val="es-ES"/>
        </w:rPr>
      </w:pPr>
    </w:p>
    <w:p w:rsidR="001026FD" w:rsidRPr="00621C8D" w:rsidRDefault="001026FD" w:rsidP="00864B8A">
      <w:pPr>
        <w:spacing w:after="60"/>
        <w:ind w:left="720"/>
        <w:rPr>
          <w:lang w:val="es-ES"/>
        </w:rPr>
      </w:pPr>
      <w:r w:rsidRPr="00621C8D">
        <w:rPr>
          <w:rFonts w:cs="Tahoma"/>
          <w:b/>
          <w:lang w:val="es-ES"/>
        </w:rPr>
        <w:t>Desarrollador de almacenamiento de datos paralelos de SQL Server</w:t>
      </w:r>
    </w:p>
    <w:p w:rsidR="001026FD" w:rsidRPr="00621C8D" w:rsidRDefault="001026FD" w:rsidP="00E7500D">
      <w:pPr>
        <w:pStyle w:val="EndnoteText"/>
        <w:ind w:left="720"/>
        <w:rPr>
          <w:lang w:val="es-ES"/>
        </w:rPr>
      </w:pPr>
      <w:r w:rsidRPr="00621C8D">
        <w:rPr>
          <w:rFonts w:ascii="Tahoma" w:hAnsi="Tahoma" w:cs="Tahoma"/>
          <w:sz w:val="18"/>
          <w:lang w:val="es-ES"/>
        </w:rPr>
        <w:t>El suscriptor tiene derecho a una licencia para el Desarrollador de almacenamiento de datos paralelos de SQL Server 2008 R2.</w:t>
      </w:r>
    </w:p>
    <w:p w:rsidR="00E7500D" w:rsidRPr="00621C8D" w:rsidRDefault="00E7500D" w:rsidP="00E7500D">
      <w:pPr>
        <w:pStyle w:val="FootnoteBulletLevel1"/>
        <w:tabs>
          <w:tab w:val="clear" w:pos="900"/>
        </w:tabs>
        <w:spacing w:before="0" w:after="0"/>
        <w:ind w:left="720" w:firstLine="0"/>
        <w:rPr>
          <w:lang w:val="es-ES"/>
        </w:rPr>
      </w:pPr>
    </w:p>
    <w:p w:rsidR="00223A77" w:rsidRPr="00621C8D" w:rsidRDefault="00223A77" w:rsidP="00864B8A">
      <w:pPr>
        <w:spacing w:after="60"/>
        <w:ind w:left="720"/>
        <w:rPr>
          <w:lang w:val="es-ES"/>
        </w:rPr>
      </w:pPr>
      <w:r w:rsidRPr="00621C8D">
        <w:rPr>
          <w:rFonts w:cs="Tahoma"/>
          <w:b/>
          <w:lang w:val="es-ES"/>
        </w:rPr>
        <w:t>Elegibilidad para Software Assurance</w:t>
      </w:r>
    </w:p>
    <w:p w:rsidR="00223A77" w:rsidRPr="00621C8D" w:rsidRDefault="00223A77" w:rsidP="00101859">
      <w:pPr>
        <w:tabs>
          <w:tab w:val="num" w:pos="1170"/>
        </w:tabs>
        <w:ind w:left="900"/>
        <w:rPr>
          <w:lang w:val="es-ES"/>
        </w:rPr>
      </w:pPr>
      <w:r w:rsidRPr="00621C8D">
        <w:rPr>
          <w:rFonts w:cs="Tahoma"/>
          <w:lang w:val="es-ES"/>
        </w:rPr>
        <w:t>Los Clientes con Software Assurance con una fecha de expiración próxima para los siguientes productos son elegibles para renovar su cobertura como Visual Studio Test Professional 2012 con MSDN</w:t>
      </w:r>
      <w:r w:rsidRPr="00621C8D">
        <w:rPr>
          <w:rFonts w:cs="Tahoma"/>
          <w:szCs w:val="24"/>
          <w:lang w:val="es-ES"/>
        </w:rPr>
        <w:t xml:space="preserve">. </w:t>
      </w:r>
      <w:r w:rsidRPr="00621C8D">
        <w:rPr>
          <w:rFonts w:cs="Tahoma"/>
          <w:lang w:val="es-ES"/>
        </w:rPr>
        <w:t>Cuando se</w:t>
      </w:r>
      <w:r w:rsidR="00552513" w:rsidRPr="00621C8D">
        <w:rPr>
          <w:rFonts w:cs="Tahoma"/>
          <w:lang w:val="es-ES"/>
        </w:rPr>
        <w:t> </w:t>
      </w:r>
      <w:r w:rsidRPr="00621C8D">
        <w:rPr>
          <w:rFonts w:cs="Tahoma"/>
          <w:lang w:val="es-ES"/>
        </w:rPr>
        <w:t>renueve a un nivel diferente de suscripción a MSDN, los nuevos términos de uso reemplazan los términos de uso anteriores y cualquier software que no esté incluido en la nueva suscripción a MSDN debe ser eliminado.</w:t>
      </w:r>
    </w:p>
    <w:p w:rsidR="00223A77" w:rsidRPr="00621C8D" w:rsidRDefault="00223A77" w:rsidP="00E7500D">
      <w:pPr>
        <w:pStyle w:val="EndnoteText"/>
        <w:rPr>
          <w:lang w:val="es-ES"/>
        </w:rPr>
      </w:pPr>
    </w:p>
    <w:p w:rsidR="00223A77" w:rsidRPr="00996283" w:rsidRDefault="00223A77" w:rsidP="00E7500D">
      <w:pPr>
        <w:pStyle w:val="FootnoteBulletLevel2"/>
        <w:numPr>
          <w:ilvl w:val="0"/>
          <w:numId w:val="5"/>
        </w:numPr>
        <w:spacing w:before="0" w:after="60"/>
        <w:ind w:left="1440"/>
      </w:pPr>
      <w:r w:rsidRPr="00996283">
        <w:rPr>
          <w:rFonts w:ascii="Tahoma" w:hAnsi="Tahoma" w:cs="Tahoma"/>
          <w:sz w:val="18"/>
        </w:rPr>
        <w:t>Visual Studio Ultimate con MSDN</w:t>
      </w:r>
    </w:p>
    <w:p w:rsidR="00061A45" w:rsidRPr="00996283" w:rsidRDefault="00BE4D27" w:rsidP="00E7500D">
      <w:pPr>
        <w:pStyle w:val="FootnoteBulletLevel2"/>
        <w:numPr>
          <w:ilvl w:val="0"/>
          <w:numId w:val="5"/>
        </w:numPr>
        <w:spacing w:before="0" w:after="60"/>
        <w:ind w:left="1440"/>
      </w:pPr>
      <w:r w:rsidRPr="00996283">
        <w:rPr>
          <w:rFonts w:ascii="Tahoma" w:hAnsi="Tahoma" w:cs="Tahoma"/>
          <w:sz w:val="18"/>
        </w:rPr>
        <w:t>Visual Studio Premium con MSDN</w:t>
      </w:r>
    </w:p>
    <w:p w:rsidR="00223A77" w:rsidRPr="00996283" w:rsidRDefault="00223A77" w:rsidP="00E7500D">
      <w:pPr>
        <w:pStyle w:val="FootnoteBulletLevel2"/>
        <w:numPr>
          <w:ilvl w:val="0"/>
          <w:numId w:val="5"/>
        </w:numPr>
        <w:spacing w:before="0" w:after="60"/>
        <w:ind w:left="1440"/>
      </w:pPr>
      <w:r w:rsidRPr="00996283">
        <w:rPr>
          <w:rFonts w:ascii="Tahoma" w:hAnsi="Tahoma" w:cs="Tahoma"/>
          <w:sz w:val="18"/>
        </w:rPr>
        <w:t>Visual Studio Test Professional con MSDN</w:t>
      </w:r>
    </w:p>
    <w:p w:rsidR="00223A77" w:rsidRPr="00621C8D" w:rsidRDefault="00223A77" w:rsidP="00E7500D">
      <w:pPr>
        <w:pStyle w:val="FootnoteBulletLevel2"/>
        <w:numPr>
          <w:ilvl w:val="0"/>
          <w:numId w:val="5"/>
        </w:numPr>
        <w:spacing w:before="0" w:after="60"/>
        <w:ind w:left="1440"/>
        <w:rPr>
          <w:lang w:val="es-ES"/>
        </w:rPr>
      </w:pPr>
      <w:r w:rsidRPr="00621C8D">
        <w:rPr>
          <w:rFonts w:ascii="Tahoma" w:hAnsi="Tahoma" w:cs="Tahoma"/>
          <w:sz w:val="18"/>
          <w:lang w:val="es-ES"/>
        </w:rPr>
        <w:t>Clientes con una suscripción de minorista activa para cualquier software citado anteriormente</w:t>
      </w:r>
    </w:p>
    <w:p w:rsidR="00223A77" w:rsidRPr="00621C8D" w:rsidRDefault="00223A77" w:rsidP="00E7500D">
      <w:pPr>
        <w:pStyle w:val="FootnoteBulletLevel1"/>
        <w:spacing w:before="0" w:after="0"/>
        <w:ind w:firstLine="0"/>
        <w:rPr>
          <w:lang w:val="es-ES"/>
        </w:rPr>
      </w:pPr>
    </w:p>
    <w:p w:rsidR="00E7500D" w:rsidRPr="00621C8D" w:rsidRDefault="00223A77" w:rsidP="00E7500D">
      <w:pPr>
        <w:pStyle w:val="FootnoteBulletLevel2"/>
        <w:tabs>
          <w:tab w:val="clear" w:pos="1260"/>
        </w:tabs>
        <w:spacing w:before="0"/>
        <w:ind w:left="720" w:firstLine="0"/>
        <w:rPr>
          <w:lang w:val="es-ES"/>
        </w:rPr>
      </w:pPr>
      <w:r w:rsidRPr="00621C8D">
        <w:rPr>
          <w:rFonts w:ascii="Tahoma" w:hAnsi="Tahoma" w:cs="Tahoma"/>
          <w:sz w:val="18"/>
          <w:lang w:val="es-ES"/>
        </w:rPr>
        <w:t xml:space="preserve">Los Clientes de Enterprise, Select u Open Value con cobertura de Software Assurance activa para Visual Studio Test Professional 2012 con MSDN también podrán migrar a una edición superior de Visual Studio Premium 2012 con MSDN al adquirir la </w:t>
      </w:r>
      <w:hyperlink w:anchor="Step_Up" w:history="1">
        <w:r w:rsidRPr="00621C8D">
          <w:rPr>
            <w:rFonts w:ascii="Tahoma" w:hAnsi="Tahoma" w:cs="Tahoma"/>
            <w:sz w:val="18"/>
            <w:lang w:val="es-ES"/>
          </w:rPr>
          <w:t>SKU de Migración a Edición Superior adecuada</w:t>
        </w:r>
      </w:hyperlink>
      <w:r w:rsidRPr="00621C8D">
        <w:rPr>
          <w:lang w:val="es-ES"/>
        </w:rPr>
        <w:t>.</w:t>
      </w:r>
    </w:p>
    <w:p w:rsidR="00101859" w:rsidRPr="00621C8D" w:rsidRDefault="00101859">
      <w:pPr>
        <w:rPr>
          <w:lang w:val="es-ES"/>
        </w:rPr>
      </w:pPr>
    </w:p>
    <w:p w:rsidR="005C11D1" w:rsidRPr="00621C8D" w:rsidRDefault="009B2474" w:rsidP="00864B8A">
      <w:pPr>
        <w:spacing w:after="60"/>
        <w:ind w:left="720"/>
        <w:rPr>
          <w:lang w:val="es-ES"/>
        </w:rPr>
      </w:pPr>
      <w:r w:rsidRPr="00621C8D">
        <w:rPr>
          <w:rFonts w:cs="Tahoma"/>
          <w:b/>
          <w:lang w:val="es-ES"/>
        </w:rPr>
        <w:t>Servicios por Suscripción</w:t>
      </w:r>
    </w:p>
    <w:p w:rsidR="001051D1" w:rsidRPr="00621C8D" w:rsidRDefault="005C11D1" w:rsidP="00E7500D">
      <w:pPr>
        <w:ind w:left="720"/>
        <w:rPr>
          <w:lang w:val="es-ES"/>
        </w:rPr>
      </w:pPr>
      <w:r w:rsidRPr="00621C8D">
        <w:rPr>
          <w:lang w:val="es-ES"/>
        </w:rPr>
        <w:t>Servicios de suscripción a MSDN, que pueden incluir descargas, claves de producto, beneficios de Windows</w:t>
      </w:r>
      <w:r w:rsidR="00024513" w:rsidRPr="00621C8D">
        <w:rPr>
          <w:lang w:val="es-ES"/>
        </w:rPr>
        <w:t> </w:t>
      </w:r>
      <w:r w:rsidRPr="00621C8D">
        <w:rPr>
          <w:lang w:val="es-ES"/>
        </w:rPr>
        <w:t xml:space="preserve">Azure, </w:t>
      </w:r>
      <w:r w:rsidRPr="00621C8D">
        <w:rPr>
          <w:rFonts w:cs="Tahoma"/>
          <w:lang w:val="es-ES"/>
        </w:rPr>
        <w:t xml:space="preserve">beneficios de Office 365 Developer, </w:t>
      </w:r>
      <w:r w:rsidRPr="00621C8D">
        <w:rPr>
          <w:lang w:val="es-ES"/>
        </w:rPr>
        <w:t>e-learning, soporte técnico, beneficios de la Tienda</w:t>
      </w:r>
      <w:r w:rsidR="00024513" w:rsidRPr="00621C8D">
        <w:rPr>
          <w:lang w:val="es-ES"/>
        </w:rPr>
        <w:t> </w:t>
      </w:r>
      <w:r w:rsidRPr="00621C8D">
        <w:rPr>
          <w:lang w:val="es-ES"/>
        </w:rPr>
        <w:t>Windows y otros servicios, están únicamente disponibles mientras la suscripción esté activa.</w:t>
      </w:r>
      <w:bookmarkStart w:id="1126" w:name="_14_Operating_System"/>
      <w:bookmarkEnd w:id="1126"/>
    </w:p>
    <w:p w:rsidR="00E03856" w:rsidRPr="00621C8D" w:rsidRDefault="001051D1">
      <w:pPr>
        <w:rPr>
          <w:lang w:val="es-ES"/>
        </w:rPr>
      </w:pPr>
      <w:r w:rsidRPr="00621C8D">
        <w:rPr>
          <w:lang w:val="es-ES"/>
        </w:rPr>
        <w:br w:type="page"/>
      </w:r>
      <w:bookmarkStart w:id="1127" w:name="_Toc336338280"/>
    </w:p>
    <w:p w:rsidR="00023FE7" w:rsidRPr="00621C8D" w:rsidRDefault="00023FE7" w:rsidP="002E57CF">
      <w:pPr>
        <w:pStyle w:val="Heading2"/>
        <w:ind w:left="0"/>
        <w:rPr>
          <w:lang w:val="pt-BR"/>
        </w:rPr>
      </w:pPr>
      <w:bookmarkStart w:id="1128" w:name="_Toc353784496"/>
      <w:r w:rsidRPr="00621C8D">
        <w:rPr>
          <w:rFonts w:ascii="Tahoma" w:hAnsi="Tahoma" w:cs="Tahoma"/>
          <w:sz w:val="28"/>
          <w:lang w:val="pt-BR"/>
        </w:rPr>
        <w:lastRenderedPageBreak/>
        <w:t>Grupo de sistemas</w:t>
      </w:r>
      <w:bookmarkEnd w:id="1127"/>
      <w:bookmarkEnd w:id="1128"/>
    </w:p>
    <w:p w:rsidR="00023FE7" w:rsidRPr="00621C8D" w:rsidRDefault="00023FE7">
      <w:pPr>
        <w:rPr>
          <w:lang w:val="pt-BR"/>
        </w:rPr>
      </w:pPr>
    </w:p>
    <w:p w:rsidR="009C2B6B" w:rsidRPr="00621C8D" w:rsidRDefault="009C2B6B">
      <w:pPr>
        <w:rPr>
          <w:lang w:val="pt-BR"/>
        </w:rPr>
      </w:pPr>
    </w:p>
    <w:p w:rsidR="00E14FF2" w:rsidRPr="00621C8D" w:rsidRDefault="004668D9" w:rsidP="00A53269">
      <w:pPr>
        <w:pStyle w:val="Heading3"/>
        <w:rPr>
          <w:lang w:val="pt-BR"/>
        </w:rPr>
      </w:pPr>
      <w:bookmarkStart w:id="1129" w:name="_24_Microsoft_Desktop"/>
      <w:bookmarkStart w:id="1130" w:name="_Toc336338283"/>
      <w:bookmarkStart w:id="1131" w:name="_Toc353784497"/>
      <w:bookmarkStart w:id="1132" w:name="Sys_21MDOPforSA"/>
      <w:bookmarkStart w:id="1133" w:name="Sys_25MDOPforSA"/>
      <w:bookmarkEnd w:id="1129"/>
      <w:r w:rsidRPr="00621C8D">
        <w:rPr>
          <w:rFonts w:ascii="Tahoma" w:hAnsi="Tahoma"/>
          <w:caps/>
          <w:color w:val="F66400"/>
          <w:sz w:val="22"/>
          <w:vertAlign w:val="superscript"/>
          <w:lang w:val="pt-BR"/>
        </w:rPr>
        <w:t>24</w:t>
      </w:r>
      <w:r w:rsidRPr="00621C8D">
        <w:rPr>
          <w:rFonts w:ascii="Tahoma" w:hAnsi="Tahoma"/>
          <w:color w:val="F66400"/>
          <w:sz w:val="22"/>
          <w:lang w:val="pt-BR"/>
        </w:rPr>
        <w:t xml:space="preserve"> Microsoft Desktop Optimization Pack para Software Assurance</w:t>
      </w:r>
      <w:bookmarkEnd w:id="1130"/>
      <w:bookmarkEnd w:id="1131"/>
    </w:p>
    <w:bookmarkEnd w:id="1132"/>
    <w:p w:rsidR="007A73DF" w:rsidRPr="00621C8D" w:rsidRDefault="007A73DF" w:rsidP="00483B3D">
      <w:pPr>
        <w:rPr>
          <w:lang w:val="pt-BR"/>
        </w:rPr>
      </w:pPr>
    </w:p>
    <w:p w:rsidR="00475147" w:rsidRPr="00621C8D" w:rsidRDefault="0037362E" w:rsidP="00483B3D">
      <w:pPr>
        <w:ind w:left="720"/>
        <w:rPr>
          <w:lang w:val="es-ES"/>
        </w:rPr>
      </w:pPr>
      <w:r w:rsidRPr="00621C8D">
        <w:rPr>
          <w:rFonts w:eastAsia="Calibri" w:cs="Tahoma"/>
          <w:color w:val="000000"/>
          <w:szCs w:val="18"/>
          <w:lang w:val="es-ES"/>
        </w:rPr>
        <w:t>Los clientes que deseen adquirir Microsoft Desktop Optimization Pack para Software Assurance (MDOP) deben, en primer lugar, haber adquirido y cedido a su desktop uno de los siguientes:</w:t>
      </w:r>
    </w:p>
    <w:p w:rsidR="00676723" w:rsidRPr="00621C8D" w:rsidRDefault="00676723" w:rsidP="00483B3D">
      <w:pPr>
        <w:ind w:left="720"/>
        <w:rPr>
          <w:lang w:val="es-ES"/>
        </w:rPr>
      </w:pPr>
    </w:p>
    <w:p w:rsidR="00475147" w:rsidRPr="00996283" w:rsidRDefault="00475147" w:rsidP="007E0E37">
      <w:pPr>
        <w:numPr>
          <w:ilvl w:val="0"/>
          <w:numId w:val="49"/>
        </w:numPr>
        <w:tabs>
          <w:tab w:val="left" w:pos="1440"/>
        </w:tabs>
        <w:ind w:left="1440" w:hanging="446"/>
      </w:pPr>
      <w:r w:rsidRPr="00996283">
        <w:rPr>
          <w:rFonts w:eastAsia="Calibri" w:cs="Tahoma"/>
          <w:color w:val="000000"/>
          <w:szCs w:val="18"/>
        </w:rPr>
        <w:t>Software Assurance activo para el Sistema Operativo de Sobremesa Windows, o</w:t>
      </w:r>
    </w:p>
    <w:p w:rsidR="00475147" w:rsidRPr="00996283" w:rsidRDefault="00475147" w:rsidP="007E0E37">
      <w:pPr>
        <w:numPr>
          <w:ilvl w:val="0"/>
          <w:numId w:val="49"/>
        </w:numPr>
        <w:tabs>
          <w:tab w:val="left" w:pos="1440"/>
        </w:tabs>
        <w:ind w:left="1440" w:hanging="446"/>
      </w:pPr>
      <w:r w:rsidRPr="00996283">
        <w:rPr>
          <w:rFonts w:eastAsia="Calibri" w:cs="Tahoma"/>
          <w:color w:val="000000"/>
          <w:szCs w:val="18"/>
        </w:rPr>
        <w:t>una licencia de Windows Virtual Desktop Access, o</w:t>
      </w:r>
    </w:p>
    <w:p w:rsidR="00475147" w:rsidRPr="00621C8D" w:rsidRDefault="00475147" w:rsidP="007E0E37">
      <w:pPr>
        <w:numPr>
          <w:ilvl w:val="0"/>
          <w:numId w:val="49"/>
        </w:numPr>
        <w:tabs>
          <w:tab w:val="left" w:pos="1440"/>
        </w:tabs>
        <w:ind w:left="1440" w:hanging="446"/>
        <w:rPr>
          <w:lang w:val="es-ES"/>
        </w:rPr>
      </w:pPr>
      <w:r w:rsidRPr="00621C8D">
        <w:rPr>
          <w:rFonts w:eastAsia="Calibri" w:cs="Tahoma"/>
          <w:color w:val="000000"/>
          <w:szCs w:val="18"/>
          <w:lang w:val="es-ES"/>
        </w:rPr>
        <w:t xml:space="preserve">una suscripción activa para Windows Intune </w:t>
      </w:r>
      <w:r w:rsidRPr="00621C8D">
        <w:rPr>
          <w:rFonts w:cs="Tahoma"/>
          <w:szCs w:val="18"/>
          <w:lang w:val="es-ES"/>
        </w:rPr>
        <w:t>(por Dispositivo)</w:t>
      </w:r>
      <w:r w:rsidRPr="00621C8D">
        <w:rPr>
          <w:rFonts w:eastAsia="Calibri" w:cs="Tahoma"/>
          <w:color w:val="000000"/>
          <w:szCs w:val="18"/>
          <w:lang w:val="es-ES"/>
        </w:rPr>
        <w:t>.</w:t>
      </w:r>
    </w:p>
    <w:p w:rsidR="00475147" w:rsidRPr="00621C8D" w:rsidRDefault="00475147" w:rsidP="00483B3D">
      <w:pPr>
        <w:spacing w:before="120"/>
        <w:ind w:left="720"/>
        <w:rPr>
          <w:lang w:val="es-ES"/>
        </w:rPr>
      </w:pPr>
      <w:r w:rsidRPr="00621C8D">
        <w:rPr>
          <w:rFonts w:eastAsia="Calibri" w:cs="Tahoma"/>
          <w:color w:val="000000"/>
          <w:szCs w:val="18"/>
          <w:lang w:val="es-ES"/>
        </w:rPr>
        <w:t>También se permiten dispositivos cubiertos por una Licencia de Suscripción a Companion activa.</w:t>
      </w:r>
    </w:p>
    <w:p w:rsidR="007A73DF" w:rsidRPr="00621C8D" w:rsidRDefault="007A73DF" w:rsidP="00483B3D">
      <w:pPr>
        <w:ind w:left="720"/>
        <w:rPr>
          <w:lang w:val="es-ES"/>
        </w:rPr>
      </w:pPr>
    </w:p>
    <w:p w:rsidR="00F7027D" w:rsidRPr="00621C8D" w:rsidRDefault="00F7027D" w:rsidP="00483B3D">
      <w:pPr>
        <w:ind w:left="720"/>
        <w:rPr>
          <w:lang w:val="es-ES"/>
        </w:rPr>
      </w:pPr>
      <w:r w:rsidRPr="00621C8D">
        <w:rPr>
          <w:rFonts w:eastAsia="Calibri" w:cs="Tahoma"/>
          <w:color w:val="000000"/>
          <w:szCs w:val="18"/>
          <w:lang w:val="es-ES"/>
        </w:rPr>
        <w:t>Los Clientes de Licencias por Volumen con licencias activas de MDOP recibirán el siguiente software (conforme esté disponible).</w:t>
      </w:r>
    </w:p>
    <w:p w:rsidR="007A73DF" w:rsidRPr="00621C8D" w:rsidRDefault="007A73DF" w:rsidP="00483B3D">
      <w:pPr>
        <w:ind w:left="720"/>
        <w:rPr>
          <w:lang w:val="es-ES"/>
        </w:rPr>
      </w:pPr>
    </w:p>
    <w:p w:rsidR="00E52A26" w:rsidRPr="00996283" w:rsidRDefault="00E52A26" w:rsidP="007E0E37">
      <w:pPr>
        <w:numPr>
          <w:ilvl w:val="0"/>
          <w:numId w:val="49"/>
        </w:numPr>
        <w:tabs>
          <w:tab w:val="left" w:pos="1440"/>
        </w:tabs>
        <w:spacing w:after="60"/>
        <w:ind w:left="1440" w:hanging="446"/>
      </w:pPr>
      <w:r w:rsidRPr="00996283">
        <w:rPr>
          <w:rFonts w:eastAsia="Calibri" w:cs="Tahoma"/>
          <w:color w:val="000000"/>
          <w:szCs w:val="18"/>
        </w:rPr>
        <w:t>Microsoft Application Virtualization para Windows Desktops (App-V)</w:t>
      </w:r>
    </w:p>
    <w:p w:rsidR="00E52A26" w:rsidRPr="00996283" w:rsidRDefault="00E52A26" w:rsidP="007E0E37">
      <w:pPr>
        <w:numPr>
          <w:ilvl w:val="0"/>
          <w:numId w:val="49"/>
        </w:numPr>
        <w:tabs>
          <w:tab w:val="left" w:pos="1440"/>
        </w:tabs>
        <w:spacing w:after="60"/>
        <w:ind w:left="1440" w:hanging="446"/>
      </w:pPr>
      <w:r w:rsidRPr="00996283">
        <w:rPr>
          <w:rFonts w:eastAsia="Calibri" w:cs="Tahoma"/>
          <w:color w:val="000000"/>
          <w:szCs w:val="18"/>
        </w:rPr>
        <w:t>Administración Avanzada de Directiva de Grupo Microsoft (AGPM)</w:t>
      </w:r>
    </w:p>
    <w:p w:rsidR="00E52A26" w:rsidRPr="00621C8D" w:rsidRDefault="00E52A26" w:rsidP="007E0E37">
      <w:pPr>
        <w:numPr>
          <w:ilvl w:val="0"/>
          <w:numId w:val="49"/>
        </w:numPr>
        <w:tabs>
          <w:tab w:val="left" w:pos="1440"/>
        </w:tabs>
        <w:spacing w:after="60"/>
        <w:ind w:left="1440" w:hanging="446"/>
        <w:rPr>
          <w:lang w:val="es-ES"/>
        </w:rPr>
      </w:pPr>
      <w:r w:rsidRPr="00621C8D">
        <w:rPr>
          <w:rFonts w:eastAsia="Calibri" w:cs="Tahoma"/>
          <w:color w:val="000000"/>
          <w:szCs w:val="18"/>
          <w:lang w:val="es-ES"/>
        </w:rPr>
        <w:t>Conjunto de Herramientas para Diagnóstico y Recuperación de Microsoft (DART)</w:t>
      </w:r>
    </w:p>
    <w:p w:rsidR="00E52A26" w:rsidRPr="00996283" w:rsidRDefault="00E52A26" w:rsidP="007E0E37">
      <w:pPr>
        <w:numPr>
          <w:ilvl w:val="0"/>
          <w:numId w:val="49"/>
        </w:numPr>
        <w:tabs>
          <w:tab w:val="left" w:pos="1440"/>
        </w:tabs>
        <w:spacing w:after="60"/>
        <w:ind w:left="1440" w:hanging="446"/>
      </w:pPr>
      <w:r w:rsidRPr="00996283">
        <w:rPr>
          <w:rFonts w:eastAsia="Calibri" w:cs="Tahoma"/>
          <w:color w:val="000000"/>
          <w:szCs w:val="18"/>
        </w:rPr>
        <w:t>Virtualización de Microsoft Enterprise Desktop (MED-V)</w:t>
      </w:r>
    </w:p>
    <w:p w:rsidR="00E52A26" w:rsidRPr="00621C8D" w:rsidRDefault="00E52A26" w:rsidP="007E0E37">
      <w:pPr>
        <w:numPr>
          <w:ilvl w:val="0"/>
          <w:numId w:val="49"/>
        </w:numPr>
        <w:tabs>
          <w:tab w:val="left" w:pos="1440"/>
        </w:tabs>
        <w:spacing w:after="60"/>
        <w:ind w:left="1440" w:hanging="446"/>
        <w:rPr>
          <w:lang w:val="es-ES"/>
        </w:rPr>
      </w:pPr>
      <w:r w:rsidRPr="00621C8D">
        <w:rPr>
          <w:rFonts w:eastAsia="Calibri" w:cs="Tahoma"/>
          <w:color w:val="000000"/>
          <w:szCs w:val="18"/>
          <w:lang w:val="es-ES"/>
        </w:rPr>
        <w:t>Microsoft BitLocker</w:t>
      </w:r>
      <w:r w:rsidR="006F6A40" w:rsidRPr="00621C8D">
        <w:rPr>
          <w:rFonts w:eastAsia="Calibri" w:cs="Tahoma"/>
          <w:color w:val="000000"/>
          <w:szCs w:val="18"/>
          <w:vertAlign w:val="superscript"/>
          <w:lang w:val="es-ES"/>
        </w:rPr>
        <w:t>®</w:t>
      </w:r>
      <w:r w:rsidRPr="00621C8D">
        <w:rPr>
          <w:rFonts w:eastAsia="Calibri" w:cs="Tahoma"/>
          <w:color w:val="000000"/>
          <w:szCs w:val="18"/>
          <w:lang w:val="es-ES"/>
        </w:rPr>
        <w:t xml:space="preserve"> Administración y Supervisión (MBAM)</w:t>
      </w:r>
    </w:p>
    <w:p w:rsidR="00670296" w:rsidRPr="00621C8D" w:rsidRDefault="00670296" w:rsidP="007E0E37">
      <w:pPr>
        <w:numPr>
          <w:ilvl w:val="0"/>
          <w:numId w:val="49"/>
        </w:numPr>
        <w:tabs>
          <w:tab w:val="left" w:pos="1440"/>
        </w:tabs>
        <w:spacing w:after="60"/>
        <w:ind w:left="1440" w:hanging="446"/>
        <w:rPr>
          <w:lang w:val="es-ES"/>
        </w:rPr>
      </w:pPr>
      <w:r w:rsidRPr="00621C8D">
        <w:rPr>
          <w:rFonts w:eastAsia="Calibri" w:cs="Tahoma"/>
          <w:color w:val="000000"/>
          <w:szCs w:val="18"/>
          <w:lang w:val="es-ES"/>
        </w:rPr>
        <w:t>Virtualización de Microsoft User Experience (UE-V)</w:t>
      </w:r>
    </w:p>
    <w:p w:rsidR="007A73DF" w:rsidRPr="00621C8D" w:rsidRDefault="007A73DF" w:rsidP="00483B3D">
      <w:pPr>
        <w:tabs>
          <w:tab w:val="left" w:pos="1440"/>
        </w:tabs>
        <w:ind w:left="994"/>
        <w:rPr>
          <w:lang w:val="es-ES"/>
        </w:rPr>
      </w:pPr>
    </w:p>
    <w:p w:rsidR="007045C0" w:rsidRPr="00621C8D" w:rsidRDefault="007045C0" w:rsidP="00483B3D">
      <w:pPr>
        <w:spacing w:after="60"/>
        <w:ind w:left="720"/>
        <w:rPr>
          <w:lang w:val="es-ES"/>
        </w:rPr>
      </w:pPr>
      <w:r w:rsidRPr="00621C8D">
        <w:rPr>
          <w:rFonts w:eastAsia="Calibri" w:cs="Tahoma"/>
          <w:b/>
          <w:color w:val="000000"/>
          <w:szCs w:val="18"/>
          <w:lang w:val="es-ES"/>
        </w:rPr>
        <w:t>Licencias de suscripción (CSL) a Windows Companion y MDOP</w:t>
      </w:r>
    </w:p>
    <w:p w:rsidR="007045C0" w:rsidRPr="00621C8D" w:rsidRDefault="007045C0" w:rsidP="00483B3D">
      <w:pPr>
        <w:tabs>
          <w:tab w:val="left" w:pos="1440"/>
        </w:tabs>
        <w:ind w:left="720"/>
        <w:rPr>
          <w:lang w:val="es-ES"/>
        </w:rPr>
      </w:pPr>
      <w:r w:rsidRPr="00621C8D">
        <w:rPr>
          <w:rFonts w:cs="Tahoma"/>
          <w:color w:val="000000"/>
          <w:szCs w:val="18"/>
          <w:lang w:val="es-ES"/>
        </w:rPr>
        <w:t>Los Usuarios Principales de un dispositivo con cobertura de una licencia de MDOP activa y CSL puede acceder a la funcionalidad de MDOP a través de sus dispositivos de Companion devices, sin necesidad de</w:t>
      </w:r>
      <w:r w:rsidR="00024513" w:rsidRPr="00621C8D">
        <w:rPr>
          <w:rFonts w:cs="Tahoma"/>
          <w:color w:val="000000"/>
          <w:szCs w:val="18"/>
          <w:lang w:val="es-ES"/>
        </w:rPr>
        <w:t> </w:t>
      </w:r>
      <w:r w:rsidRPr="00621C8D">
        <w:rPr>
          <w:rFonts w:cs="Tahoma"/>
          <w:color w:val="000000"/>
          <w:szCs w:val="18"/>
          <w:lang w:val="es-ES"/>
        </w:rPr>
        <w:t>adquirir licencias de MDOP adicionales para cada dispositivo de Companion.</w:t>
      </w:r>
    </w:p>
    <w:p w:rsidR="007045C0" w:rsidRPr="00621C8D" w:rsidRDefault="007045C0" w:rsidP="00483B3D">
      <w:pPr>
        <w:tabs>
          <w:tab w:val="left" w:pos="1440"/>
        </w:tabs>
        <w:ind w:left="994"/>
        <w:rPr>
          <w:lang w:val="es-ES"/>
        </w:rPr>
      </w:pPr>
    </w:p>
    <w:p w:rsidR="0031394C" w:rsidRPr="00621C8D" w:rsidRDefault="0031394C" w:rsidP="00483B3D">
      <w:pPr>
        <w:spacing w:after="60"/>
        <w:ind w:left="720"/>
        <w:rPr>
          <w:lang w:val="es-ES"/>
        </w:rPr>
      </w:pPr>
      <w:r w:rsidRPr="00621C8D">
        <w:rPr>
          <w:rFonts w:eastAsia="Calibri" w:cs="Tahoma"/>
          <w:b/>
          <w:color w:val="000000"/>
          <w:szCs w:val="18"/>
          <w:lang w:val="es-ES"/>
        </w:rPr>
        <w:t>Oferta de Windows Intune (por Dispositivo) para Clientes de Microsoft Desktop Optimization Pack (MDOP) que utilizan Asset Inventory Service</w:t>
      </w:r>
    </w:p>
    <w:p w:rsidR="00BB0250" w:rsidRPr="00621C8D" w:rsidRDefault="00BB0250" w:rsidP="00483B3D">
      <w:pPr>
        <w:ind w:left="720"/>
        <w:rPr>
          <w:lang w:val="es-ES"/>
        </w:rPr>
      </w:pPr>
      <w:r w:rsidRPr="00621C8D">
        <w:rPr>
          <w:rFonts w:cs="Tahoma"/>
          <w:color w:val="000000"/>
          <w:szCs w:val="18"/>
          <w:lang w:val="es-ES"/>
        </w:rPr>
        <w:t>Asset Inventory Service (AIS) que se ofrece como parte de MDOP se inte</w:t>
      </w:r>
      <w:r w:rsidR="00024513" w:rsidRPr="00621C8D">
        <w:rPr>
          <w:rFonts w:cs="Tahoma"/>
          <w:color w:val="000000"/>
          <w:szCs w:val="18"/>
          <w:lang w:val="es-ES"/>
        </w:rPr>
        <w:t xml:space="preserve">rrumpirá el 3 de abril de 2013. </w:t>
      </w:r>
      <w:r w:rsidRPr="00621C8D">
        <w:rPr>
          <w:rFonts w:cs="Tahoma"/>
          <w:color w:val="000000"/>
          <w:szCs w:val="18"/>
          <w:lang w:val="es-ES"/>
        </w:rPr>
        <w:t>A</w:t>
      </w:r>
      <w:r w:rsidR="00024513" w:rsidRPr="00621C8D">
        <w:rPr>
          <w:rFonts w:cs="Tahoma"/>
          <w:color w:val="000000"/>
          <w:szCs w:val="18"/>
          <w:lang w:val="es-ES"/>
        </w:rPr>
        <w:t> </w:t>
      </w:r>
      <w:r w:rsidRPr="00621C8D">
        <w:rPr>
          <w:rFonts w:cs="Tahoma"/>
          <w:color w:val="000000"/>
          <w:szCs w:val="18"/>
          <w:lang w:val="es-ES"/>
        </w:rPr>
        <w:t>partir de esa fecha, los clientes dejarán de acceder al servicio.</w:t>
      </w:r>
      <w:r w:rsidR="00FD60D7" w:rsidRPr="00621C8D">
        <w:rPr>
          <w:rFonts w:cs="Tahoma"/>
          <w:color w:val="000000"/>
          <w:szCs w:val="18"/>
          <w:lang w:val="es-ES"/>
        </w:rPr>
        <w:t xml:space="preserve"> </w:t>
      </w:r>
      <w:r w:rsidRPr="00621C8D">
        <w:rPr>
          <w:rFonts w:cs="Tahoma"/>
          <w:color w:val="000000"/>
          <w:szCs w:val="18"/>
          <w:lang w:val="es-ES"/>
        </w:rPr>
        <w:t xml:space="preserve">Los Clientes de MDOP con cuentas AIS activas activadas en el Centro de Servicios de Licencias por Volumen el 30 de abril de 2012 o antes tendrán la opción de hacer la transición y utilizar el Servicio Online Windows Intune </w:t>
      </w:r>
      <w:r w:rsidRPr="00621C8D">
        <w:rPr>
          <w:rFonts w:cs="Tahoma"/>
          <w:szCs w:val="18"/>
          <w:lang w:val="es-ES"/>
        </w:rPr>
        <w:t>(por Dispositivo),</w:t>
      </w:r>
      <w:r w:rsidRPr="00621C8D">
        <w:rPr>
          <w:rFonts w:cs="Tahoma"/>
          <w:color w:val="000000"/>
          <w:szCs w:val="18"/>
          <w:lang w:val="es-ES"/>
        </w:rPr>
        <w:t xml:space="preserve"> </w:t>
      </w:r>
      <w:r w:rsidRPr="00621C8D">
        <w:rPr>
          <w:color w:val="000000"/>
          <w:lang w:val="es-ES"/>
        </w:rPr>
        <w:t xml:space="preserve">siempre que </w:t>
      </w:r>
      <w:r w:rsidRPr="00621C8D">
        <w:rPr>
          <w:rFonts w:cs="Tahoma"/>
          <w:color w:val="000000"/>
          <w:szCs w:val="18"/>
          <w:lang w:val="es-ES"/>
        </w:rPr>
        <w:t xml:space="preserve">Windows Intune </w:t>
      </w:r>
      <w:r w:rsidRPr="00621C8D">
        <w:rPr>
          <w:rFonts w:cs="Tahoma"/>
          <w:szCs w:val="18"/>
          <w:lang w:val="es-ES"/>
        </w:rPr>
        <w:t xml:space="preserve">(por Dispositivo) </w:t>
      </w:r>
      <w:r w:rsidRPr="00621C8D">
        <w:rPr>
          <w:color w:val="000000"/>
          <w:lang w:val="es-ES"/>
        </w:rPr>
        <w:t>esté disponible comercialmente en el país del Cliente.</w:t>
      </w:r>
      <w:r w:rsidR="00FD60D7" w:rsidRPr="00621C8D">
        <w:rPr>
          <w:color w:val="000000"/>
          <w:lang w:val="es-ES"/>
        </w:rPr>
        <w:t xml:space="preserve"> </w:t>
      </w:r>
      <w:r w:rsidRPr="00621C8D">
        <w:rPr>
          <w:color w:val="000000"/>
          <w:lang w:val="es-ES"/>
        </w:rPr>
        <w:t xml:space="preserve">Aquí podrá encontrar una lista de países donde Windows Intune </w:t>
      </w:r>
      <w:r w:rsidRPr="00621C8D">
        <w:rPr>
          <w:rFonts w:cs="Tahoma"/>
          <w:szCs w:val="18"/>
          <w:lang w:val="es-ES"/>
        </w:rPr>
        <w:t xml:space="preserve">(por Dispositivo) </w:t>
      </w:r>
      <w:r w:rsidRPr="00621C8D">
        <w:rPr>
          <w:color w:val="000000"/>
          <w:lang w:val="es-ES"/>
        </w:rPr>
        <w:t xml:space="preserve">se encuentra comercialmente disponible: </w:t>
      </w:r>
      <w:hyperlink r:id="rId41" w:history="1">
        <w:r w:rsidRPr="00621C8D">
          <w:rPr>
            <w:color w:val="0000FF"/>
            <w:u w:val="single"/>
            <w:lang w:val="es-ES"/>
          </w:rPr>
          <w:t>www.microsoft.com/en-us/windows/windowsintune/faq/default.aspx</w:t>
        </w:r>
      </w:hyperlink>
      <w:r w:rsidRPr="00621C8D">
        <w:rPr>
          <w:color w:val="0000FF"/>
          <w:lang w:val="es-ES"/>
        </w:rPr>
        <w:t>.</w:t>
      </w:r>
    </w:p>
    <w:p w:rsidR="007A73DF" w:rsidRPr="00621C8D" w:rsidRDefault="007A73DF" w:rsidP="00483B3D">
      <w:pPr>
        <w:ind w:left="720"/>
        <w:rPr>
          <w:lang w:val="es-ES"/>
        </w:rPr>
      </w:pPr>
    </w:p>
    <w:p w:rsidR="007A73DF" w:rsidRPr="00996283" w:rsidRDefault="0031394C" w:rsidP="00483B3D">
      <w:pPr>
        <w:spacing w:after="60"/>
        <w:ind w:left="720"/>
      </w:pPr>
      <w:r w:rsidRPr="00996283">
        <w:rPr>
          <w:rFonts w:eastAsia="Calibri" w:cs="Tahoma"/>
          <w:b/>
          <w:color w:val="000000"/>
          <w:szCs w:val="18"/>
        </w:rPr>
        <w:t>Detalles de la oferta</w:t>
      </w:r>
    </w:p>
    <w:p w:rsidR="0031394C" w:rsidRPr="00621C8D" w:rsidRDefault="0031394C" w:rsidP="007E0E37">
      <w:pPr>
        <w:numPr>
          <w:ilvl w:val="1"/>
          <w:numId w:val="81"/>
        </w:numPr>
        <w:spacing w:after="60"/>
        <w:rPr>
          <w:lang w:val="es-ES"/>
        </w:rPr>
      </w:pPr>
      <w:r w:rsidRPr="00621C8D">
        <w:rPr>
          <w:rFonts w:eastAsia="Calibri" w:cs="Tahoma"/>
          <w:color w:val="000000"/>
          <w:szCs w:val="18"/>
          <w:lang w:val="es-ES"/>
        </w:rPr>
        <w:t>Esta oferta se puede aceptar en cualquier momento entre el 3 de abril de 2012 y la expiración de</w:t>
      </w:r>
      <w:r w:rsidR="00864027" w:rsidRPr="00621C8D">
        <w:rPr>
          <w:rFonts w:eastAsia="Calibri" w:cs="Tahoma"/>
          <w:color w:val="000000"/>
          <w:szCs w:val="18"/>
          <w:lang w:val="es-ES"/>
        </w:rPr>
        <w:t> </w:t>
      </w:r>
      <w:r w:rsidRPr="00621C8D">
        <w:rPr>
          <w:rFonts w:eastAsia="Calibri" w:cs="Tahoma"/>
          <w:color w:val="000000"/>
          <w:szCs w:val="18"/>
          <w:lang w:val="es-ES"/>
        </w:rPr>
        <w:t>la suscripción actual de MDOP del cliente.</w:t>
      </w:r>
    </w:p>
    <w:p w:rsidR="0031394C" w:rsidRPr="00621C8D" w:rsidRDefault="0031394C" w:rsidP="007E0E37">
      <w:pPr>
        <w:numPr>
          <w:ilvl w:val="1"/>
          <w:numId w:val="81"/>
        </w:numPr>
        <w:spacing w:after="60"/>
        <w:rPr>
          <w:lang w:val="es-ES"/>
        </w:rPr>
      </w:pPr>
      <w:r w:rsidRPr="00621C8D">
        <w:rPr>
          <w:rFonts w:eastAsia="Calibri" w:cs="Tahoma"/>
          <w:color w:val="000000"/>
          <w:szCs w:val="18"/>
          <w:lang w:val="es-ES"/>
        </w:rPr>
        <w:t xml:space="preserve">Para aceptar la oferta, los Clientes deben (1) crear una cuenta de prueba de Windows Intune </w:t>
      </w:r>
      <w:r w:rsidRPr="00621C8D">
        <w:rPr>
          <w:rFonts w:cs="Tahoma"/>
          <w:szCs w:val="18"/>
          <w:lang w:val="es-ES"/>
        </w:rPr>
        <w:t>(por</w:t>
      </w:r>
      <w:r w:rsidR="00864027" w:rsidRPr="00621C8D">
        <w:rPr>
          <w:rFonts w:cs="Tahoma"/>
          <w:szCs w:val="18"/>
          <w:lang w:val="es-ES"/>
        </w:rPr>
        <w:t> </w:t>
      </w:r>
      <w:r w:rsidRPr="00621C8D">
        <w:rPr>
          <w:rFonts w:cs="Tahoma"/>
          <w:szCs w:val="18"/>
          <w:lang w:val="es-ES"/>
        </w:rPr>
        <w:t xml:space="preserve">Dispositivo) </w:t>
      </w:r>
      <w:r w:rsidRPr="00621C8D">
        <w:rPr>
          <w:rFonts w:eastAsia="Calibri" w:cs="Tahoma"/>
          <w:color w:val="000000"/>
          <w:szCs w:val="18"/>
          <w:lang w:val="es-ES"/>
        </w:rPr>
        <w:t>en http://www.microsoft.com/en-us/windows/windowsintune/try-and-buy.aspx y</w:t>
      </w:r>
      <w:r w:rsidR="00864027" w:rsidRPr="00621C8D">
        <w:rPr>
          <w:rFonts w:eastAsia="Calibri" w:cs="Tahoma"/>
          <w:color w:val="000000"/>
          <w:szCs w:val="18"/>
          <w:lang w:val="es-ES"/>
        </w:rPr>
        <w:t> </w:t>
      </w:r>
      <w:r w:rsidRPr="00621C8D">
        <w:rPr>
          <w:rFonts w:eastAsia="Calibri" w:cs="Tahoma"/>
          <w:color w:val="000000"/>
          <w:szCs w:val="18"/>
          <w:lang w:val="es-ES"/>
        </w:rPr>
        <w:t>(2) enviar la aceptación de la oferta en http://go.microsoft.com/fwlink/?LinkID=242876.</w:t>
      </w:r>
    </w:p>
    <w:p w:rsidR="0031394C" w:rsidRPr="00621C8D" w:rsidRDefault="0031394C" w:rsidP="007E0E37">
      <w:pPr>
        <w:numPr>
          <w:ilvl w:val="1"/>
          <w:numId w:val="81"/>
        </w:numPr>
        <w:spacing w:after="60"/>
        <w:rPr>
          <w:lang w:val="es-ES"/>
        </w:rPr>
      </w:pPr>
      <w:r w:rsidRPr="00621C8D">
        <w:rPr>
          <w:rFonts w:eastAsia="Calibri" w:cs="Tahoma"/>
          <w:color w:val="000000"/>
          <w:szCs w:val="18"/>
          <w:lang w:val="es-ES"/>
        </w:rPr>
        <w:t xml:space="preserve">El acceso y el uso de Windows Intune </w:t>
      </w:r>
      <w:r w:rsidRPr="00621C8D">
        <w:rPr>
          <w:rFonts w:cs="Tahoma"/>
          <w:szCs w:val="18"/>
          <w:lang w:val="es-ES"/>
        </w:rPr>
        <w:t xml:space="preserve">(por Dispositivo) </w:t>
      </w:r>
      <w:r w:rsidRPr="00621C8D">
        <w:rPr>
          <w:rFonts w:eastAsia="Calibri" w:cs="Tahoma"/>
          <w:color w:val="000000"/>
          <w:szCs w:val="18"/>
          <w:lang w:val="es-ES"/>
        </w:rPr>
        <w:t>en virtud de esta oferta caducará tras el</w:t>
      </w:r>
      <w:r w:rsidR="00994FFA" w:rsidRPr="00621C8D">
        <w:rPr>
          <w:rFonts w:eastAsia="Calibri" w:cs="Tahoma"/>
          <w:color w:val="000000"/>
          <w:szCs w:val="18"/>
          <w:lang w:val="es-ES"/>
        </w:rPr>
        <w:t> </w:t>
      </w:r>
      <w:r w:rsidRPr="00621C8D">
        <w:rPr>
          <w:rFonts w:eastAsia="Calibri" w:cs="Tahoma"/>
          <w:color w:val="000000"/>
          <w:szCs w:val="18"/>
          <w:lang w:val="es-ES"/>
        </w:rPr>
        <w:t>vencimiento de la suscripción de MDOP del Cliente.</w:t>
      </w:r>
    </w:p>
    <w:p w:rsidR="0031394C" w:rsidRPr="00621C8D" w:rsidRDefault="0031394C" w:rsidP="007E0E37">
      <w:pPr>
        <w:numPr>
          <w:ilvl w:val="1"/>
          <w:numId w:val="81"/>
        </w:numPr>
        <w:spacing w:after="60"/>
        <w:rPr>
          <w:lang w:val="es-ES"/>
        </w:rPr>
      </w:pPr>
      <w:r w:rsidRPr="00621C8D">
        <w:rPr>
          <w:rFonts w:eastAsia="Calibri" w:cs="Tahoma"/>
          <w:color w:val="000000"/>
          <w:szCs w:val="18"/>
          <w:lang w:val="es-ES"/>
        </w:rPr>
        <w:t>Los términos y condiciones de los contratos de los clientes, los Términos de Licencia Universales de los Derechos de Uso de los Productos y los Términos Generales de Licencia de la sección Servicios Online de los Derechos de Uso de los Productos rigen el uso del servicio.</w:t>
      </w:r>
    </w:p>
    <w:p w:rsidR="0031394C" w:rsidRPr="00621C8D" w:rsidRDefault="0031394C" w:rsidP="007E0E37">
      <w:pPr>
        <w:numPr>
          <w:ilvl w:val="1"/>
          <w:numId w:val="81"/>
        </w:numPr>
        <w:spacing w:after="60"/>
        <w:rPr>
          <w:lang w:val="es-ES"/>
        </w:rPr>
      </w:pPr>
      <w:r w:rsidRPr="00621C8D">
        <w:rPr>
          <w:rFonts w:eastAsia="Calibri" w:cs="Tahoma"/>
          <w:color w:val="000000"/>
          <w:szCs w:val="18"/>
          <w:lang w:val="es-ES"/>
        </w:rPr>
        <w:t xml:space="preserve">El número de dispositivos desde los que un Cliente es elegible para acceder a Windows Intune </w:t>
      </w:r>
      <w:r w:rsidRPr="00621C8D">
        <w:rPr>
          <w:rFonts w:cs="Tahoma"/>
          <w:szCs w:val="18"/>
          <w:lang w:val="es-ES"/>
        </w:rPr>
        <w:t>(por</w:t>
      </w:r>
      <w:r w:rsidR="00864027" w:rsidRPr="00621C8D">
        <w:rPr>
          <w:rFonts w:cs="Tahoma"/>
          <w:szCs w:val="18"/>
          <w:lang w:val="es-ES"/>
        </w:rPr>
        <w:t> </w:t>
      </w:r>
      <w:r w:rsidRPr="00621C8D">
        <w:rPr>
          <w:rFonts w:cs="Tahoma"/>
          <w:szCs w:val="18"/>
          <w:lang w:val="es-ES"/>
        </w:rPr>
        <w:t>Dispositivo)</w:t>
      </w:r>
      <w:r w:rsidRPr="00621C8D">
        <w:rPr>
          <w:rFonts w:eastAsia="Calibri" w:cs="Tahoma"/>
          <w:color w:val="000000"/>
          <w:szCs w:val="18"/>
          <w:lang w:val="es-ES"/>
        </w:rPr>
        <w:t xml:space="preserve"> en virtud de esta oferta es equivalente a los cupos totales de la suscripción AIS en</w:t>
      </w:r>
      <w:r w:rsidR="00864027" w:rsidRPr="00621C8D">
        <w:rPr>
          <w:rFonts w:eastAsia="Calibri" w:cs="Tahoma"/>
          <w:color w:val="000000"/>
          <w:szCs w:val="18"/>
          <w:lang w:val="es-ES"/>
        </w:rPr>
        <w:t> </w:t>
      </w:r>
      <w:r w:rsidRPr="00621C8D">
        <w:rPr>
          <w:rFonts w:eastAsia="Calibri" w:cs="Tahoma"/>
          <w:color w:val="000000"/>
          <w:szCs w:val="18"/>
          <w:lang w:val="es-ES"/>
        </w:rPr>
        <w:t xml:space="preserve">el momento en que el Cliente acepta la oferta de Windows Intune </w:t>
      </w:r>
      <w:r w:rsidRPr="00621C8D">
        <w:rPr>
          <w:rFonts w:cs="Tahoma"/>
          <w:szCs w:val="18"/>
          <w:lang w:val="es-ES"/>
        </w:rPr>
        <w:t>(por Dispositivo)</w:t>
      </w:r>
      <w:r w:rsidRPr="00621C8D">
        <w:rPr>
          <w:rFonts w:eastAsia="Calibri" w:cs="Tahoma"/>
          <w:color w:val="000000"/>
          <w:szCs w:val="18"/>
          <w:lang w:val="es-ES"/>
        </w:rPr>
        <w:t>.</w:t>
      </w:r>
      <w:r w:rsidR="00FD60D7" w:rsidRPr="00621C8D">
        <w:rPr>
          <w:rFonts w:eastAsia="Calibri" w:cs="Tahoma"/>
          <w:color w:val="000000"/>
          <w:szCs w:val="18"/>
          <w:lang w:val="es-ES"/>
        </w:rPr>
        <w:t xml:space="preserve"> </w:t>
      </w:r>
      <w:r w:rsidRPr="00621C8D">
        <w:rPr>
          <w:rFonts w:eastAsia="Calibri" w:cs="Tahoma"/>
          <w:color w:val="000000"/>
          <w:szCs w:val="18"/>
          <w:lang w:val="es-ES"/>
        </w:rPr>
        <w:t>Los cupos AIS agregados a una cuenta activa en cualquier momento hasta el momento en que el cliente acepte la oferta Windows</w:t>
      </w:r>
      <w:r w:rsidR="006F6A40" w:rsidRPr="00621C8D">
        <w:rPr>
          <w:rFonts w:eastAsia="Calibri" w:cs="Tahoma"/>
          <w:color w:val="000000"/>
          <w:szCs w:val="18"/>
          <w:vertAlign w:val="superscript"/>
          <w:lang w:val="es-ES"/>
        </w:rPr>
        <w:t>®</w:t>
      </w:r>
      <w:r w:rsidRPr="00621C8D">
        <w:rPr>
          <w:rFonts w:eastAsia="Calibri" w:cs="Tahoma"/>
          <w:color w:val="000000"/>
          <w:szCs w:val="18"/>
          <w:lang w:val="es-ES"/>
        </w:rPr>
        <w:t xml:space="preserve"> Intune se incluirán en el recuento.</w:t>
      </w:r>
    </w:p>
    <w:p w:rsidR="0031394C" w:rsidRPr="00621C8D" w:rsidRDefault="0031394C" w:rsidP="007E0E37">
      <w:pPr>
        <w:numPr>
          <w:ilvl w:val="1"/>
          <w:numId w:val="81"/>
        </w:numPr>
        <w:spacing w:after="60"/>
        <w:rPr>
          <w:lang w:val="es-ES"/>
        </w:rPr>
      </w:pPr>
      <w:r w:rsidRPr="00621C8D">
        <w:rPr>
          <w:rFonts w:eastAsia="Calibri" w:cs="Tahoma"/>
          <w:color w:val="000000"/>
          <w:szCs w:val="18"/>
          <w:lang w:val="es-ES"/>
        </w:rPr>
        <w:lastRenderedPageBreak/>
        <w:t xml:space="preserve">Los cupos de MDOP adquiridos después de que un Cliente acepta esta oferta de Windows Intune </w:t>
      </w:r>
      <w:r w:rsidRPr="00621C8D">
        <w:rPr>
          <w:rFonts w:cs="Tahoma"/>
          <w:szCs w:val="18"/>
          <w:lang w:val="es-ES"/>
        </w:rPr>
        <w:t>(por Dispositivo),</w:t>
      </w:r>
      <w:r w:rsidRPr="00621C8D">
        <w:rPr>
          <w:rFonts w:eastAsia="Calibri" w:cs="Tahoma"/>
          <w:color w:val="000000"/>
          <w:szCs w:val="18"/>
          <w:lang w:val="es-ES"/>
        </w:rPr>
        <w:t xml:space="preserve"> incluidas las licencias adquiridas a través del proceso “true up” en virtud de su</w:t>
      </w:r>
      <w:r w:rsidR="00994FFA" w:rsidRPr="00621C8D">
        <w:rPr>
          <w:rFonts w:eastAsia="Calibri" w:cs="Tahoma"/>
          <w:color w:val="000000"/>
          <w:szCs w:val="18"/>
          <w:lang w:val="es-ES"/>
        </w:rPr>
        <w:t> </w:t>
      </w:r>
      <w:r w:rsidRPr="00621C8D">
        <w:rPr>
          <w:rFonts w:eastAsia="Calibri" w:cs="Tahoma"/>
          <w:color w:val="000000"/>
          <w:szCs w:val="18"/>
          <w:lang w:val="es-ES"/>
        </w:rPr>
        <w:t xml:space="preserve">contrato de licencias por volumen no serán elegibles para acceder a Windows Intune </w:t>
      </w:r>
      <w:r w:rsidRPr="00621C8D">
        <w:rPr>
          <w:rFonts w:cs="Tahoma"/>
          <w:szCs w:val="18"/>
          <w:lang w:val="es-ES"/>
        </w:rPr>
        <w:t>(por</w:t>
      </w:r>
      <w:r w:rsidR="00994FFA" w:rsidRPr="00621C8D">
        <w:rPr>
          <w:rFonts w:cs="Tahoma"/>
          <w:szCs w:val="18"/>
          <w:lang w:val="es-ES"/>
        </w:rPr>
        <w:t> </w:t>
      </w:r>
      <w:r w:rsidRPr="00621C8D">
        <w:rPr>
          <w:rFonts w:cs="Tahoma"/>
          <w:szCs w:val="18"/>
          <w:lang w:val="es-ES"/>
        </w:rPr>
        <w:t xml:space="preserve">Dispositivo) </w:t>
      </w:r>
      <w:r w:rsidRPr="00621C8D">
        <w:rPr>
          <w:rFonts w:eastAsia="Calibri" w:cs="Tahoma"/>
          <w:color w:val="000000"/>
          <w:szCs w:val="18"/>
          <w:lang w:val="es-ES"/>
        </w:rPr>
        <w:t xml:space="preserve">en virtud de esta oferta. Si un Cliente desea acceder a Windows Intune </w:t>
      </w:r>
      <w:r w:rsidRPr="00621C8D">
        <w:rPr>
          <w:rFonts w:cs="Tahoma"/>
          <w:szCs w:val="18"/>
          <w:lang w:val="es-ES"/>
        </w:rPr>
        <w:t>(por</w:t>
      </w:r>
      <w:r w:rsidR="00994FFA" w:rsidRPr="00621C8D">
        <w:rPr>
          <w:rFonts w:cs="Tahoma"/>
          <w:szCs w:val="18"/>
          <w:lang w:val="es-ES"/>
        </w:rPr>
        <w:t> </w:t>
      </w:r>
      <w:r w:rsidRPr="00621C8D">
        <w:rPr>
          <w:rFonts w:cs="Tahoma"/>
          <w:szCs w:val="18"/>
          <w:lang w:val="es-ES"/>
        </w:rPr>
        <w:t>Dispositivo)</w:t>
      </w:r>
      <w:r w:rsidRPr="00621C8D">
        <w:rPr>
          <w:rFonts w:eastAsia="Calibri" w:cs="Tahoma"/>
          <w:color w:val="000000"/>
          <w:szCs w:val="18"/>
          <w:lang w:val="es-ES"/>
        </w:rPr>
        <w:t xml:space="preserve"> desde una cantidad de dispositivos que superan el número permitido según esta</w:t>
      </w:r>
      <w:r w:rsidR="00994FFA" w:rsidRPr="00621C8D">
        <w:rPr>
          <w:rFonts w:eastAsia="Calibri" w:cs="Tahoma"/>
          <w:color w:val="000000"/>
          <w:szCs w:val="18"/>
          <w:lang w:val="es-ES"/>
        </w:rPr>
        <w:t> </w:t>
      </w:r>
      <w:r w:rsidRPr="00621C8D">
        <w:rPr>
          <w:rFonts w:eastAsia="Calibri" w:cs="Tahoma"/>
          <w:color w:val="000000"/>
          <w:szCs w:val="18"/>
          <w:lang w:val="es-ES"/>
        </w:rPr>
        <w:t>oferta, deberán adquirir por separado licencias adicionales.</w:t>
      </w:r>
    </w:p>
    <w:p w:rsidR="005403C8" w:rsidRPr="00621C8D" w:rsidRDefault="0031394C" w:rsidP="007E0E37">
      <w:pPr>
        <w:numPr>
          <w:ilvl w:val="1"/>
          <w:numId w:val="81"/>
        </w:numPr>
        <w:spacing w:after="60"/>
        <w:rPr>
          <w:lang w:val="es-ES"/>
        </w:rPr>
      </w:pPr>
      <w:r w:rsidRPr="00621C8D">
        <w:rPr>
          <w:rFonts w:eastAsia="Calibri" w:cs="Tahoma"/>
          <w:color w:val="000000"/>
          <w:szCs w:val="18"/>
          <w:lang w:val="es-ES"/>
        </w:rPr>
        <w:t xml:space="preserve">Los derechos para acceder a Windows Intune </w:t>
      </w:r>
      <w:r w:rsidRPr="00621C8D">
        <w:rPr>
          <w:rFonts w:cs="Tahoma"/>
          <w:szCs w:val="18"/>
          <w:lang w:val="es-ES"/>
        </w:rPr>
        <w:t>(por Dispositivo)</w:t>
      </w:r>
      <w:r w:rsidRPr="00621C8D">
        <w:rPr>
          <w:rFonts w:eastAsia="Calibri" w:cs="Tahoma"/>
          <w:color w:val="000000"/>
          <w:szCs w:val="18"/>
          <w:lang w:val="es-ES"/>
        </w:rPr>
        <w:t xml:space="preserve"> según esta oferta no incluyen derechos de uso del sistema operativo de sobremesa Windows.</w:t>
      </w:r>
      <w:r w:rsidR="00FD60D7" w:rsidRPr="00621C8D">
        <w:rPr>
          <w:rFonts w:eastAsia="Calibri" w:cs="Tahoma"/>
          <w:color w:val="000000"/>
          <w:szCs w:val="18"/>
          <w:lang w:val="es-ES"/>
        </w:rPr>
        <w:t xml:space="preserve"> </w:t>
      </w:r>
      <w:bookmarkStart w:id="1134" w:name="_24_Windows®_Companion"/>
      <w:bookmarkStart w:id="1135" w:name="_24_Windows®_8"/>
      <w:bookmarkStart w:id="1136" w:name="Sys_22WindowsPartnersLearning"/>
      <w:bookmarkEnd w:id="1133"/>
      <w:bookmarkEnd w:id="1134"/>
      <w:bookmarkEnd w:id="1135"/>
    </w:p>
    <w:p w:rsidR="00810479" w:rsidRPr="00621C8D" w:rsidRDefault="00810479" w:rsidP="00FD2AD7">
      <w:pPr>
        <w:spacing w:line="180" w:lineRule="exact"/>
        <w:contextualSpacing/>
        <w:rPr>
          <w:lang w:val="es-ES"/>
        </w:rPr>
      </w:pPr>
    </w:p>
    <w:p w:rsidR="00483B3D" w:rsidRPr="00621C8D" w:rsidRDefault="00483B3D" w:rsidP="00FD2AD7">
      <w:pPr>
        <w:spacing w:line="180" w:lineRule="exact"/>
        <w:contextualSpacing/>
        <w:rPr>
          <w:lang w:val="es-ES"/>
        </w:rPr>
      </w:pPr>
    </w:p>
    <w:p w:rsidR="00483B3D" w:rsidRPr="00621C8D" w:rsidRDefault="004668D9" w:rsidP="00483B3D">
      <w:pPr>
        <w:pStyle w:val="Heading3"/>
        <w:rPr>
          <w:lang w:val="es-ES"/>
        </w:rPr>
      </w:pPr>
      <w:bookmarkStart w:id="1137" w:name="_25_Licencias_de"/>
      <w:bookmarkStart w:id="1138" w:name="_Toc336338281"/>
      <w:bookmarkStart w:id="1139" w:name="_Toc353784498"/>
      <w:bookmarkEnd w:id="1137"/>
      <w:r w:rsidRPr="00621C8D">
        <w:rPr>
          <w:rFonts w:ascii="Tahoma" w:hAnsi="Tahoma"/>
          <w:caps/>
          <w:color w:val="F66400"/>
          <w:sz w:val="22"/>
          <w:vertAlign w:val="superscript"/>
          <w:lang w:val="es-ES"/>
        </w:rPr>
        <w:t>25</w:t>
      </w:r>
      <w:r w:rsidRPr="00621C8D">
        <w:rPr>
          <w:rFonts w:ascii="Tahoma" w:hAnsi="Tahoma"/>
          <w:caps/>
          <w:color w:val="F66400"/>
          <w:sz w:val="22"/>
          <w:lang w:val="es-ES"/>
        </w:rPr>
        <w:t xml:space="preserve"> </w:t>
      </w:r>
      <w:r w:rsidRPr="00621C8D">
        <w:rPr>
          <w:rFonts w:ascii="Tahoma" w:hAnsi="Tahoma"/>
          <w:color w:val="F66400"/>
          <w:sz w:val="22"/>
          <w:lang w:val="es-ES"/>
        </w:rPr>
        <w:t>Licencias de suscripción a Windows</w:t>
      </w:r>
      <w:r w:rsidR="006F6A40" w:rsidRPr="00621C8D">
        <w:rPr>
          <w:rFonts w:ascii="Tahoma" w:hAnsi="Tahoma"/>
          <w:color w:val="F66400"/>
          <w:sz w:val="22"/>
          <w:vertAlign w:val="superscript"/>
          <w:lang w:val="es-ES"/>
        </w:rPr>
        <w:t>®</w:t>
      </w:r>
      <w:r w:rsidRPr="00621C8D">
        <w:rPr>
          <w:rFonts w:ascii="Tahoma" w:hAnsi="Tahoma"/>
          <w:color w:val="F66400"/>
          <w:sz w:val="22"/>
          <w:lang w:val="es-ES"/>
        </w:rPr>
        <w:t xml:space="preserve"> Companion</w:t>
      </w:r>
      <w:bookmarkEnd w:id="1138"/>
      <w:bookmarkEnd w:id="1139"/>
    </w:p>
    <w:p w:rsidR="00483B3D" w:rsidRPr="00621C8D" w:rsidRDefault="00483B3D" w:rsidP="00FD2AD7">
      <w:pPr>
        <w:spacing w:line="180" w:lineRule="exact"/>
        <w:contextualSpacing/>
        <w:rPr>
          <w:lang w:val="es-ES"/>
        </w:rPr>
      </w:pPr>
    </w:p>
    <w:p w:rsidR="00483B3D" w:rsidRPr="00621C8D" w:rsidRDefault="00483B3D" w:rsidP="00483B3D">
      <w:pPr>
        <w:spacing w:after="60"/>
        <w:ind w:left="720"/>
        <w:rPr>
          <w:lang w:val="es-ES"/>
        </w:rPr>
      </w:pPr>
      <w:r w:rsidRPr="00621C8D">
        <w:rPr>
          <w:b/>
          <w:color w:val="000000"/>
          <w:lang w:val="es-ES"/>
        </w:rPr>
        <w:t>Instituciones con un Contrato School</w:t>
      </w:r>
    </w:p>
    <w:p w:rsidR="00483B3D" w:rsidRPr="00621C8D" w:rsidRDefault="00483B3D" w:rsidP="00483B3D">
      <w:pPr>
        <w:ind w:left="720"/>
        <w:rPr>
          <w:lang w:val="es-ES"/>
        </w:rPr>
      </w:pPr>
      <w:r w:rsidRPr="00621C8D">
        <w:rPr>
          <w:color w:val="000000"/>
          <w:lang w:val="es-ES"/>
        </w:rPr>
        <w:t>Las instituciones pueden adquirir la Licencia de Suscripción a Windows Companion (CSL) si mantienen cobertura para los productos cualificados.</w:t>
      </w:r>
      <w:r w:rsidR="00FD60D7" w:rsidRPr="00621C8D">
        <w:rPr>
          <w:color w:val="000000"/>
          <w:lang w:val="es-ES"/>
        </w:rPr>
        <w:t xml:space="preserve"> </w:t>
      </w:r>
      <w:r w:rsidRPr="00621C8D">
        <w:rPr>
          <w:color w:val="000000"/>
          <w:lang w:val="es-ES"/>
        </w:rPr>
        <w:t>La cantidad máxima de CLSs que se permite adquirir es igual al</w:t>
      </w:r>
      <w:r w:rsidR="00864027" w:rsidRPr="00621C8D">
        <w:rPr>
          <w:color w:val="000000"/>
          <w:lang w:val="es-ES"/>
        </w:rPr>
        <w:t> </w:t>
      </w:r>
      <w:r w:rsidRPr="00621C8D">
        <w:rPr>
          <w:color w:val="000000"/>
          <w:lang w:val="es-ES"/>
        </w:rPr>
        <w:t>recuento de Equipos Elegibles de la institución de los productos cualificados.</w:t>
      </w:r>
    </w:p>
    <w:p w:rsidR="00483B3D" w:rsidRPr="00621C8D" w:rsidRDefault="00483B3D" w:rsidP="00FD2AD7">
      <w:pPr>
        <w:spacing w:line="180" w:lineRule="exact"/>
        <w:contextualSpacing/>
        <w:rPr>
          <w:lang w:val="es-ES"/>
        </w:rPr>
      </w:pPr>
    </w:p>
    <w:p w:rsidR="00483B3D" w:rsidRPr="00621C8D" w:rsidRDefault="00483B3D" w:rsidP="00483B3D">
      <w:pPr>
        <w:spacing w:after="60"/>
        <w:ind w:left="720"/>
        <w:rPr>
          <w:lang w:val="es-ES"/>
        </w:rPr>
      </w:pPr>
      <w:r w:rsidRPr="00621C8D">
        <w:rPr>
          <w:b/>
          <w:color w:val="000000"/>
          <w:lang w:val="es-ES"/>
        </w:rPr>
        <w:t>Dispositivos de Companion y Dispositivos Cualificados</w:t>
      </w:r>
    </w:p>
    <w:p w:rsidR="00483B3D" w:rsidRPr="00621C8D" w:rsidRDefault="00483B3D" w:rsidP="00483B3D">
      <w:pPr>
        <w:ind w:left="720"/>
        <w:rPr>
          <w:lang w:val="es-ES"/>
        </w:rPr>
      </w:pPr>
      <w:r w:rsidRPr="00621C8D">
        <w:rPr>
          <w:color w:val="000000"/>
          <w:lang w:val="es-ES"/>
        </w:rPr>
        <w:t>Los Dispositivos de Companion que utilizan los derechos de uso de CSL son Dispositivos Cualificados.</w:t>
      </w:r>
      <w:r w:rsidR="00FD60D7" w:rsidRPr="00621C8D">
        <w:rPr>
          <w:color w:val="000000"/>
          <w:lang w:val="es-ES"/>
        </w:rPr>
        <w:t xml:space="preserve"> </w:t>
      </w:r>
      <w:r w:rsidRPr="00621C8D">
        <w:rPr>
          <w:color w:val="000000"/>
          <w:lang w:val="es-ES"/>
        </w:rPr>
        <w:t>CSL es</w:t>
      </w:r>
      <w:r w:rsidR="00864027" w:rsidRPr="00621C8D">
        <w:rPr>
          <w:color w:val="000000"/>
          <w:lang w:val="es-ES"/>
        </w:rPr>
        <w:t> </w:t>
      </w:r>
      <w:r w:rsidRPr="00621C8D">
        <w:rPr>
          <w:color w:val="000000"/>
          <w:lang w:val="es-ES"/>
        </w:rPr>
        <w:t>un Producto Enterprise que, por lo tanto, satisface la parte de Sistemas de cualquier compromiso de adquisición de Dispositivos Cualificados.</w:t>
      </w:r>
      <w:r w:rsidR="00FD60D7" w:rsidRPr="00621C8D">
        <w:rPr>
          <w:color w:val="000000"/>
          <w:lang w:val="es-ES"/>
        </w:rPr>
        <w:t xml:space="preserve"> </w:t>
      </w:r>
      <w:r w:rsidRPr="00621C8D">
        <w:rPr>
          <w:color w:val="000000"/>
          <w:lang w:val="es-ES"/>
        </w:rPr>
        <w:t xml:space="preserve">La CSL se puede adquirir en cualquier cantidad y no tiene que adquirirse para todos los Dispositivos </w:t>
      </w:r>
      <w:r w:rsidRPr="00621C8D">
        <w:rPr>
          <w:lang w:val="es-ES"/>
        </w:rPr>
        <w:t>cualificados, pero en ningún caso, el total de CSL puede exceder la</w:t>
      </w:r>
      <w:r w:rsidR="00994FFA" w:rsidRPr="00621C8D">
        <w:rPr>
          <w:lang w:val="es-ES"/>
        </w:rPr>
        <w:t> </w:t>
      </w:r>
      <w:r w:rsidRPr="00621C8D">
        <w:rPr>
          <w:lang w:val="es-ES"/>
        </w:rPr>
        <w:t>combinación de todas las actualizaciones de Windows y el total de licencias VDA.</w:t>
      </w:r>
    </w:p>
    <w:p w:rsidR="00483B3D" w:rsidRPr="00621C8D" w:rsidRDefault="00483B3D" w:rsidP="00FD2AD7">
      <w:pPr>
        <w:spacing w:line="180" w:lineRule="exact"/>
        <w:contextualSpacing/>
        <w:rPr>
          <w:lang w:val="es-ES"/>
        </w:rPr>
      </w:pPr>
    </w:p>
    <w:p w:rsidR="00483B3D" w:rsidRPr="00621C8D" w:rsidRDefault="00483B3D" w:rsidP="00FD2AD7">
      <w:pPr>
        <w:spacing w:line="180" w:lineRule="exact"/>
        <w:contextualSpacing/>
        <w:rPr>
          <w:lang w:val="es-ES"/>
        </w:rPr>
      </w:pPr>
    </w:p>
    <w:p w:rsidR="00483B3D" w:rsidRPr="00621C8D" w:rsidRDefault="004668D9" w:rsidP="00483B3D">
      <w:pPr>
        <w:pStyle w:val="Heading3"/>
        <w:rPr>
          <w:lang w:val="es-ES"/>
        </w:rPr>
      </w:pPr>
      <w:bookmarkStart w:id="1140" w:name="_26_Windows_Vista"/>
      <w:bookmarkStart w:id="1141" w:name="_Toc336338282"/>
      <w:bookmarkStart w:id="1142" w:name="_Toc353784499"/>
      <w:bookmarkStart w:id="1143" w:name="Sys_24WindowsVistaDVDPack"/>
      <w:bookmarkEnd w:id="1140"/>
      <w:r w:rsidRPr="00621C8D">
        <w:rPr>
          <w:rFonts w:ascii="Tahoma" w:hAnsi="Tahoma"/>
          <w:caps/>
          <w:color w:val="F66400"/>
          <w:sz w:val="22"/>
          <w:vertAlign w:val="superscript"/>
          <w:lang w:val="es-ES"/>
        </w:rPr>
        <w:t>26</w:t>
      </w:r>
      <w:r w:rsidRPr="00621C8D">
        <w:rPr>
          <w:rFonts w:ascii="Tahoma" w:eastAsia="Times New Roman" w:hAnsi="Tahoma" w:cs="Tahoma"/>
          <w:bCs/>
          <w:color w:val="F66400"/>
          <w:sz w:val="22"/>
          <w:szCs w:val="22"/>
          <w:lang w:val="es-ES"/>
        </w:rPr>
        <w:t xml:space="preserve"> Windows Vista DVD Playback Pack</w:t>
      </w:r>
      <w:bookmarkEnd w:id="1141"/>
      <w:bookmarkEnd w:id="1142"/>
    </w:p>
    <w:bookmarkEnd w:id="1143"/>
    <w:p w:rsidR="00483B3D" w:rsidRPr="00621C8D" w:rsidRDefault="00483B3D" w:rsidP="00FD2AD7">
      <w:pPr>
        <w:spacing w:line="180" w:lineRule="exact"/>
        <w:contextualSpacing/>
        <w:rPr>
          <w:lang w:val="es-ES"/>
        </w:rPr>
      </w:pPr>
    </w:p>
    <w:p w:rsidR="00483B3D" w:rsidRPr="00621C8D" w:rsidRDefault="00483B3D" w:rsidP="00483B3D">
      <w:pPr>
        <w:ind w:left="720"/>
        <w:rPr>
          <w:lang w:val="es-ES"/>
        </w:rPr>
      </w:pPr>
      <w:r w:rsidRPr="00621C8D">
        <w:rPr>
          <w:rFonts w:eastAsia="Calibri" w:cs="Tahoma"/>
          <w:color w:val="000000"/>
          <w:szCs w:val="18"/>
          <w:lang w:val="es-ES"/>
        </w:rPr>
        <w:t>Los Clientes de Licencias por Volumen que instalen u operen Windows Vista DVD Playback Pack deben consultar los Derechos de Uso de los Productos de Licencias de Microsoft (PUR) de diciembre de 2010 para</w:t>
      </w:r>
      <w:r w:rsidR="00864027" w:rsidRPr="00621C8D">
        <w:rPr>
          <w:rFonts w:eastAsia="Calibri" w:cs="Tahoma"/>
          <w:color w:val="000000"/>
          <w:szCs w:val="18"/>
          <w:lang w:val="es-ES"/>
        </w:rPr>
        <w:t> </w:t>
      </w:r>
      <w:r w:rsidRPr="00621C8D">
        <w:rPr>
          <w:rFonts w:eastAsia="Calibri" w:cs="Tahoma"/>
          <w:color w:val="000000"/>
          <w:szCs w:val="18"/>
          <w:lang w:val="es-ES"/>
        </w:rPr>
        <w:t>conocer los términos de licencia.</w:t>
      </w:r>
    </w:p>
    <w:p w:rsidR="00483B3D" w:rsidRPr="00621C8D" w:rsidRDefault="00483B3D" w:rsidP="00FD2AD7">
      <w:pPr>
        <w:spacing w:line="180" w:lineRule="exact"/>
        <w:contextualSpacing/>
        <w:rPr>
          <w:lang w:val="es-ES"/>
        </w:rPr>
      </w:pPr>
    </w:p>
    <w:p w:rsidR="007A73DF" w:rsidRPr="00621C8D" w:rsidRDefault="007A73DF" w:rsidP="00FD2AD7">
      <w:pPr>
        <w:spacing w:line="180" w:lineRule="exact"/>
        <w:contextualSpacing/>
        <w:rPr>
          <w:lang w:val="es-ES"/>
        </w:rPr>
      </w:pPr>
    </w:p>
    <w:p w:rsidR="005D4DAB" w:rsidRPr="00621C8D" w:rsidRDefault="004668D9" w:rsidP="00C646B3">
      <w:pPr>
        <w:pStyle w:val="Heading3"/>
        <w:rPr>
          <w:lang w:val="es-ES"/>
        </w:rPr>
      </w:pPr>
      <w:bookmarkStart w:id="1144" w:name="_27_Instalación_de"/>
      <w:bookmarkStart w:id="1145" w:name="_Toc336338284"/>
      <w:bookmarkStart w:id="1146" w:name="_Toc353784500"/>
      <w:bookmarkEnd w:id="1144"/>
      <w:r w:rsidRPr="00621C8D">
        <w:rPr>
          <w:rFonts w:ascii="Tahoma" w:hAnsi="Tahoma"/>
          <w:caps/>
          <w:color w:val="F66400"/>
          <w:sz w:val="22"/>
          <w:vertAlign w:val="superscript"/>
          <w:lang w:val="es-ES"/>
        </w:rPr>
        <w:t>27</w:t>
      </w:r>
      <w:r w:rsidRPr="00621C8D">
        <w:rPr>
          <w:rFonts w:ascii="Tahoma" w:hAnsi="Tahoma"/>
          <w:color w:val="F66400"/>
          <w:sz w:val="22"/>
          <w:lang w:val="es-ES"/>
        </w:rPr>
        <w:t xml:space="preserve"> Instalación de Prueba de Windows</w:t>
      </w:r>
      <w:r w:rsidR="006F6A40" w:rsidRPr="00621C8D">
        <w:rPr>
          <w:rFonts w:ascii="Tahoma" w:hAnsi="Tahoma"/>
          <w:color w:val="F66400"/>
          <w:sz w:val="22"/>
          <w:vertAlign w:val="superscript"/>
          <w:lang w:val="es-ES"/>
        </w:rPr>
        <w:t>®</w:t>
      </w:r>
      <w:r w:rsidRPr="00621C8D">
        <w:rPr>
          <w:rFonts w:ascii="Tahoma" w:hAnsi="Tahoma"/>
          <w:color w:val="F66400"/>
          <w:sz w:val="22"/>
          <w:lang w:val="es-ES"/>
        </w:rPr>
        <w:t xml:space="preserve"> 8 Enterprise Sideloading</w:t>
      </w:r>
      <w:bookmarkEnd w:id="1145"/>
      <w:bookmarkEnd w:id="1146"/>
    </w:p>
    <w:p w:rsidR="009B2474" w:rsidRPr="00621C8D" w:rsidRDefault="009B2474" w:rsidP="00FD2AD7">
      <w:pPr>
        <w:spacing w:line="180" w:lineRule="exact"/>
        <w:contextualSpacing/>
        <w:rPr>
          <w:lang w:val="es-ES"/>
        </w:rPr>
      </w:pPr>
    </w:p>
    <w:p w:rsidR="009B2474" w:rsidRPr="00621C8D" w:rsidRDefault="009B2474" w:rsidP="00FD2AD7">
      <w:pPr>
        <w:spacing w:line="180" w:lineRule="exact"/>
        <w:contextualSpacing/>
        <w:rPr>
          <w:lang w:val="es-ES"/>
        </w:rPr>
      </w:pPr>
    </w:p>
    <w:tbl>
      <w:tblPr>
        <w:tblW w:w="6430" w:type="dxa"/>
        <w:tblInd w:w="780" w:type="dxa"/>
        <w:tblCellMar>
          <w:left w:w="0" w:type="dxa"/>
          <w:right w:w="0" w:type="dxa"/>
        </w:tblCellMar>
        <w:tblLook w:val="04A0" w:firstRow="1" w:lastRow="0" w:firstColumn="1" w:lastColumn="0" w:noHBand="0" w:noVBand="1"/>
      </w:tblPr>
      <w:tblGrid>
        <w:gridCol w:w="3158"/>
        <w:gridCol w:w="1511"/>
        <w:gridCol w:w="1761"/>
      </w:tblGrid>
      <w:tr w:rsidR="005D4DAB" w:rsidRPr="00621C8D" w:rsidTr="00864027">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996283" w:rsidRDefault="00433F5F" w:rsidP="005D4DAB">
            <w:pPr>
              <w:jc w:val="center"/>
              <w:rPr>
                <w:rFonts w:eastAsia="Calibri" w:cs="Tahoma"/>
                <w:b/>
                <w:bCs/>
                <w:szCs w:val="18"/>
              </w:rPr>
            </w:pPr>
            <w:r w:rsidRPr="00996283">
              <w:rPr>
                <w:rFonts w:cs="Tahoma"/>
                <w:b/>
                <w:bCs/>
                <w:szCs w:val="18"/>
              </w:rPr>
              <w:t>Disponibilidad del programa</w:t>
            </w:r>
          </w:p>
        </w:tc>
        <w:tc>
          <w:tcPr>
            <w:tcW w:w="1511" w:type="dxa"/>
            <w:tcBorders>
              <w:top w:val="single" w:sz="4" w:space="0" w:color="auto"/>
              <w:left w:val="nil"/>
              <w:bottom w:val="single" w:sz="4" w:space="0" w:color="auto"/>
              <w:right w:val="single" w:sz="4" w:space="0" w:color="auto"/>
            </w:tcBorders>
            <w:shd w:val="clear" w:color="auto" w:fill="FABF8F"/>
            <w:vAlign w:val="bottom"/>
          </w:tcPr>
          <w:p w:rsidR="005D4DAB" w:rsidRPr="00996283" w:rsidRDefault="005D4DAB" w:rsidP="005D4DAB">
            <w:pPr>
              <w:jc w:val="center"/>
              <w:rPr>
                <w:rFonts w:cs="Tahoma"/>
                <w:b/>
                <w:bCs/>
                <w:szCs w:val="18"/>
              </w:rPr>
            </w:pPr>
            <w:r w:rsidRPr="00996283">
              <w:rPr>
                <w:rFonts w:cs="Tahoma"/>
                <w:b/>
                <w:bCs/>
                <w:szCs w:val="18"/>
              </w:rPr>
              <w:t>Licencias disponibles para adquisición</w:t>
            </w:r>
          </w:p>
        </w:tc>
        <w:tc>
          <w:tcPr>
            <w:tcW w:w="1761"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621C8D" w:rsidRDefault="005D4DAB" w:rsidP="00864027">
            <w:pPr>
              <w:jc w:val="center"/>
              <w:rPr>
                <w:rFonts w:eastAsia="Calibri" w:cs="Tahoma"/>
                <w:b/>
                <w:bCs/>
                <w:szCs w:val="18"/>
                <w:lang w:val="es-ES"/>
              </w:rPr>
            </w:pPr>
            <w:r w:rsidRPr="00621C8D">
              <w:rPr>
                <w:rFonts w:cs="Tahoma"/>
                <w:b/>
                <w:bCs/>
                <w:szCs w:val="18"/>
                <w:lang w:val="es-ES"/>
              </w:rPr>
              <w:t>Disponible como</w:t>
            </w:r>
            <w:r w:rsidR="00864027" w:rsidRPr="00621C8D">
              <w:rPr>
                <w:rFonts w:cs="Tahoma"/>
                <w:b/>
                <w:bCs/>
                <w:szCs w:val="18"/>
                <w:lang w:val="es-ES"/>
              </w:rPr>
              <w:t> </w:t>
            </w:r>
            <w:r w:rsidRPr="00621C8D">
              <w:rPr>
                <w:rFonts w:cs="Tahoma"/>
                <w:b/>
                <w:bCs/>
                <w:szCs w:val="18"/>
                <w:lang w:val="es-ES"/>
              </w:rPr>
              <w:t>un beneficios de SA</w:t>
            </w:r>
          </w:p>
        </w:tc>
      </w:tr>
      <w:tr w:rsidR="005D4DAB" w:rsidRPr="00996283" w:rsidTr="00864027">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996283" w:rsidRDefault="005D4DAB" w:rsidP="005D4DAB">
            <w:pPr>
              <w:jc w:val="center"/>
              <w:rPr>
                <w:rFonts w:eastAsia="Calibri" w:cs="Tahoma"/>
                <w:b/>
                <w:bCs/>
                <w:szCs w:val="18"/>
              </w:rPr>
            </w:pPr>
            <w:r w:rsidRPr="00996283">
              <w:rPr>
                <w:rFonts w:cs="Tahoma"/>
                <w:b/>
                <w:bCs/>
                <w:szCs w:val="18"/>
              </w:rPr>
              <w:t>Licencia Open</w:t>
            </w:r>
          </w:p>
        </w:tc>
        <w:tc>
          <w:tcPr>
            <w:tcW w:w="1511" w:type="dxa"/>
            <w:tcBorders>
              <w:top w:val="single" w:sz="4" w:space="0" w:color="auto"/>
              <w:left w:val="single" w:sz="4" w:space="0" w:color="auto"/>
              <w:bottom w:val="single" w:sz="4" w:space="0" w:color="auto"/>
              <w:right w:val="single" w:sz="4" w:space="0" w:color="auto"/>
            </w:tcBorders>
            <w:vAlign w:val="center"/>
          </w:tcPr>
          <w:p w:rsidR="005D4DAB" w:rsidRPr="00996283" w:rsidRDefault="005D4DAB" w:rsidP="005D4DAB">
            <w:pPr>
              <w:jc w:val="center"/>
              <w:rPr>
                <w:rFonts w:cs="Tahoma"/>
                <w:szCs w:val="18"/>
              </w:rPr>
            </w:pPr>
            <w:r w:rsidRPr="00996283">
              <w:rPr>
                <w:rFonts w:cs="Tahoma"/>
                <w:szCs w:val="18"/>
              </w:rPr>
              <w:t>x</w:t>
            </w:r>
          </w:p>
        </w:tc>
        <w:tc>
          <w:tcPr>
            <w:tcW w:w="176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996283" w:rsidRDefault="005D4DAB" w:rsidP="005D4DAB">
            <w:pPr>
              <w:jc w:val="center"/>
              <w:rPr>
                <w:rFonts w:eastAsia="Calibri" w:cs="Tahoma"/>
                <w:szCs w:val="18"/>
              </w:rPr>
            </w:pPr>
          </w:p>
        </w:tc>
      </w:tr>
      <w:tr w:rsidR="005D4DAB" w:rsidRPr="00996283" w:rsidTr="00864027">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96283" w:rsidRDefault="005D4DAB" w:rsidP="005D4DAB">
            <w:pPr>
              <w:jc w:val="center"/>
              <w:rPr>
                <w:rFonts w:cs="Tahoma"/>
                <w:b/>
                <w:bCs/>
                <w:szCs w:val="18"/>
              </w:rPr>
            </w:pPr>
            <w:r w:rsidRPr="00996283">
              <w:rPr>
                <w:rFonts w:cs="Tahoma"/>
                <w:b/>
                <w:bCs/>
                <w:szCs w:val="18"/>
              </w:rPr>
              <w:t>Select/Select Plus</w:t>
            </w:r>
          </w:p>
        </w:tc>
        <w:tc>
          <w:tcPr>
            <w:tcW w:w="1511" w:type="dxa"/>
            <w:tcBorders>
              <w:top w:val="single" w:sz="4" w:space="0" w:color="auto"/>
              <w:left w:val="single" w:sz="4" w:space="0" w:color="auto"/>
              <w:bottom w:val="single" w:sz="4" w:space="0" w:color="auto"/>
              <w:right w:val="single" w:sz="4" w:space="0" w:color="auto"/>
            </w:tcBorders>
            <w:vAlign w:val="center"/>
          </w:tcPr>
          <w:p w:rsidR="005D4DAB" w:rsidRPr="00996283" w:rsidRDefault="005D4DAB" w:rsidP="005D4DAB">
            <w:pPr>
              <w:jc w:val="center"/>
              <w:rPr>
                <w:rFonts w:cs="Tahoma"/>
                <w:szCs w:val="18"/>
              </w:rPr>
            </w:pPr>
            <w:r w:rsidRPr="00996283">
              <w:rPr>
                <w:rFonts w:cs="Tahoma"/>
                <w:szCs w:val="18"/>
              </w:rPr>
              <w:t>x</w:t>
            </w:r>
          </w:p>
        </w:tc>
        <w:tc>
          <w:tcPr>
            <w:tcW w:w="176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96283" w:rsidRDefault="005D4DAB" w:rsidP="005D4DAB">
            <w:pPr>
              <w:jc w:val="center"/>
              <w:rPr>
                <w:rFonts w:eastAsia="Calibri" w:cs="Tahoma"/>
                <w:szCs w:val="18"/>
              </w:rPr>
            </w:pPr>
            <w:r w:rsidRPr="00996283">
              <w:rPr>
                <w:rFonts w:eastAsia="Calibri" w:cs="Tahoma"/>
                <w:szCs w:val="18"/>
              </w:rPr>
              <w:t>x</w:t>
            </w:r>
          </w:p>
        </w:tc>
      </w:tr>
      <w:tr w:rsidR="005D4DAB" w:rsidRPr="00996283" w:rsidTr="00864027">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96283" w:rsidRDefault="005D4DAB" w:rsidP="00864027">
            <w:pPr>
              <w:jc w:val="center"/>
              <w:rPr>
                <w:rFonts w:cs="Tahoma"/>
                <w:b/>
                <w:bCs/>
                <w:szCs w:val="18"/>
              </w:rPr>
            </w:pPr>
            <w:r w:rsidRPr="00996283">
              <w:rPr>
                <w:rFonts w:cs="Tahoma"/>
                <w:b/>
                <w:bCs/>
                <w:szCs w:val="18"/>
              </w:rPr>
              <w:t>Contrato Enterprise/EAS</w:t>
            </w:r>
          </w:p>
        </w:tc>
        <w:tc>
          <w:tcPr>
            <w:tcW w:w="1511" w:type="dxa"/>
            <w:tcBorders>
              <w:top w:val="single" w:sz="4" w:space="0" w:color="auto"/>
              <w:left w:val="single" w:sz="4" w:space="0" w:color="auto"/>
              <w:bottom w:val="single" w:sz="4" w:space="0" w:color="auto"/>
              <w:right w:val="single" w:sz="4" w:space="0" w:color="auto"/>
            </w:tcBorders>
            <w:vAlign w:val="center"/>
          </w:tcPr>
          <w:p w:rsidR="005D4DAB" w:rsidRPr="00996283" w:rsidRDefault="005D4DAB" w:rsidP="005D4DAB">
            <w:pPr>
              <w:jc w:val="center"/>
              <w:rPr>
                <w:rFonts w:cs="Tahoma"/>
                <w:szCs w:val="18"/>
              </w:rPr>
            </w:pPr>
          </w:p>
        </w:tc>
        <w:tc>
          <w:tcPr>
            <w:tcW w:w="176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96283" w:rsidRDefault="005D4DAB" w:rsidP="005D4DAB">
            <w:pPr>
              <w:jc w:val="center"/>
              <w:rPr>
                <w:rFonts w:eastAsia="Calibri" w:cs="Tahoma"/>
                <w:szCs w:val="18"/>
              </w:rPr>
            </w:pPr>
            <w:r w:rsidRPr="00996283">
              <w:rPr>
                <w:rFonts w:eastAsia="Calibri" w:cs="Tahoma"/>
                <w:szCs w:val="18"/>
              </w:rPr>
              <w:t>x</w:t>
            </w:r>
          </w:p>
        </w:tc>
      </w:tr>
      <w:tr w:rsidR="00755633" w:rsidRPr="00996283" w:rsidTr="00864027">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996283" w:rsidRDefault="00755633" w:rsidP="005D4DAB">
            <w:pPr>
              <w:jc w:val="center"/>
              <w:rPr>
                <w:rFonts w:cs="Tahoma"/>
                <w:b/>
                <w:bCs/>
                <w:szCs w:val="18"/>
              </w:rPr>
            </w:pPr>
            <w:r w:rsidRPr="00996283">
              <w:rPr>
                <w:rFonts w:cs="Tahoma"/>
                <w:b/>
                <w:bCs/>
                <w:szCs w:val="18"/>
              </w:rPr>
              <w:t>EES</w:t>
            </w:r>
          </w:p>
        </w:tc>
        <w:tc>
          <w:tcPr>
            <w:tcW w:w="1511" w:type="dxa"/>
            <w:tcBorders>
              <w:top w:val="single" w:sz="4" w:space="0" w:color="auto"/>
              <w:left w:val="single" w:sz="4" w:space="0" w:color="auto"/>
              <w:bottom w:val="single" w:sz="4" w:space="0" w:color="auto"/>
              <w:right w:val="single" w:sz="4" w:space="0" w:color="auto"/>
            </w:tcBorders>
            <w:vAlign w:val="center"/>
          </w:tcPr>
          <w:p w:rsidR="00755633" w:rsidRPr="00996283" w:rsidRDefault="00755633" w:rsidP="005D4DAB">
            <w:pPr>
              <w:jc w:val="center"/>
              <w:rPr>
                <w:rFonts w:cs="Tahoma"/>
                <w:szCs w:val="18"/>
              </w:rPr>
            </w:pPr>
          </w:p>
        </w:tc>
        <w:tc>
          <w:tcPr>
            <w:tcW w:w="176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996283" w:rsidRDefault="00755633" w:rsidP="005D4DAB">
            <w:pPr>
              <w:jc w:val="center"/>
              <w:rPr>
                <w:rFonts w:eastAsia="Calibri" w:cs="Tahoma"/>
                <w:szCs w:val="18"/>
              </w:rPr>
            </w:pPr>
            <w:r w:rsidRPr="00996283">
              <w:rPr>
                <w:rFonts w:eastAsia="Calibri" w:cs="Tahoma"/>
                <w:szCs w:val="18"/>
              </w:rPr>
              <w:t>x</w:t>
            </w:r>
          </w:p>
        </w:tc>
      </w:tr>
    </w:tbl>
    <w:p w:rsidR="005D4DAB" w:rsidRPr="00996283" w:rsidRDefault="005D4DAB" w:rsidP="00FD2AD7">
      <w:pPr>
        <w:spacing w:line="180" w:lineRule="exact"/>
        <w:contextualSpacing/>
      </w:pPr>
    </w:p>
    <w:p w:rsidR="005D4DAB" w:rsidRPr="00621C8D" w:rsidRDefault="005D4DAB" w:rsidP="00EE035D">
      <w:pPr>
        <w:ind w:left="720"/>
        <w:rPr>
          <w:lang w:val="es-ES"/>
        </w:rPr>
      </w:pPr>
      <w:r w:rsidRPr="00621C8D">
        <w:rPr>
          <w:rFonts w:cs="Tahoma"/>
          <w:szCs w:val="18"/>
          <w:lang w:val="es-ES"/>
        </w:rPr>
        <w:t>La Instalación de Prueba de Windows Enterprise es el proceso de instalar nuevas Aplicaciones de Windows 8 que se utilizarán para en beneficio del cliente directamente en un dispositivo sin pasar por la Tienda Windows.</w:t>
      </w:r>
      <w:r w:rsidR="00FD60D7" w:rsidRPr="00621C8D">
        <w:rPr>
          <w:rFonts w:cs="Tahoma"/>
          <w:szCs w:val="18"/>
          <w:lang w:val="es-ES"/>
        </w:rPr>
        <w:t xml:space="preserve"> </w:t>
      </w:r>
      <w:r w:rsidRPr="00621C8D">
        <w:rPr>
          <w:rFonts w:cs="Tahoma"/>
          <w:szCs w:val="18"/>
          <w:lang w:val="es-ES"/>
        </w:rPr>
        <w:t>Los dispositivos unidos a un dominio que ejecutan Windows 8 Enterprise Edition, en cualquier programa de VL, tienen características habilitadas para la Instalación de Prueba de Windows Enterprise.</w:t>
      </w:r>
      <w:r w:rsidR="00FD60D7" w:rsidRPr="00621C8D">
        <w:rPr>
          <w:rFonts w:cs="Tahoma"/>
          <w:szCs w:val="18"/>
          <w:lang w:val="es-ES"/>
        </w:rPr>
        <w:t xml:space="preserve"> </w:t>
      </w:r>
      <w:r w:rsidRPr="00621C8D">
        <w:rPr>
          <w:rFonts w:cs="Tahoma"/>
          <w:szCs w:val="18"/>
          <w:lang w:val="es-ES"/>
        </w:rPr>
        <w:t>La</w:t>
      </w:r>
      <w:r w:rsidR="00864027" w:rsidRPr="00621C8D">
        <w:rPr>
          <w:rFonts w:cs="Tahoma"/>
          <w:szCs w:val="18"/>
          <w:lang w:val="es-ES"/>
        </w:rPr>
        <w:t> </w:t>
      </w:r>
      <w:r w:rsidRPr="00621C8D">
        <w:rPr>
          <w:rFonts w:cs="Tahoma"/>
          <w:szCs w:val="18"/>
          <w:lang w:val="es-ES"/>
        </w:rPr>
        <w:t>Instalación de Prueba de Windows Enterprise también se puede habilitar en dispositivos que ejecutan Windows 8 Enterprise que no están unidos a un dominio y dispositivos que ejecutan Windows 8 Pro o Windows RT a través del uso de una clave del producto.</w:t>
      </w:r>
      <w:r w:rsidR="00FD60D7" w:rsidRPr="00621C8D">
        <w:rPr>
          <w:rFonts w:cs="Tahoma"/>
          <w:szCs w:val="18"/>
          <w:lang w:val="es-ES"/>
        </w:rPr>
        <w:t xml:space="preserve"> </w:t>
      </w:r>
      <w:r w:rsidRPr="00621C8D">
        <w:rPr>
          <w:rFonts w:cs="Tahoma"/>
          <w:szCs w:val="18"/>
          <w:lang w:val="es-ES"/>
        </w:rPr>
        <w:t>En todos los casos, la Instalación de Prueba de Windows Enterprise solo se puede utilizar para implementar aplicaciones que se utilizan en beneficio del cliente de Licencias por Volumen.</w:t>
      </w:r>
      <w:r w:rsidR="00FD60D7" w:rsidRPr="00621C8D">
        <w:rPr>
          <w:rFonts w:cs="Tahoma"/>
          <w:szCs w:val="18"/>
          <w:lang w:val="es-ES"/>
        </w:rPr>
        <w:t xml:space="preserve"> </w:t>
      </w:r>
      <w:r w:rsidRPr="00621C8D">
        <w:rPr>
          <w:rFonts w:cs="Tahoma"/>
          <w:szCs w:val="18"/>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w:t>
      </w:r>
      <w:r w:rsidR="002F7703" w:rsidRPr="00621C8D">
        <w:rPr>
          <w:rFonts w:cs="Tahoma"/>
          <w:szCs w:val="18"/>
          <w:lang w:val="es-ES"/>
        </w:rPr>
        <w:t> </w:t>
      </w:r>
      <w:r w:rsidRPr="00621C8D">
        <w:rPr>
          <w:rFonts w:cs="Tahoma"/>
          <w:szCs w:val="18"/>
          <w:lang w:val="es-ES"/>
        </w:rPr>
        <w:t>uso</w:t>
      </w:r>
      <w:r w:rsidR="002F7703" w:rsidRPr="00621C8D">
        <w:rPr>
          <w:rFonts w:cs="Tahoma"/>
          <w:szCs w:val="18"/>
          <w:lang w:val="es-ES"/>
        </w:rPr>
        <w:t> </w:t>
      </w:r>
      <w:r w:rsidRPr="00621C8D">
        <w:rPr>
          <w:rFonts w:cs="Tahoma"/>
          <w:szCs w:val="18"/>
          <w:lang w:val="es-ES"/>
        </w:rPr>
        <w:t>de los clientes de él.</w:t>
      </w:r>
    </w:p>
    <w:p w:rsidR="005D4DAB" w:rsidRPr="00621C8D" w:rsidRDefault="005D4DAB" w:rsidP="00572128">
      <w:pPr>
        <w:ind w:left="900"/>
        <w:rPr>
          <w:lang w:val="es-ES"/>
        </w:rPr>
      </w:pPr>
    </w:p>
    <w:p w:rsidR="005D4DAB" w:rsidRPr="00621C8D" w:rsidRDefault="005D4DAB" w:rsidP="009B2474">
      <w:pPr>
        <w:spacing w:after="60"/>
        <w:ind w:left="720"/>
        <w:rPr>
          <w:lang w:val="es-ES"/>
        </w:rPr>
      </w:pPr>
      <w:r w:rsidRPr="00621C8D">
        <w:rPr>
          <w:rFonts w:cs="Tahoma"/>
          <w:b/>
          <w:szCs w:val="18"/>
          <w:lang w:val="es-ES"/>
        </w:rPr>
        <w:lastRenderedPageBreak/>
        <w:t>Beneficio de Software Assurance</w:t>
      </w:r>
    </w:p>
    <w:p w:rsidR="005D4DAB" w:rsidRPr="00621C8D" w:rsidRDefault="005D4DAB" w:rsidP="00EE035D">
      <w:pPr>
        <w:ind w:left="720"/>
        <w:rPr>
          <w:lang w:val="es-ES"/>
        </w:rPr>
      </w:pPr>
      <w:r w:rsidRPr="00621C8D">
        <w:rPr>
          <w:rFonts w:cs="Tahoma"/>
          <w:szCs w:val="18"/>
          <w:lang w:val="es-ES"/>
        </w:rPr>
        <w:t>Se puede utilizar una clave de producto para habilitar la Instalación de Carga de Windows Enterprise en</w:t>
      </w:r>
      <w:r w:rsidR="00E41E01" w:rsidRPr="00621C8D">
        <w:rPr>
          <w:rFonts w:cs="Tahoma"/>
          <w:szCs w:val="18"/>
          <w:lang w:val="es-ES"/>
        </w:rPr>
        <w:t> </w:t>
      </w:r>
      <w:r w:rsidRPr="00621C8D">
        <w:rPr>
          <w:rFonts w:cs="Tahoma"/>
          <w:szCs w:val="18"/>
          <w:lang w:val="es-ES"/>
        </w:rPr>
        <w:t>cualquiera de los siguientes dispositivos:</w:t>
      </w:r>
    </w:p>
    <w:p w:rsidR="009B2474" w:rsidRPr="00621C8D" w:rsidRDefault="009B2474" w:rsidP="00EE035D">
      <w:pPr>
        <w:ind w:left="720"/>
        <w:rPr>
          <w:lang w:val="es-ES"/>
        </w:rPr>
      </w:pPr>
    </w:p>
    <w:p w:rsidR="005D4DAB" w:rsidRPr="00996283" w:rsidRDefault="005D4DAB" w:rsidP="007E0E37">
      <w:pPr>
        <w:pStyle w:val="ListParagraph"/>
        <w:numPr>
          <w:ilvl w:val="0"/>
          <w:numId w:val="82"/>
        </w:numPr>
        <w:spacing w:after="60"/>
        <w:ind w:left="1440"/>
        <w:contextualSpacing w:val="0"/>
      </w:pPr>
      <w:r w:rsidRPr="00996283">
        <w:rPr>
          <w:rFonts w:ascii="Tahoma" w:hAnsi="Tahoma" w:cs="Tahoma"/>
          <w:sz w:val="18"/>
          <w:szCs w:val="18"/>
        </w:rPr>
        <w:t>Dispositivos con cobertura de Windows Software Assurance vigente</w:t>
      </w:r>
    </w:p>
    <w:p w:rsidR="005D4DAB" w:rsidRPr="00621C8D" w:rsidRDefault="005D4DAB" w:rsidP="007E0E37">
      <w:pPr>
        <w:pStyle w:val="ListParagraph"/>
        <w:numPr>
          <w:ilvl w:val="0"/>
          <w:numId w:val="82"/>
        </w:numPr>
        <w:spacing w:after="60"/>
        <w:ind w:left="1440"/>
        <w:contextualSpacing w:val="0"/>
        <w:rPr>
          <w:lang w:val="es-ES"/>
        </w:rPr>
      </w:pPr>
      <w:r w:rsidRPr="00621C8D">
        <w:rPr>
          <w:rFonts w:ascii="Tahoma" w:hAnsi="Tahoma" w:cs="Tahoma"/>
          <w:sz w:val="18"/>
          <w:szCs w:val="18"/>
          <w:lang w:val="es-ES"/>
        </w:rPr>
        <w:t>Dispositivos con una suscripción a Windows Intune (por Dispositivo) o a VDA vigente</w:t>
      </w:r>
    </w:p>
    <w:p w:rsidR="005D4DAB" w:rsidRPr="00996283" w:rsidRDefault="005D4DAB" w:rsidP="007E0E37">
      <w:pPr>
        <w:pStyle w:val="ListParagraph"/>
        <w:numPr>
          <w:ilvl w:val="0"/>
          <w:numId w:val="82"/>
        </w:numPr>
        <w:spacing w:after="60"/>
        <w:ind w:left="1440"/>
        <w:contextualSpacing w:val="0"/>
      </w:pPr>
      <w:r w:rsidRPr="00996283">
        <w:rPr>
          <w:rFonts w:ascii="Tahoma" w:hAnsi="Tahoma" w:cs="Tahoma"/>
          <w:sz w:val="18"/>
          <w:szCs w:val="18"/>
        </w:rPr>
        <w:t>Dispositivos Windows RT</w:t>
      </w:r>
    </w:p>
    <w:p w:rsidR="00EB2B3F" w:rsidRPr="00621C8D" w:rsidRDefault="00EB2B3F" w:rsidP="007E0E37">
      <w:pPr>
        <w:pStyle w:val="ListParagraph"/>
        <w:numPr>
          <w:ilvl w:val="0"/>
          <w:numId w:val="82"/>
        </w:numPr>
        <w:spacing w:after="60"/>
        <w:ind w:left="1440"/>
        <w:contextualSpacing w:val="0"/>
        <w:rPr>
          <w:lang w:val="es-ES"/>
        </w:rPr>
      </w:pPr>
      <w:r w:rsidRPr="00621C8D">
        <w:rPr>
          <w:rFonts w:ascii="Tahoma" w:hAnsi="Tahoma" w:cs="Tahoma"/>
          <w:sz w:val="18"/>
          <w:szCs w:val="18"/>
          <w:lang w:val="es-ES"/>
        </w:rPr>
        <w:t>Dispositivos cubiertos por la Licencia de Suscripción a Windows Companion</w:t>
      </w:r>
    </w:p>
    <w:p w:rsidR="005D4DAB" w:rsidRPr="00621C8D" w:rsidRDefault="005D4DAB" w:rsidP="00572128">
      <w:pPr>
        <w:ind w:left="900"/>
        <w:rPr>
          <w:lang w:val="es-ES"/>
        </w:rPr>
      </w:pPr>
    </w:p>
    <w:p w:rsidR="005D4DAB" w:rsidRPr="00621C8D" w:rsidRDefault="005D4DAB" w:rsidP="00EE035D">
      <w:pPr>
        <w:ind w:left="720"/>
        <w:rPr>
          <w:lang w:val="es-ES"/>
        </w:rPr>
      </w:pPr>
      <w:r w:rsidRPr="00621C8D">
        <w:rPr>
          <w:rFonts w:cs="Tahoma"/>
          <w:szCs w:val="18"/>
          <w:lang w:val="es-ES"/>
        </w:rPr>
        <w:t xml:space="preserve">La Instalación de Carga de Windows Enterprise solo se puede habilitar en cualquier dispositivo permitido antes de la expiración de la correspondiente cobertura de Software Assurance o Licencia de Suscripción. </w:t>
      </w:r>
      <w:r w:rsidRPr="00621C8D">
        <w:rPr>
          <w:lang w:val="es-ES"/>
        </w:rPr>
        <w:t>En programas Academic, la Instalación de Carga de Windows Enterprise solo se puede habilitar en dispositivos de propiedad de la institución</w:t>
      </w:r>
      <w:r w:rsidRPr="00621C8D">
        <w:rPr>
          <w:rFonts w:cs="Tahoma"/>
          <w:szCs w:val="18"/>
          <w:lang w:val="es-ES"/>
        </w:rPr>
        <w:t>.</w:t>
      </w:r>
    </w:p>
    <w:p w:rsidR="005D4DAB" w:rsidRPr="00621C8D" w:rsidRDefault="005D4DAB" w:rsidP="00572128">
      <w:pPr>
        <w:ind w:left="900"/>
        <w:rPr>
          <w:lang w:val="es-ES"/>
        </w:rPr>
      </w:pPr>
    </w:p>
    <w:p w:rsidR="005D4DAB" w:rsidRPr="00621C8D" w:rsidRDefault="009B2474" w:rsidP="009B2474">
      <w:pPr>
        <w:spacing w:after="60"/>
        <w:ind w:left="720"/>
        <w:rPr>
          <w:lang w:val="es-ES"/>
        </w:rPr>
      </w:pPr>
      <w:r w:rsidRPr="00621C8D">
        <w:rPr>
          <w:rFonts w:cs="Tahoma"/>
          <w:b/>
          <w:szCs w:val="18"/>
          <w:lang w:val="es-ES"/>
        </w:rPr>
        <w:t>Licencia de Instalación de Prueba Enterprise disponible para adquisición</w:t>
      </w:r>
    </w:p>
    <w:p w:rsidR="00697E59" w:rsidRPr="00621C8D" w:rsidRDefault="005D4DAB" w:rsidP="00AF3B19">
      <w:pPr>
        <w:ind w:left="720"/>
        <w:rPr>
          <w:lang w:val="es-ES"/>
        </w:rPr>
      </w:pPr>
      <w:r w:rsidRPr="00621C8D">
        <w:rPr>
          <w:rFonts w:cs="Tahoma"/>
          <w:szCs w:val="18"/>
          <w:lang w:val="es-ES"/>
        </w:rPr>
        <w:t>Los clientes pueden adquirir licencias de Instalación de Prueba Enterprise.</w:t>
      </w:r>
      <w:r w:rsidR="00FD60D7" w:rsidRPr="00621C8D">
        <w:rPr>
          <w:rFonts w:cs="Tahoma"/>
          <w:szCs w:val="18"/>
          <w:lang w:val="es-ES"/>
        </w:rPr>
        <w:t xml:space="preserve"> </w:t>
      </w:r>
      <w:r w:rsidRPr="00621C8D">
        <w:rPr>
          <w:rFonts w:cs="Tahoma"/>
          <w:szCs w:val="18"/>
          <w:lang w:val="es-ES"/>
        </w:rPr>
        <w:t xml:space="preserve">Cada licencia de Instalación de Prueba Enterprise se debe asignar de forma permanente a un solo dispositivo. </w:t>
      </w:r>
      <w:r w:rsidRPr="00621C8D">
        <w:rPr>
          <w:lang w:val="es-ES"/>
        </w:rPr>
        <w:t>En programas Academic, la</w:t>
      </w:r>
      <w:r w:rsidR="0085498E" w:rsidRPr="00621C8D">
        <w:rPr>
          <w:lang w:val="es-ES"/>
        </w:rPr>
        <w:t> </w:t>
      </w:r>
      <w:r w:rsidRPr="00621C8D">
        <w:rPr>
          <w:lang w:val="es-ES"/>
        </w:rPr>
        <w:t>Instalación de Carga de Windows Enterprise solo se puede habilitar en dispositivos de propiedad de la</w:t>
      </w:r>
      <w:r w:rsidR="00CD09AD" w:rsidRPr="00621C8D">
        <w:rPr>
          <w:lang w:val="es-ES"/>
        </w:rPr>
        <w:t> </w:t>
      </w:r>
      <w:r w:rsidRPr="00621C8D">
        <w:rPr>
          <w:lang w:val="es-ES"/>
        </w:rPr>
        <w:t>institución</w:t>
      </w:r>
      <w:r w:rsidRPr="00621C8D">
        <w:rPr>
          <w:rFonts w:cs="Tahoma"/>
          <w:szCs w:val="18"/>
          <w:lang w:val="es-ES"/>
        </w:rPr>
        <w:t>.</w:t>
      </w:r>
      <w:bookmarkStart w:id="1147" w:name="_Toc336338285"/>
    </w:p>
    <w:p w:rsidR="00AF3B19" w:rsidRPr="00621C8D" w:rsidRDefault="00AF3B19" w:rsidP="00B50A5B">
      <w:pPr>
        <w:spacing w:after="60"/>
        <w:rPr>
          <w:lang w:val="es-ES"/>
        </w:rPr>
      </w:pPr>
    </w:p>
    <w:p w:rsidR="005C55EB" w:rsidRPr="00621C8D" w:rsidRDefault="005C55EB" w:rsidP="00B50A5B">
      <w:pPr>
        <w:spacing w:after="60"/>
        <w:ind w:left="720"/>
        <w:rPr>
          <w:lang w:val="es-ES"/>
        </w:rPr>
      </w:pPr>
      <w:r w:rsidRPr="00621C8D">
        <w:rPr>
          <w:rFonts w:cs="Tahoma"/>
          <w:b/>
          <w:szCs w:val="18"/>
          <w:lang w:val="es-ES"/>
        </w:rPr>
        <w:t>Instalación de Prueba de Windows Embedded 8 Pro</w:t>
      </w:r>
    </w:p>
    <w:p w:rsidR="005C55EB" w:rsidRPr="00621C8D" w:rsidRDefault="005C55EB" w:rsidP="005C55EB">
      <w:pPr>
        <w:ind w:left="720"/>
        <w:rPr>
          <w:lang w:val="es-ES"/>
        </w:rPr>
      </w:pPr>
      <w:r w:rsidRPr="00621C8D">
        <w:rPr>
          <w:rFonts w:cs="Tahoma"/>
          <w:szCs w:val="18"/>
          <w:lang w:val="es-ES"/>
        </w:rPr>
        <w:t>Los clientes que adquieran dispositivos con Windows Embedded 8 Pro a través de un OEM podrán adquirir licencias de Instalación de Prueba de Windows 8 Enterprise para esos dispositivos.</w:t>
      </w:r>
    </w:p>
    <w:p w:rsidR="005C55EB" w:rsidRPr="00621C8D" w:rsidRDefault="005C55EB" w:rsidP="00AF3B19">
      <w:pPr>
        <w:rPr>
          <w:lang w:val="es-ES"/>
        </w:rPr>
      </w:pPr>
    </w:p>
    <w:p w:rsidR="00AF3B19" w:rsidRPr="00621C8D" w:rsidRDefault="00AF3B19" w:rsidP="00AF3B19">
      <w:pPr>
        <w:rPr>
          <w:lang w:val="es-ES"/>
        </w:rPr>
      </w:pPr>
    </w:p>
    <w:p w:rsidR="00C646B3" w:rsidRPr="00621C8D" w:rsidRDefault="004668D9" w:rsidP="00C646B3">
      <w:pPr>
        <w:pStyle w:val="Heading3"/>
        <w:rPr>
          <w:lang w:val="es-ES"/>
        </w:rPr>
      </w:pPr>
      <w:bookmarkStart w:id="1148" w:name="_28_Windows®_7"/>
      <w:bookmarkStart w:id="1149" w:name="Sys_25WindowsPartnersLearning"/>
      <w:bookmarkStart w:id="1150" w:name="_Toc353784501"/>
      <w:bookmarkEnd w:id="1148"/>
      <w:r w:rsidRPr="00621C8D">
        <w:rPr>
          <w:rFonts w:ascii="Tahoma" w:hAnsi="Tahoma"/>
          <w:caps/>
          <w:color w:val="F66400"/>
          <w:sz w:val="22"/>
          <w:vertAlign w:val="superscript"/>
          <w:lang w:val="es-ES"/>
        </w:rPr>
        <w:t>28</w:t>
      </w:r>
      <w:r w:rsidRPr="00621C8D">
        <w:rPr>
          <w:rFonts w:ascii="Tahoma" w:hAnsi="Tahoma"/>
          <w:color w:val="F66400"/>
          <w:sz w:val="22"/>
          <w:lang w:val="es-ES"/>
        </w:rPr>
        <w:t xml:space="preserve"> Windows</w:t>
      </w:r>
      <w:r w:rsidR="006F6A40" w:rsidRPr="00621C8D">
        <w:rPr>
          <w:rFonts w:ascii="Tahoma" w:hAnsi="Tahoma"/>
          <w:color w:val="F66400"/>
          <w:sz w:val="22"/>
          <w:vertAlign w:val="superscript"/>
          <w:lang w:val="es-ES"/>
        </w:rPr>
        <w:t>®</w:t>
      </w:r>
      <w:r w:rsidRPr="00621C8D">
        <w:rPr>
          <w:rFonts w:ascii="Tahoma" w:hAnsi="Tahoma"/>
          <w:color w:val="F66400"/>
          <w:sz w:val="22"/>
          <w:lang w:val="es-ES"/>
        </w:rPr>
        <w:t xml:space="preserve"> 7 Partners in Learning</w:t>
      </w:r>
      <w:bookmarkEnd w:id="1136"/>
      <w:bookmarkEnd w:id="1147"/>
      <w:bookmarkEnd w:id="1149"/>
      <w:bookmarkEnd w:id="1150"/>
    </w:p>
    <w:p w:rsidR="00C646B3" w:rsidRPr="00621C8D" w:rsidRDefault="00C646B3" w:rsidP="00C646B3">
      <w:pPr>
        <w:rPr>
          <w:lang w:val="es-ES"/>
        </w:rPr>
      </w:pPr>
    </w:p>
    <w:p w:rsidR="00C646B3" w:rsidRPr="00621C8D" w:rsidRDefault="00C646B3" w:rsidP="00EE035D">
      <w:pPr>
        <w:ind w:left="720" w:right="-810"/>
        <w:rPr>
          <w:lang w:val="es-ES"/>
        </w:rPr>
      </w:pPr>
      <w:r w:rsidRPr="00621C8D">
        <w:rPr>
          <w:rFonts w:cs="Tahoma"/>
          <w:color w:val="000000"/>
          <w:szCs w:val="18"/>
          <w:lang w:val="es-ES"/>
        </w:rPr>
        <w:t xml:space="preserve">Para obtener información sobre inscripción de Socios y elegibilidad de licencia, consulte </w:t>
      </w:r>
      <w:hyperlink r:id="rId42" w:history="1">
        <w:r w:rsidRPr="00621C8D">
          <w:rPr>
            <w:rStyle w:val="Hyperlink"/>
            <w:rFonts w:cs="Tahoma"/>
            <w:szCs w:val="18"/>
            <w:lang w:val="es-ES"/>
          </w:rPr>
          <w:t>http://www.microsoft.com/education/pil/partnersinlearning.aspx</w:t>
        </w:r>
      </w:hyperlink>
      <w:r w:rsidRPr="00621C8D">
        <w:rPr>
          <w:color w:val="000000"/>
          <w:lang w:val="es-ES"/>
        </w:rPr>
        <w:t xml:space="preserve"> </w:t>
      </w:r>
    </w:p>
    <w:p w:rsidR="00435C70" w:rsidRPr="00621C8D" w:rsidRDefault="00435C70" w:rsidP="00435C70">
      <w:pPr>
        <w:ind w:right="-810"/>
        <w:rPr>
          <w:lang w:val="es-ES"/>
        </w:rPr>
      </w:pPr>
    </w:p>
    <w:p w:rsidR="00435C70" w:rsidRPr="00621C8D" w:rsidRDefault="00435C70" w:rsidP="00435C70">
      <w:pPr>
        <w:ind w:right="-810"/>
        <w:rPr>
          <w:lang w:val="es-ES"/>
        </w:rPr>
      </w:pPr>
    </w:p>
    <w:p w:rsidR="00B73A46" w:rsidRPr="00621C8D" w:rsidRDefault="004668D9" w:rsidP="00B73A46">
      <w:pPr>
        <w:pStyle w:val="Heading3"/>
        <w:rPr>
          <w:lang w:val="es-ES"/>
        </w:rPr>
      </w:pPr>
      <w:bookmarkStart w:id="1151" w:name="_29_Windows®_8"/>
      <w:bookmarkStart w:id="1152" w:name="_29_Actualización_de"/>
      <w:bookmarkStart w:id="1153" w:name="_Toc336338286"/>
      <w:bookmarkStart w:id="1154" w:name="_Toc353784502"/>
      <w:bookmarkStart w:id="1155" w:name="Sys_27Win7ProUpgradeWinIntune"/>
      <w:bookmarkStart w:id="1156" w:name="Sys_26WinVistaBizUpgrade"/>
      <w:bookmarkStart w:id="1157" w:name="Sys_23Windows7ProUpgrade"/>
      <w:bookmarkStart w:id="1158" w:name="Sys_27WindowsVistaProUpgrade"/>
      <w:bookmarkEnd w:id="1151"/>
      <w:bookmarkEnd w:id="1152"/>
      <w:r w:rsidRPr="00621C8D">
        <w:rPr>
          <w:rFonts w:ascii="Tahoma" w:hAnsi="Tahoma"/>
          <w:caps/>
          <w:color w:val="F66400"/>
          <w:sz w:val="22"/>
          <w:vertAlign w:val="superscript"/>
          <w:lang w:val="es-ES"/>
        </w:rPr>
        <w:t>29</w:t>
      </w:r>
      <w:r w:rsidRPr="00621C8D">
        <w:rPr>
          <w:rFonts w:ascii="Tahoma" w:hAnsi="Tahoma"/>
          <w:color w:val="F66400"/>
          <w:sz w:val="22"/>
          <w:lang w:val="es-ES"/>
        </w:rPr>
        <w:t xml:space="preserve"> </w:t>
      </w:r>
      <w:r w:rsidRPr="00621C8D">
        <w:rPr>
          <w:rFonts w:ascii="Tahoma" w:hAnsi="Tahoma"/>
          <w:color w:val="FF6D09"/>
          <w:sz w:val="22"/>
          <w:lang w:val="es-ES"/>
        </w:rPr>
        <w:t>Actualización de Windows</w:t>
      </w:r>
      <w:r w:rsidR="006F6A40" w:rsidRPr="00621C8D">
        <w:rPr>
          <w:rFonts w:ascii="Tahoma" w:hAnsi="Tahoma"/>
          <w:color w:val="FF6D09"/>
          <w:sz w:val="22"/>
          <w:vertAlign w:val="superscript"/>
          <w:lang w:val="es-ES"/>
        </w:rPr>
        <w:t>®</w:t>
      </w:r>
      <w:r w:rsidRPr="00621C8D">
        <w:rPr>
          <w:rFonts w:ascii="Tahoma" w:hAnsi="Tahoma"/>
          <w:color w:val="FF6D09"/>
          <w:sz w:val="22"/>
          <w:lang w:val="es-ES"/>
        </w:rPr>
        <w:t xml:space="preserve"> 8 Pro y Windows Intune</w:t>
      </w:r>
      <w:bookmarkEnd w:id="1153"/>
      <w:r w:rsidRPr="00621C8D">
        <w:rPr>
          <w:rFonts w:ascii="Tahoma" w:hAnsi="Tahoma"/>
          <w:color w:val="FF6D09"/>
          <w:sz w:val="22"/>
          <w:lang w:val="es-ES"/>
        </w:rPr>
        <w:t xml:space="preserve"> (por Dispositivo)</w:t>
      </w:r>
      <w:bookmarkEnd w:id="1154"/>
    </w:p>
    <w:bookmarkEnd w:id="1155"/>
    <w:p w:rsidR="003C65F4" w:rsidRPr="00621C8D" w:rsidRDefault="003C65F4" w:rsidP="003C65F4">
      <w:pPr>
        <w:rPr>
          <w:lang w:val="es-ES"/>
        </w:rPr>
      </w:pPr>
    </w:p>
    <w:p w:rsidR="00B73A46" w:rsidRPr="00621C8D" w:rsidRDefault="00B73A46" w:rsidP="00435C70">
      <w:pPr>
        <w:pStyle w:val="FootnoteBulletLevel1"/>
        <w:tabs>
          <w:tab w:val="clear" w:pos="900"/>
        </w:tabs>
        <w:adjustRightInd/>
        <w:spacing w:before="0" w:after="60"/>
        <w:ind w:left="720" w:firstLine="0"/>
        <w:textAlignment w:val="auto"/>
        <w:rPr>
          <w:lang w:val="es-ES"/>
        </w:rPr>
      </w:pPr>
      <w:r w:rsidRPr="00621C8D">
        <w:rPr>
          <w:rFonts w:ascii="Tahoma" w:hAnsi="Tahoma" w:cs="Tahoma"/>
          <w:b/>
          <w:bCs/>
          <w:sz w:val="18"/>
          <w:szCs w:val="18"/>
          <w:lang w:val="es-ES"/>
        </w:rPr>
        <w:t>Actualización de Windows 8 Pro</w:t>
      </w:r>
    </w:p>
    <w:p w:rsidR="00B73A46" w:rsidRPr="00621C8D" w:rsidRDefault="00B73A46" w:rsidP="00435C70">
      <w:pPr>
        <w:ind w:left="720"/>
        <w:rPr>
          <w:lang w:val="es-ES"/>
        </w:rPr>
      </w:pPr>
      <w:r w:rsidRPr="00621C8D">
        <w:rPr>
          <w:rFonts w:cs="Tahoma"/>
          <w:szCs w:val="18"/>
          <w:u w:val="single"/>
          <w:lang w:val="es-ES"/>
        </w:rPr>
        <w:t>Licencia de Actualización del Sistema Operativo (SO)</w:t>
      </w:r>
    </w:p>
    <w:p w:rsidR="00B73A46" w:rsidRPr="00621C8D" w:rsidRDefault="00B73A46" w:rsidP="00435C70">
      <w:pPr>
        <w:pStyle w:val="FootnoteBulletLevel1"/>
        <w:tabs>
          <w:tab w:val="clear" w:pos="900"/>
        </w:tabs>
        <w:adjustRightInd/>
        <w:spacing w:before="0" w:after="0"/>
        <w:ind w:left="720" w:hanging="7"/>
        <w:textAlignment w:val="auto"/>
        <w:rPr>
          <w:lang w:val="es-ES"/>
        </w:rPr>
      </w:pPr>
      <w:r w:rsidRPr="00621C8D">
        <w:rPr>
          <w:rFonts w:ascii="Tahoma" w:hAnsi="Tahoma" w:cs="Tahoma"/>
          <w:sz w:val="18"/>
          <w:szCs w:val="18"/>
          <w:lang w:val="es-ES"/>
        </w:rPr>
        <w:t>Las licencias de sistema operativo de sobremesa concedidas en virtud de estos programas son solo licencias de actualización. No hay disponibles licencias de sistema operativo de sobremesa completas en virtud de estos programas. Por lo tanto, cada desktop para el que adquiera y en el que ejecutará la Actualización de</w:t>
      </w:r>
      <w:r w:rsidR="00CD09AD" w:rsidRPr="00621C8D">
        <w:rPr>
          <w:rFonts w:ascii="Tahoma" w:hAnsi="Tahoma" w:cs="Tahoma"/>
          <w:sz w:val="18"/>
          <w:szCs w:val="18"/>
          <w:lang w:val="es-ES"/>
        </w:rPr>
        <w:t> </w:t>
      </w:r>
      <w:r w:rsidRPr="00621C8D">
        <w:rPr>
          <w:rFonts w:ascii="Tahoma" w:hAnsi="Tahoma" w:cs="Tahoma"/>
          <w:sz w:val="18"/>
          <w:szCs w:val="18"/>
          <w:lang w:val="es-ES"/>
        </w:rPr>
        <w:t>Windows 8 Pro debe estar licenciado para ejecutar uno de los sistemas operativos susceptibles de actualización que se identifican a continuación.</w:t>
      </w:r>
    </w:p>
    <w:p w:rsidR="00435C70" w:rsidRPr="00621C8D" w:rsidRDefault="00435C70" w:rsidP="00435C70">
      <w:pPr>
        <w:ind w:left="720"/>
        <w:rPr>
          <w:lang w:val="es-ES"/>
        </w:rPr>
      </w:pPr>
    </w:p>
    <w:p w:rsidR="00B24C9D" w:rsidRPr="00621C8D" w:rsidRDefault="00B73A46" w:rsidP="009C2B6B">
      <w:pPr>
        <w:ind w:left="720"/>
        <w:rPr>
          <w:lang w:val="es-ES"/>
        </w:rPr>
      </w:pPr>
      <w:r w:rsidRPr="00621C8D">
        <w:rPr>
          <w:rFonts w:cs="Tahoma"/>
          <w:szCs w:val="18"/>
          <w:u w:val="single"/>
          <w:lang w:val="es-ES"/>
        </w:rPr>
        <w:t>Reglas de Sistemas Operativos susceptibles de actualización</w:t>
      </w:r>
    </w:p>
    <w:p w:rsidR="00B73A46" w:rsidRPr="00621C8D" w:rsidRDefault="00B73A46" w:rsidP="007E0E37">
      <w:pPr>
        <w:numPr>
          <w:ilvl w:val="1"/>
          <w:numId w:val="83"/>
        </w:numPr>
        <w:spacing w:after="60"/>
        <w:ind w:left="1440"/>
        <w:rPr>
          <w:lang w:val="es-ES"/>
        </w:rPr>
      </w:pPr>
      <w:r w:rsidRPr="00621C8D">
        <w:rPr>
          <w:rFonts w:cs="Tahoma"/>
          <w:szCs w:val="18"/>
          <w:lang w:val="es-ES"/>
        </w:rPr>
        <w:t>Se debe instalar el Sistema Operativo susceptible de actualización en el dispositivo al que se cederá la licencia de Actualización de Licencias por Volumen.</w:t>
      </w:r>
    </w:p>
    <w:p w:rsidR="00827F06" w:rsidRPr="00621C8D" w:rsidRDefault="00827F06" w:rsidP="007E0E37">
      <w:pPr>
        <w:numPr>
          <w:ilvl w:val="2"/>
          <w:numId w:val="84"/>
        </w:numPr>
        <w:spacing w:after="60"/>
        <w:ind w:left="1980"/>
        <w:rPr>
          <w:lang w:val="es-ES"/>
        </w:rPr>
      </w:pPr>
      <w:r w:rsidRPr="00621C8D">
        <w:rPr>
          <w:color w:val="000000"/>
          <w:lang w:val="es-ES"/>
        </w:rPr>
        <w:t>Apple Macintosh solo es un Sistema Operativo susceptible de actualización si fue preinstalado por el fabricante autorizado antes de la venta inicial del equipo.</w:t>
      </w:r>
    </w:p>
    <w:p w:rsidR="00B73A46" w:rsidRPr="00621C8D" w:rsidRDefault="00B73A46" w:rsidP="007E0E37">
      <w:pPr>
        <w:numPr>
          <w:ilvl w:val="1"/>
          <w:numId w:val="85"/>
        </w:numPr>
        <w:spacing w:after="60"/>
        <w:ind w:left="1440"/>
        <w:rPr>
          <w:lang w:val="es-ES"/>
        </w:rPr>
      </w:pPr>
      <w:r w:rsidRPr="00621C8D">
        <w:rPr>
          <w:rFonts w:cs="Tahoma"/>
          <w:szCs w:val="18"/>
          <w:lang w:val="es-ES"/>
        </w:rPr>
        <w:t xml:space="preserve">Salvo que así se estipule a continuación, los Clientes deben eliminar el Sistema Operativo susceptible de actualización del dispositivo a fin de implementar la licencia de Actualización de Licencias por Volumen. </w:t>
      </w:r>
    </w:p>
    <w:p w:rsidR="00B31BB3" w:rsidRPr="00621C8D" w:rsidRDefault="00B73A46" w:rsidP="007E0E37">
      <w:pPr>
        <w:numPr>
          <w:ilvl w:val="1"/>
          <w:numId w:val="85"/>
        </w:numPr>
        <w:spacing w:after="60"/>
        <w:ind w:left="1440"/>
        <w:rPr>
          <w:lang w:val="es-ES"/>
        </w:rPr>
      </w:pPr>
      <w:r w:rsidRPr="00621C8D">
        <w:rPr>
          <w:rFonts w:cs="Tahoma"/>
          <w:szCs w:val="18"/>
          <w:lang w:val="es-ES"/>
        </w:rPr>
        <w:t>Los Clientes que deseen instalar o ejecutar más de un Sistema Operativo licenciado al mismo tiempo (incluido el Sistema Operativo susceptible de actualización), podrán adquirir Software Assurance para su licencia de Actualización de Licencias por Volumen.</w:t>
      </w:r>
    </w:p>
    <w:p w:rsidR="002512D3" w:rsidRPr="00621C8D" w:rsidRDefault="00B73A46" w:rsidP="007E0E37">
      <w:pPr>
        <w:numPr>
          <w:ilvl w:val="1"/>
          <w:numId w:val="85"/>
        </w:numPr>
        <w:spacing w:after="60"/>
        <w:ind w:left="1440"/>
        <w:rPr>
          <w:lang w:val="es-ES"/>
        </w:rPr>
      </w:pPr>
      <w:r w:rsidRPr="00621C8D">
        <w:rPr>
          <w:rFonts w:cs="Tahoma"/>
          <w:szCs w:val="18"/>
          <w:lang w:val="es-ES"/>
        </w:rPr>
        <w:t xml:space="preserve">No es necesario que los Clientes que tengan cobertura de Software Assurance activa desinstalen el Sistema Operativo susceptible de actualización. Asimismo, podrán instalar y ejecutar dicho Sistema Operativo susceptible de actualización y Windows 8 al mismo tiempo. </w:t>
      </w:r>
      <w:r w:rsidR="002512D3" w:rsidRPr="00621C8D">
        <w:rPr>
          <w:rFonts w:cs="Tahoma"/>
          <w:szCs w:val="18"/>
          <w:lang w:val="es-ES"/>
        </w:rPr>
        <w:br w:type="page"/>
      </w:r>
    </w:p>
    <w:p w:rsidR="00B73A46" w:rsidRPr="00621C8D" w:rsidRDefault="00B73A46" w:rsidP="002A6416">
      <w:pPr>
        <w:pStyle w:val="EndnoteText"/>
        <w:ind w:left="770"/>
        <w:rPr>
          <w:lang w:val="es-ES"/>
        </w:rPr>
      </w:pPr>
      <w:r w:rsidRPr="00621C8D">
        <w:rPr>
          <w:rFonts w:ascii="Tahoma" w:hAnsi="Tahoma" w:cs="Tahoma"/>
          <w:sz w:val="18"/>
          <w:szCs w:val="18"/>
          <w:lang w:val="es-ES"/>
        </w:rPr>
        <w:lastRenderedPageBreak/>
        <w:t>Los sistemas operativos susceptibles de actualización por tipo de Programa son:</w:t>
      </w:r>
    </w:p>
    <w:p w:rsidR="00B73A46" w:rsidRPr="00621C8D" w:rsidRDefault="00B73A46" w:rsidP="00B73A46">
      <w:pPr>
        <w:pStyle w:val="EndnoteText"/>
        <w:rPr>
          <w:lang w:val="es-ES"/>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996283"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621C8D" w:rsidRDefault="009B3FA2" w:rsidP="00026546">
            <w:pPr>
              <w:jc w:val="center"/>
              <w:rPr>
                <w:rFonts w:eastAsia="Calibri" w:cs="Tahoma"/>
                <w:b/>
                <w:bCs/>
                <w:szCs w:val="18"/>
                <w:lang w:val="es-ES"/>
              </w:rPr>
            </w:pPr>
            <w:r w:rsidRPr="00621C8D">
              <w:rPr>
                <w:rFonts w:cs="Tahoma"/>
                <w:b/>
                <w:bCs/>
                <w:szCs w:val="18"/>
                <w:lang w:val="es-ES"/>
              </w:rPr>
              <w:t>Sistemas operativos susceptibles de actualización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96283" w:rsidRDefault="00B73A46" w:rsidP="009B3FA2">
            <w:pPr>
              <w:jc w:val="center"/>
              <w:rPr>
                <w:rFonts w:eastAsia="Calibri" w:cs="Tahoma"/>
                <w:b/>
                <w:bCs/>
                <w:sz w:val="16"/>
                <w:szCs w:val="18"/>
              </w:rPr>
            </w:pPr>
            <w:r w:rsidRPr="00996283">
              <w:rPr>
                <w:rFonts w:cs="Tahoma"/>
                <w:b/>
                <w:bCs/>
                <w:sz w:val="16"/>
                <w:szCs w:val="18"/>
              </w:rPr>
              <w:t>Nuevos EA/</w:t>
            </w:r>
            <w:r w:rsidRPr="00996283">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96283" w:rsidRDefault="00B73A46" w:rsidP="009B3FA2">
            <w:pPr>
              <w:jc w:val="center"/>
              <w:rPr>
                <w:rFonts w:eastAsia="Calibri" w:cs="Tahoma"/>
                <w:b/>
                <w:bCs/>
                <w:sz w:val="16"/>
                <w:szCs w:val="18"/>
              </w:rPr>
            </w:pPr>
            <w:r w:rsidRPr="00996283">
              <w:rPr>
                <w:rFonts w:cs="Tahoma"/>
                <w:b/>
                <w:bCs/>
                <w:sz w:val="16"/>
                <w:szCs w:val="18"/>
              </w:rPr>
              <w:t>EA/OV-CW existentes</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96283" w:rsidRDefault="00B73A46" w:rsidP="009B3FA2">
            <w:pPr>
              <w:jc w:val="center"/>
              <w:rPr>
                <w:rFonts w:eastAsia="Calibri" w:cs="Tahoma"/>
                <w:b/>
                <w:bCs/>
                <w:sz w:val="16"/>
                <w:szCs w:val="18"/>
              </w:rPr>
            </w:pPr>
            <w:r w:rsidRPr="00996283">
              <w:rPr>
                <w:rFonts w:cs="Tahoma"/>
                <w:b/>
                <w:bCs/>
                <w:sz w:val="16"/>
                <w:szCs w:val="18"/>
              </w:rPr>
              <w:t>Select (todos excepto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96283" w:rsidRDefault="00B73A46" w:rsidP="001B15A5">
            <w:pPr>
              <w:jc w:val="center"/>
              <w:rPr>
                <w:rFonts w:eastAsia="Calibri" w:cs="Tahoma"/>
                <w:b/>
                <w:bCs/>
                <w:sz w:val="16"/>
                <w:szCs w:val="18"/>
              </w:rPr>
            </w:pPr>
            <w:r w:rsidRPr="00996283">
              <w:rPr>
                <w:rFonts w:cs="Tahoma"/>
                <w:b/>
                <w:bCs/>
                <w:sz w:val="16"/>
                <w:szCs w:val="18"/>
              </w:rPr>
              <w:t>Open (todos excepto Academic, Charity y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96283" w:rsidRDefault="00B73A46" w:rsidP="00EB1D2E">
            <w:pPr>
              <w:jc w:val="center"/>
              <w:rPr>
                <w:rFonts w:eastAsia="Calibri" w:cs="Tahoma"/>
                <w:b/>
                <w:bCs/>
                <w:sz w:val="16"/>
                <w:szCs w:val="18"/>
              </w:rPr>
            </w:pPr>
            <w:r w:rsidRPr="00996283">
              <w:rPr>
                <w:rFonts w:cs="Tahoma"/>
                <w:b/>
                <w:bCs/>
                <w:sz w:val="16"/>
                <w:szCs w:val="18"/>
              </w:rPr>
              <w:t>Academic y</w:t>
            </w:r>
            <w:r w:rsidR="00EB1D2E" w:rsidRPr="00996283">
              <w:rPr>
                <w:rFonts w:cs="Tahoma"/>
                <w:b/>
                <w:bCs/>
                <w:sz w:val="16"/>
                <w:szCs w:val="18"/>
              </w:rPr>
              <w:t> </w:t>
            </w:r>
            <w:r w:rsidRPr="00996283">
              <w:rPr>
                <w:rFonts w:cs="Tahoma"/>
                <w:b/>
                <w:bCs/>
                <w:sz w:val="16"/>
                <w:szCs w:val="18"/>
              </w:rPr>
              <w:t>Charity</w:t>
            </w:r>
          </w:p>
        </w:tc>
      </w:tr>
      <w:tr w:rsidR="008643A3"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96283" w:rsidRDefault="008643A3" w:rsidP="00713A6C">
            <w:pPr>
              <w:rPr>
                <w:rFonts w:cs="Tahoma"/>
                <w:b/>
                <w:bCs/>
                <w:szCs w:val="18"/>
              </w:rPr>
            </w:pPr>
            <w:r w:rsidRPr="00996283">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8643A3" w:rsidP="00713A6C">
            <w:pPr>
              <w:jc w:val="center"/>
              <w:rPr>
                <w:rFonts w:cs="Tahoma"/>
                <w:szCs w:val="18"/>
              </w:rPr>
            </w:pPr>
          </w:p>
        </w:tc>
      </w:tr>
      <w:tr w:rsidR="008643A3"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96283" w:rsidRDefault="008643A3" w:rsidP="00EF7CDD">
            <w:pPr>
              <w:ind w:left="522"/>
              <w:rPr>
                <w:rFonts w:cs="Tahoma"/>
                <w:b/>
                <w:bCs/>
                <w:szCs w:val="18"/>
              </w:rPr>
            </w:pPr>
            <w:r w:rsidRPr="0099628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6C2A69" w:rsidP="00713A6C">
            <w:pPr>
              <w:jc w:val="center"/>
              <w:rPr>
                <w:rFonts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6C2A69" w:rsidP="00713A6C">
            <w:pPr>
              <w:jc w:val="center"/>
              <w:rPr>
                <w:rFonts w:cs="Tahoma"/>
                <w:szCs w:val="18"/>
              </w:rPr>
            </w:pPr>
            <w:r w:rsidRPr="0099628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6C2A69" w:rsidP="00713A6C">
            <w:pPr>
              <w:jc w:val="center"/>
              <w:rPr>
                <w:rFonts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6C2A69" w:rsidP="00713A6C">
            <w:pPr>
              <w:jc w:val="center"/>
              <w:rPr>
                <w:rFonts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8335B9" w:rsidP="00713A6C">
            <w:pPr>
              <w:jc w:val="center"/>
              <w:rPr>
                <w:rFonts w:cs="Tahoma"/>
                <w:szCs w:val="18"/>
              </w:rPr>
            </w:pPr>
            <w:r w:rsidRPr="00996283">
              <w:rPr>
                <w:rFonts w:cs="Tahoma"/>
                <w:szCs w:val="18"/>
              </w:rPr>
              <w:t>x</w:t>
            </w:r>
          </w:p>
        </w:tc>
      </w:tr>
      <w:tr w:rsidR="008643A3"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96283" w:rsidRDefault="006C2A69" w:rsidP="00394D71">
            <w:pPr>
              <w:ind w:left="522"/>
              <w:rPr>
                <w:rFonts w:cs="Tahoma"/>
                <w:b/>
                <w:bCs/>
                <w:szCs w:val="18"/>
              </w:rPr>
            </w:pPr>
            <w:r w:rsidRPr="00996283">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6C2A69" w:rsidP="00713A6C">
            <w:pPr>
              <w:jc w:val="center"/>
              <w:rPr>
                <w:rFonts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6C2A69" w:rsidP="00713A6C">
            <w:pPr>
              <w:jc w:val="center"/>
              <w:rPr>
                <w:rFonts w:cs="Tahoma"/>
                <w:szCs w:val="18"/>
              </w:rPr>
            </w:pPr>
            <w:r w:rsidRPr="0099628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6C2A69" w:rsidP="00713A6C">
            <w:pPr>
              <w:jc w:val="center"/>
              <w:rPr>
                <w:rFonts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6C2A69" w:rsidP="00713A6C">
            <w:pPr>
              <w:jc w:val="center"/>
              <w:rPr>
                <w:rFonts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8335B9" w:rsidP="00713A6C">
            <w:pPr>
              <w:jc w:val="center"/>
              <w:rPr>
                <w:rFonts w:cs="Tahoma"/>
                <w:szCs w:val="18"/>
              </w:rPr>
            </w:pPr>
            <w:r w:rsidRPr="00996283">
              <w:rPr>
                <w:rFonts w:cs="Tahoma"/>
                <w:szCs w:val="18"/>
              </w:rPr>
              <w:t>x</w:t>
            </w:r>
          </w:p>
        </w:tc>
      </w:tr>
      <w:tr w:rsidR="008643A3"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96283" w:rsidRDefault="006C2A69" w:rsidP="00EF7CDD">
            <w:pPr>
              <w:ind w:left="522"/>
              <w:rPr>
                <w:rFonts w:cs="Tahoma"/>
                <w:b/>
                <w:bCs/>
                <w:szCs w:val="18"/>
              </w:rPr>
            </w:pPr>
            <w:r w:rsidRPr="00996283">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96283" w:rsidRDefault="006C2A69" w:rsidP="00713A6C">
            <w:pPr>
              <w:jc w:val="center"/>
              <w:rPr>
                <w:rFonts w:cs="Tahoma"/>
                <w:szCs w:val="18"/>
              </w:rPr>
            </w:pPr>
            <w:r w:rsidRPr="00996283">
              <w:rPr>
                <w:rFonts w:cs="Tahoma"/>
                <w:szCs w:val="18"/>
              </w:rPr>
              <w:t>x</w:t>
            </w:r>
          </w:p>
        </w:tc>
      </w:tr>
      <w:tr w:rsidR="00EF7CDD"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996283" w:rsidRDefault="00EF7CDD" w:rsidP="00EF7CDD">
            <w:pPr>
              <w:ind w:left="522"/>
              <w:rPr>
                <w:rFonts w:cs="Tahoma"/>
                <w:szCs w:val="18"/>
              </w:rPr>
            </w:pPr>
            <w:r w:rsidRPr="00996283">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96283"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96283"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96283"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96283"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96283" w:rsidRDefault="00EF7CDD" w:rsidP="00713A6C">
            <w:pPr>
              <w:jc w:val="center"/>
              <w:rPr>
                <w:rFonts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rPr>
                <w:rFonts w:eastAsia="Calibri" w:cs="Tahoma"/>
                <w:b/>
                <w:bCs/>
                <w:szCs w:val="18"/>
              </w:rPr>
            </w:pPr>
            <w:r w:rsidRPr="00996283">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ind w:firstLine="540"/>
              <w:rPr>
                <w:rFonts w:eastAsia="Calibri" w:cs="Tahoma"/>
                <w:szCs w:val="18"/>
              </w:rPr>
            </w:pPr>
            <w:r w:rsidRPr="0099628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EB1D2E">
            <w:pPr>
              <w:ind w:left="522" w:firstLine="18"/>
              <w:rPr>
                <w:rFonts w:eastAsia="Calibri" w:cs="Tahoma"/>
                <w:szCs w:val="18"/>
              </w:rPr>
            </w:pPr>
            <w:r w:rsidRPr="00996283">
              <w:rPr>
                <w:rFonts w:cs="Tahoma"/>
                <w:szCs w:val="18"/>
              </w:rPr>
              <w:t>Professional (N, K, KN, sin</w:t>
            </w:r>
            <w:r w:rsidR="00EB1D2E" w:rsidRPr="00996283">
              <w:rPr>
                <w:rFonts w:cs="Tahoma"/>
                <w:szCs w:val="18"/>
              </w:rPr>
              <w:t> </w:t>
            </w:r>
            <w:r w:rsidRPr="00996283">
              <w:rPr>
                <w:rFonts w:cs="Tahoma"/>
                <w:szCs w:val="18"/>
              </w:rPr>
              <w:t>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ind w:firstLine="540"/>
              <w:rPr>
                <w:rFonts w:eastAsia="Calibri" w:cs="Tahoma"/>
                <w:szCs w:val="18"/>
              </w:rPr>
            </w:pPr>
            <w:r w:rsidRPr="00996283">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ind w:firstLine="540"/>
              <w:rPr>
                <w:rFonts w:eastAsia="Calibri" w:cs="Tahoma"/>
                <w:szCs w:val="18"/>
              </w:rPr>
            </w:pPr>
            <w:r w:rsidRPr="00996283">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ind w:firstLine="540"/>
              <w:rPr>
                <w:rFonts w:eastAsia="Calibri" w:cs="Tahoma"/>
                <w:szCs w:val="18"/>
              </w:rPr>
            </w:pPr>
            <w:r w:rsidRPr="00996283">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EF7CDD">
            <w:pPr>
              <w:ind w:left="522"/>
              <w:rPr>
                <w:rFonts w:eastAsia="Calibri" w:cs="Tahoma"/>
                <w:szCs w:val="18"/>
              </w:rPr>
            </w:pPr>
            <w:r w:rsidRPr="00996283">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621C8D"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1C8D" w:rsidRDefault="00B73A46" w:rsidP="00713A6C">
            <w:pPr>
              <w:rPr>
                <w:rFonts w:eastAsia="Calibri" w:cs="Tahoma"/>
                <w:b/>
                <w:bCs/>
                <w:szCs w:val="18"/>
                <w:lang w:val="pt-BR"/>
              </w:rPr>
            </w:pPr>
            <w:r w:rsidRPr="00621C8D">
              <w:rPr>
                <w:rFonts w:cs="Tahoma"/>
                <w:b/>
                <w:bCs/>
                <w:szCs w:val="18"/>
                <w:lang w:val="pt-BR"/>
              </w:rPr>
              <w:t xml:space="preserve">Windows Vista </w:t>
            </w:r>
            <w:r w:rsidR="00EB1D2E" w:rsidRPr="00621C8D">
              <w:rPr>
                <w:rFonts w:cs="Tahoma"/>
                <w:b/>
                <w:bCs/>
                <w:szCs w:val="18"/>
                <w:lang w:val="pt-BR"/>
              </w:rPr>
              <w:br/>
            </w:r>
            <w:r w:rsidRPr="00621C8D">
              <w:rPr>
                <w:rFonts w:cs="Tahoma"/>
                <w:b/>
                <w:bCs/>
                <w:szCs w:val="18"/>
                <w:lang w:val="pt-BR"/>
              </w:rPr>
              <w:t>(32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1C8D" w:rsidRDefault="00B73A46" w:rsidP="00713A6C">
            <w:pPr>
              <w:jc w:val="center"/>
              <w:rPr>
                <w:rFonts w:eastAsia="Calibri" w:cs="Tahoma"/>
                <w:szCs w:val="18"/>
                <w:lang w:val="pt-BR"/>
              </w:rPr>
            </w:pPr>
            <w:r w:rsidRPr="00621C8D">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1C8D" w:rsidRDefault="00B73A46" w:rsidP="00713A6C">
            <w:pPr>
              <w:jc w:val="center"/>
              <w:rPr>
                <w:rFonts w:eastAsia="Calibri" w:cs="Tahoma"/>
                <w:szCs w:val="18"/>
                <w:lang w:val="pt-BR"/>
              </w:rPr>
            </w:pPr>
            <w:r w:rsidRPr="00621C8D">
              <w:rPr>
                <w:rFonts w:cs="Tahoma"/>
                <w:szCs w:val="18"/>
                <w:lang w:val="pt-BR"/>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1C8D" w:rsidRDefault="00B73A46" w:rsidP="00713A6C">
            <w:pPr>
              <w:jc w:val="center"/>
              <w:rPr>
                <w:rFonts w:eastAsia="Calibri" w:cs="Tahoma"/>
                <w:szCs w:val="18"/>
                <w:lang w:val="pt-BR"/>
              </w:rPr>
            </w:pPr>
            <w:r w:rsidRPr="00621C8D">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1C8D" w:rsidRDefault="00B73A46" w:rsidP="00713A6C">
            <w:pPr>
              <w:jc w:val="center"/>
              <w:rPr>
                <w:rFonts w:eastAsia="Calibri" w:cs="Tahoma"/>
                <w:szCs w:val="18"/>
                <w:lang w:val="pt-BR"/>
              </w:rPr>
            </w:pPr>
            <w:r w:rsidRPr="00621C8D">
              <w:rPr>
                <w:rFonts w:cs="Tahoma"/>
                <w:szCs w:val="18"/>
                <w:lang w:val="pt-BR"/>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1C8D" w:rsidRDefault="00B73A46" w:rsidP="00713A6C">
            <w:pPr>
              <w:jc w:val="center"/>
              <w:rPr>
                <w:rFonts w:eastAsia="Calibri" w:cs="Tahoma"/>
                <w:szCs w:val="18"/>
                <w:lang w:val="pt-BR"/>
              </w:rPr>
            </w:pPr>
            <w:r w:rsidRPr="00621C8D">
              <w:rPr>
                <w:rFonts w:cs="Tahoma"/>
                <w:szCs w:val="18"/>
                <w:lang w:val="pt-BR"/>
              </w:rPr>
              <w:t> </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ind w:firstLine="540"/>
              <w:rPr>
                <w:rFonts w:eastAsia="Calibri" w:cs="Tahoma"/>
                <w:szCs w:val="18"/>
              </w:rPr>
            </w:pPr>
            <w:r w:rsidRPr="0099628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ind w:firstLine="540"/>
              <w:rPr>
                <w:rFonts w:eastAsia="Calibri" w:cs="Tahoma"/>
                <w:szCs w:val="18"/>
              </w:rPr>
            </w:pPr>
            <w:r w:rsidRPr="00996283">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ind w:firstLine="540"/>
              <w:rPr>
                <w:rFonts w:eastAsia="Calibri" w:cs="Tahoma"/>
                <w:szCs w:val="18"/>
              </w:rPr>
            </w:pPr>
            <w:r w:rsidRPr="00996283">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ind w:firstLine="540"/>
              <w:rPr>
                <w:rFonts w:eastAsia="Calibri" w:cs="Tahoma"/>
                <w:szCs w:val="18"/>
              </w:rPr>
            </w:pPr>
            <w:r w:rsidRPr="00996283">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ind w:firstLine="540"/>
              <w:rPr>
                <w:rFonts w:eastAsia="Calibri" w:cs="Tahoma"/>
                <w:szCs w:val="18"/>
              </w:rPr>
            </w:pPr>
            <w:r w:rsidRPr="00996283">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4C3222">
            <w:pPr>
              <w:ind w:left="522"/>
              <w:rPr>
                <w:rFonts w:eastAsia="Calibri" w:cs="Tahoma"/>
                <w:bCs/>
                <w:szCs w:val="18"/>
              </w:rPr>
            </w:pPr>
            <w:r w:rsidRPr="00996283">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rPr>
                <w:rFonts w:eastAsia="Calibri" w:cs="Tahoma"/>
                <w:b/>
                <w:szCs w:val="18"/>
              </w:rPr>
            </w:pPr>
            <w:r w:rsidRPr="00996283">
              <w:rPr>
                <w:rFonts w:cs="Tahoma"/>
                <w:b/>
                <w:bCs/>
                <w:szCs w:val="18"/>
              </w:rPr>
              <w:t>Windows XP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ind w:left="564"/>
              <w:rPr>
                <w:rFonts w:eastAsia="Calibri" w:cs="Tahoma"/>
                <w:szCs w:val="18"/>
                <w:lang w:val="pt-BR"/>
              </w:rPr>
            </w:pPr>
            <w:r w:rsidRPr="00621C8D">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1C8D" w:rsidRDefault="00B73A46" w:rsidP="00713A6C">
            <w:pPr>
              <w:ind w:left="564"/>
              <w:rPr>
                <w:rFonts w:eastAsia="Calibri" w:cs="Tahoma"/>
                <w:szCs w:val="18"/>
                <w:lang w:val="da-DK"/>
              </w:rPr>
            </w:pPr>
            <w:r w:rsidRPr="00621C8D">
              <w:rPr>
                <w:rFonts w:cs="Tahoma"/>
                <w:szCs w:val="18"/>
                <w:lang w:val="da-DK"/>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ind w:left="564"/>
              <w:rPr>
                <w:rFonts w:eastAsia="Calibri" w:cs="Tahoma"/>
                <w:szCs w:val="18"/>
              </w:rPr>
            </w:pPr>
            <w:r w:rsidRPr="00996283">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ind w:left="564"/>
              <w:rPr>
                <w:rFonts w:eastAsia="Calibri" w:cs="Tahoma"/>
                <w:szCs w:val="18"/>
              </w:rPr>
            </w:pPr>
            <w:r w:rsidRPr="00996283">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9628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ind w:left="564"/>
              <w:rPr>
                <w:rFonts w:eastAsia="Calibri" w:cs="Tahoma"/>
                <w:szCs w:val="18"/>
              </w:rPr>
            </w:pPr>
            <w:r w:rsidRPr="00996283">
              <w:rPr>
                <w:rFonts w:cs="Tahoma"/>
                <w:szCs w:val="18"/>
              </w:rPr>
              <w:t>Home y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96283" w:rsidRDefault="00B73A46" w:rsidP="00713A6C">
            <w:pPr>
              <w:rPr>
                <w:rFonts w:eastAsia="Calibri" w:cs="Tahoma"/>
                <w:b/>
                <w:szCs w:val="18"/>
              </w:rPr>
            </w:pPr>
            <w:r w:rsidRPr="00996283">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96283" w:rsidRDefault="00B73A46" w:rsidP="00713A6C">
            <w:pPr>
              <w:rPr>
                <w:rFonts w:eastAsia="Calibri" w:cs="Tahoma"/>
                <w:b/>
                <w:bCs/>
                <w:szCs w:val="18"/>
              </w:rPr>
            </w:pPr>
            <w:r w:rsidRPr="00996283">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21C8D" w:rsidRDefault="00B73A46" w:rsidP="00713A6C">
            <w:pPr>
              <w:rPr>
                <w:rFonts w:eastAsia="Calibri" w:cs="Tahoma"/>
                <w:b/>
                <w:bCs/>
                <w:szCs w:val="18"/>
                <w:lang w:val="es-ES"/>
              </w:rPr>
            </w:pPr>
            <w:r w:rsidRPr="00621C8D">
              <w:rPr>
                <w:rFonts w:cs="Tahoma"/>
                <w:b/>
                <w:bCs/>
                <w:szCs w:val="18"/>
                <w:lang w:val="es-ES"/>
              </w:rPr>
              <w:t>Windows 98 (incluida la 2ª edición)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r w:rsidR="00290BBF" w:rsidRPr="0099628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96283" w:rsidRDefault="00B73A46" w:rsidP="00713A6C">
            <w:pPr>
              <w:rPr>
                <w:rFonts w:eastAsia="Calibri" w:cs="Tahoma"/>
                <w:b/>
                <w:bCs/>
                <w:szCs w:val="18"/>
              </w:rPr>
            </w:pPr>
            <w:r w:rsidRPr="00996283">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r>
    </w:tbl>
    <w:p w:rsidR="00B73A46" w:rsidRPr="00996283" w:rsidRDefault="00B73A46" w:rsidP="002A6416">
      <w:pPr>
        <w:ind w:left="770"/>
      </w:pPr>
      <w:r w:rsidRPr="00996283">
        <w:rPr>
          <w:rFonts w:cs="Tahoma"/>
          <w:bCs/>
          <w:i/>
          <w:iCs/>
          <w:sz w:val="14"/>
          <w:szCs w:val="14"/>
          <w:u w:val="single"/>
        </w:rPr>
        <w:t>Nota</w:t>
      </w:r>
      <w:r w:rsidRPr="00996283">
        <w:rPr>
          <w:rFonts w:cs="Tahoma"/>
          <w:i/>
          <w:iCs/>
          <w:sz w:val="14"/>
          <w:szCs w:val="14"/>
        </w:rPr>
        <w:t xml:space="preserve">: </w:t>
      </w:r>
      <w:r w:rsidRPr="00996283">
        <w:rPr>
          <w:rFonts w:cs="Tahoma"/>
          <w:i/>
          <w:iCs/>
          <w:sz w:val="14"/>
          <w:szCs w:val="14"/>
        </w:rPr>
        <w:br/>
        <w:t>Academic incluye los Programas Contrato Campus y School, Open Value Subscription – Education Solutions, Select - Academic y Open – Academic</w:t>
      </w:r>
      <w:r w:rsidRPr="00996283">
        <w:rPr>
          <w:rFonts w:cs="Tahoma"/>
          <w:i/>
          <w:iCs/>
          <w:sz w:val="14"/>
          <w:szCs w:val="14"/>
        </w:rPr>
        <w:br/>
        <w:t>EA = Contrato Enterprise</w:t>
      </w:r>
      <w:r w:rsidRPr="00996283">
        <w:rPr>
          <w:rFonts w:cs="Tahoma"/>
          <w:i/>
          <w:iCs/>
          <w:sz w:val="14"/>
          <w:szCs w:val="14"/>
        </w:rPr>
        <w:br/>
        <w:t>OV-CW = Open Value - opción para toda la compañía</w:t>
      </w:r>
    </w:p>
    <w:p w:rsidR="00B73A46" w:rsidRPr="00621C8D" w:rsidRDefault="00B73A46" w:rsidP="002A6416">
      <w:pPr>
        <w:ind w:left="770"/>
        <w:rPr>
          <w:lang w:val="es-ES"/>
        </w:rPr>
      </w:pPr>
      <w:r w:rsidRPr="00621C8D">
        <w:rPr>
          <w:rFonts w:cs="Tahoma"/>
          <w:i/>
          <w:iCs/>
          <w:sz w:val="14"/>
          <w:szCs w:val="14"/>
          <w:lang w:val="es-ES"/>
        </w:rPr>
        <w:t>“N”, “K” y “KN” son ediciones especializadas disponibles para mercados determinados.</w:t>
      </w:r>
    </w:p>
    <w:p w:rsidR="002512D3" w:rsidRPr="00621C8D" w:rsidRDefault="002512D3">
      <w:pPr>
        <w:rPr>
          <w:lang w:val="es-ES"/>
        </w:rPr>
      </w:pPr>
    </w:p>
    <w:p w:rsidR="00E31F8D" w:rsidRPr="00621C8D" w:rsidRDefault="00E31F8D">
      <w:pPr>
        <w:rPr>
          <w:lang w:val="es-ES"/>
        </w:rPr>
      </w:pPr>
    </w:p>
    <w:p w:rsidR="00E31F8D" w:rsidRPr="00621C8D" w:rsidRDefault="00E31F8D">
      <w:pPr>
        <w:rPr>
          <w:lang w:val="es-ES"/>
        </w:rPr>
      </w:pPr>
    </w:p>
    <w:p w:rsidR="00E31F8D" w:rsidRPr="00621C8D" w:rsidRDefault="00E31F8D">
      <w:pPr>
        <w:rPr>
          <w:lang w:val="es-ES"/>
        </w:rPr>
      </w:pPr>
    </w:p>
    <w:p w:rsidR="00E31F8D" w:rsidRPr="00621C8D" w:rsidRDefault="00E31F8D">
      <w:pPr>
        <w:rPr>
          <w:lang w:val="es-ES"/>
        </w:rPr>
      </w:pPr>
    </w:p>
    <w:p w:rsidR="00E31F8D" w:rsidRPr="00621C8D" w:rsidRDefault="00E31F8D">
      <w:pPr>
        <w:rPr>
          <w:lang w:val="es-ES"/>
        </w:rPr>
      </w:pPr>
    </w:p>
    <w:p w:rsidR="00B73A46" w:rsidRPr="00621C8D" w:rsidRDefault="00B73A46" w:rsidP="00B24C9D">
      <w:pPr>
        <w:ind w:left="720"/>
        <w:rPr>
          <w:lang w:val="es-ES"/>
        </w:rPr>
      </w:pPr>
      <w:r w:rsidRPr="00621C8D">
        <w:rPr>
          <w:rFonts w:cs="Tahoma"/>
          <w:szCs w:val="18"/>
          <w:lang w:val="es-ES"/>
        </w:rPr>
        <w:lastRenderedPageBreak/>
        <w:t>Se aplican las siguientes condiciones para Windows XP Starter Edition (SE), Windows Vista Starter Edition (SE) y Windows 7 Starter Edition:</w:t>
      </w:r>
    </w:p>
    <w:p w:rsidR="00B73A46" w:rsidRPr="00621C8D" w:rsidRDefault="00B73A46" w:rsidP="00B24C9D">
      <w:pPr>
        <w:ind w:left="720"/>
        <w:rPr>
          <w:lang w:val="es-ES"/>
        </w:rPr>
      </w:pPr>
    </w:p>
    <w:p w:rsidR="00B73A46" w:rsidRPr="00621C8D" w:rsidRDefault="00B73A46" w:rsidP="007E0E37">
      <w:pPr>
        <w:pStyle w:val="ColorfulList-Accent11"/>
        <w:numPr>
          <w:ilvl w:val="0"/>
          <w:numId w:val="33"/>
        </w:numPr>
        <w:ind w:left="1440"/>
        <w:rPr>
          <w:lang w:val="es-ES"/>
        </w:rPr>
      </w:pPr>
      <w:r w:rsidRPr="00621C8D">
        <w:rPr>
          <w:rFonts w:ascii="Tahoma" w:hAnsi="Tahoma" w:cs="Tahoma"/>
          <w:sz w:val="18"/>
          <w:szCs w:val="18"/>
          <w:lang w:val="es-ES"/>
        </w:rPr>
        <w:t xml:space="preserve">Los Clientes de Academic (Academic Select, Academic Open, CASA y Open Value Subscription – Education Solutions) podrán adquirir una licencia de Actualización de Windows mediante Windows XP Starter Edition, Windows Vista Starter Edition o Windows 7 Starter Edition como un sistema operativo susceptible de actualización. </w:t>
      </w:r>
    </w:p>
    <w:p w:rsidR="00B73A46" w:rsidRPr="00621C8D" w:rsidRDefault="00B73A46" w:rsidP="00B24C9D">
      <w:pPr>
        <w:pStyle w:val="ColorfulList-Accent11"/>
        <w:rPr>
          <w:rFonts w:ascii="Tahoma" w:hAnsi="Tahoma" w:cs="Tahoma"/>
          <w:sz w:val="18"/>
          <w:szCs w:val="18"/>
          <w:lang w:val="es-ES"/>
        </w:rPr>
      </w:pPr>
    </w:p>
    <w:p w:rsidR="00B73A46" w:rsidRPr="00621C8D" w:rsidRDefault="00B73A46" w:rsidP="00B24C9D">
      <w:pPr>
        <w:pStyle w:val="ColorfulList-Accent11"/>
        <w:rPr>
          <w:lang w:val="es-ES"/>
        </w:rPr>
      </w:pPr>
      <w:r w:rsidRPr="00621C8D">
        <w:rPr>
          <w:rFonts w:ascii="Tahoma" w:hAnsi="Tahoma" w:cs="Tahoma"/>
          <w:sz w:val="18"/>
          <w:szCs w:val="18"/>
          <w:lang w:val="es-ES"/>
        </w:rPr>
        <w:t xml:space="preserve">Si los Clientes adquieren la actualización sobre esta base, se elimina cualquier derecho a transmitir esa licencia fuera del país de adquisición. </w:t>
      </w:r>
    </w:p>
    <w:p w:rsidR="00B73A46" w:rsidRPr="00621C8D" w:rsidRDefault="00B73A46" w:rsidP="00B24C9D">
      <w:pPr>
        <w:pStyle w:val="EndnoteText"/>
        <w:ind w:left="360"/>
        <w:rPr>
          <w:lang w:val="es-ES"/>
        </w:rPr>
      </w:pPr>
    </w:p>
    <w:p w:rsidR="00B73A46" w:rsidRPr="00621C8D" w:rsidRDefault="00B73A46" w:rsidP="00B24C9D">
      <w:pPr>
        <w:pStyle w:val="FootnoteBulletLevel1"/>
        <w:tabs>
          <w:tab w:val="clear" w:pos="900"/>
        </w:tabs>
        <w:spacing w:before="0" w:after="0"/>
        <w:ind w:left="720" w:firstLine="0"/>
        <w:rPr>
          <w:lang w:val="es-ES"/>
        </w:rPr>
      </w:pPr>
      <w:r w:rsidRPr="00621C8D">
        <w:rPr>
          <w:rFonts w:ascii="Tahoma" w:hAnsi="Tahoma" w:cs="Tahoma"/>
          <w:sz w:val="18"/>
          <w:szCs w:val="18"/>
          <w:lang w:val="es-ES"/>
        </w:rPr>
        <w:t>Cualquier sistema operativo que no se haya mencionado anteriormente no es un Sistema Operativo susceptible de actualización, como por ejemplo:</w:t>
      </w:r>
    </w:p>
    <w:p w:rsidR="00B24C9D" w:rsidRPr="00621C8D" w:rsidRDefault="00B24C9D" w:rsidP="00B24C9D">
      <w:pPr>
        <w:pStyle w:val="FootnoteBulletLevel1"/>
        <w:tabs>
          <w:tab w:val="clear" w:pos="900"/>
        </w:tabs>
        <w:spacing w:before="0" w:after="0"/>
        <w:ind w:left="720" w:firstLine="0"/>
        <w:rPr>
          <w:lang w:val="es-ES"/>
        </w:rPr>
      </w:pPr>
    </w:p>
    <w:p w:rsidR="00B73A46" w:rsidRPr="00621C8D" w:rsidRDefault="00B73A46" w:rsidP="007E0E37">
      <w:pPr>
        <w:pStyle w:val="FootnoteBulletLevel2"/>
        <w:numPr>
          <w:ilvl w:val="0"/>
          <w:numId w:val="34"/>
        </w:numPr>
        <w:adjustRightInd/>
        <w:spacing w:before="0" w:after="60"/>
        <w:ind w:left="1440"/>
        <w:textAlignment w:val="auto"/>
        <w:rPr>
          <w:lang w:val="es-ES"/>
        </w:rPr>
      </w:pPr>
      <w:r w:rsidRPr="00621C8D">
        <w:rPr>
          <w:rFonts w:ascii="Tahoma" w:hAnsi="Tahoma" w:cs="Tahoma"/>
          <w:sz w:val="18"/>
          <w:szCs w:val="18"/>
          <w:lang w:val="es-ES"/>
        </w:rPr>
        <w:t>Los Sistemas Integrados (por ejemplo Windows 9.x for embedded, Windows XP embedded) no son susceptibles de obtener las Actualizaciones de Windows 8 Pro.</w:t>
      </w:r>
    </w:p>
    <w:p w:rsidR="00B73A46" w:rsidRPr="00621C8D" w:rsidRDefault="00B73A46" w:rsidP="007E0E37">
      <w:pPr>
        <w:pStyle w:val="FootnoteBulletLevel2"/>
        <w:numPr>
          <w:ilvl w:val="0"/>
          <w:numId w:val="34"/>
        </w:numPr>
        <w:adjustRightInd/>
        <w:spacing w:before="0" w:after="60"/>
        <w:ind w:left="1440"/>
        <w:textAlignment w:val="auto"/>
        <w:rPr>
          <w:lang w:val="es-ES"/>
        </w:rPr>
      </w:pPr>
      <w:r w:rsidRPr="00621C8D">
        <w:rPr>
          <w:rFonts w:ascii="Tahoma" w:hAnsi="Tahoma" w:cs="Tahoma"/>
          <w:sz w:val="18"/>
          <w:szCs w:val="18"/>
          <w:lang w:val="es-ES"/>
        </w:rPr>
        <w:t>Linux y OS/2 no son susceptibles de obtener las Actualizaciones de Windows 8 Pro.</w:t>
      </w:r>
    </w:p>
    <w:p w:rsidR="00B73A46" w:rsidRPr="00621C8D" w:rsidRDefault="00B73A46" w:rsidP="007E0E37">
      <w:pPr>
        <w:pStyle w:val="FootnoteBulletLevel2"/>
        <w:numPr>
          <w:ilvl w:val="0"/>
          <w:numId w:val="34"/>
        </w:numPr>
        <w:adjustRightInd/>
        <w:spacing w:before="0" w:after="60"/>
        <w:ind w:left="1440"/>
        <w:textAlignment w:val="auto"/>
        <w:rPr>
          <w:lang w:val="es-ES"/>
        </w:rPr>
      </w:pPr>
      <w:r w:rsidRPr="00621C8D">
        <w:rPr>
          <w:rFonts w:ascii="Tahoma" w:hAnsi="Tahoma" w:cs="Tahoma"/>
          <w:sz w:val="18"/>
          <w:szCs w:val="18"/>
          <w:lang w:val="es-ES"/>
        </w:rPr>
        <w:t>La Licencia de Acceso Cliente de Windows Terminal Services no es susceptible de obtener las Actualizaciones de Windows 8 Pro.</w:t>
      </w:r>
    </w:p>
    <w:p w:rsidR="00B24C9D" w:rsidRPr="00621C8D" w:rsidRDefault="00B24C9D" w:rsidP="00B24C9D">
      <w:pPr>
        <w:pStyle w:val="FootnoteBulletLevel2"/>
        <w:tabs>
          <w:tab w:val="clear" w:pos="1260"/>
        </w:tabs>
        <w:adjustRightInd/>
        <w:spacing w:before="0"/>
        <w:ind w:left="1080" w:firstLine="0"/>
        <w:textAlignment w:val="auto"/>
        <w:rPr>
          <w:lang w:val="es-ES"/>
        </w:rPr>
      </w:pPr>
    </w:p>
    <w:p w:rsidR="00B24C9D" w:rsidRPr="00621C8D" w:rsidRDefault="00B73A46" w:rsidP="00B24C9D">
      <w:pPr>
        <w:pStyle w:val="FootnoteBulletLevel2"/>
        <w:tabs>
          <w:tab w:val="clear" w:pos="1260"/>
        </w:tabs>
        <w:spacing w:before="0"/>
        <w:ind w:left="720" w:firstLine="0"/>
        <w:rPr>
          <w:lang w:val="es-ES"/>
        </w:rPr>
      </w:pPr>
      <w:r w:rsidRPr="00621C8D">
        <w:rPr>
          <w:rFonts w:ascii="Tahoma" w:hAnsi="Tahoma" w:cs="Tahoma"/>
          <w:sz w:val="18"/>
          <w:szCs w:val="18"/>
          <w:lang w:val="es-ES"/>
        </w:rPr>
        <w:t>Los siguientes requisitos se aplican al reemplazo de copias de Windows:</w:t>
      </w:r>
    </w:p>
    <w:p w:rsidR="00B73A46" w:rsidRPr="00621C8D" w:rsidRDefault="00B73A46" w:rsidP="00B24C9D">
      <w:pPr>
        <w:pStyle w:val="FootnoteBulletLevel2"/>
        <w:tabs>
          <w:tab w:val="clear" w:pos="1260"/>
        </w:tabs>
        <w:spacing w:before="0"/>
        <w:ind w:left="720" w:firstLine="0"/>
        <w:rPr>
          <w:lang w:val="es-ES"/>
        </w:rPr>
      </w:pPr>
      <w:r w:rsidRPr="00621C8D">
        <w:rPr>
          <w:rFonts w:ascii="Tahoma" w:hAnsi="Tahoma" w:cs="Tahoma"/>
          <w:sz w:val="18"/>
          <w:szCs w:val="18"/>
          <w:lang w:val="es-ES"/>
        </w:rPr>
        <w:t xml:space="preserve"> </w:t>
      </w:r>
    </w:p>
    <w:p w:rsidR="00B73A46" w:rsidRPr="00621C8D" w:rsidRDefault="00B73A46" w:rsidP="00B24C9D">
      <w:pPr>
        <w:pStyle w:val="FootnoteBulletLevel2"/>
        <w:tabs>
          <w:tab w:val="clear" w:pos="1260"/>
        </w:tabs>
        <w:spacing w:before="0"/>
        <w:ind w:left="720" w:firstLine="0"/>
        <w:rPr>
          <w:lang w:val="es-ES"/>
        </w:rPr>
      </w:pPr>
      <w:r w:rsidRPr="00621C8D">
        <w:rPr>
          <w:rFonts w:ascii="Tahoma" w:hAnsi="Tahoma" w:cs="Tahoma"/>
          <w:sz w:val="18"/>
          <w:szCs w:val="18"/>
          <w:lang w:val="es-ES"/>
        </w:rPr>
        <w:t xml:space="preserve">Si un tercero reemplaza copias de Windows en el equipo de un Cliente, el Cliente primero debe proporcionar a ese tercero (a) un formulario </w:t>
      </w:r>
      <w:r w:rsidR="00FD60D7" w:rsidRPr="00621C8D">
        <w:rPr>
          <w:rFonts w:ascii="Tahoma" w:hAnsi="Tahoma" w:cs="Tahoma"/>
          <w:sz w:val="18"/>
          <w:szCs w:val="18"/>
          <w:lang w:val="es-ES"/>
        </w:rPr>
        <w:t>“</w:t>
      </w:r>
      <w:r w:rsidRPr="00621C8D">
        <w:rPr>
          <w:rFonts w:ascii="Tahoma" w:hAnsi="Tahoma" w:cs="Tahoma"/>
          <w:sz w:val="18"/>
          <w:szCs w:val="18"/>
          <w:lang w:val="es-ES"/>
        </w:rPr>
        <w:t>Verificación de Licencia del Cliente de Microsoft para Servicios de Instalación de Actualizaciones de Software de Sistema Operativo Microsoft Windows por parte de Terceros</w:t>
      </w:r>
      <w:r w:rsidR="00FD60D7" w:rsidRPr="00621C8D">
        <w:rPr>
          <w:rFonts w:ascii="Tahoma" w:hAnsi="Tahoma" w:cs="Tahoma"/>
          <w:sz w:val="18"/>
          <w:szCs w:val="18"/>
          <w:lang w:val="es-ES"/>
        </w:rPr>
        <w:t>”</w:t>
      </w:r>
      <w:r w:rsidRPr="00621C8D">
        <w:rPr>
          <w:rFonts w:ascii="Tahoma" w:hAnsi="Tahoma" w:cs="Tahoma"/>
          <w:sz w:val="18"/>
          <w:szCs w:val="18"/>
          <w:lang w:val="es-ES"/>
        </w:rPr>
        <w:t xml:space="preserve"> completado o (b) copias del formulario de firma del Contrato de Licencias por Volumen de Microsoft aplicable al software de actualización del sistema operativo Microsoft que se instalará. El formulario </w:t>
      </w:r>
      <w:r w:rsidR="00FD60D7" w:rsidRPr="00621C8D">
        <w:rPr>
          <w:rFonts w:ascii="Tahoma" w:hAnsi="Tahoma" w:cs="Tahoma"/>
          <w:sz w:val="18"/>
          <w:szCs w:val="18"/>
          <w:lang w:val="es-ES"/>
        </w:rPr>
        <w:t>“</w:t>
      </w:r>
      <w:r w:rsidRPr="00621C8D">
        <w:rPr>
          <w:rFonts w:ascii="Tahoma" w:hAnsi="Tahoma" w:cs="Tahoma"/>
          <w:sz w:val="18"/>
          <w:szCs w:val="18"/>
          <w:lang w:val="es-ES"/>
        </w:rPr>
        <w:t>Verificación de Licencia Microsoft para Software de Sistema Operativo Microsoft de Reemplazo de Copias/Instalación de Terceros</w:t>
      </w:r>
      <w:r w:rsidR="00FD60D7" w:rsidRPr="00621C8D">
        <w:rPr>
          <w:rFonts w:ascii="Tahoma" w:hAnsi="Tahoma" w:cs="Tahoma"/>
          <w:sz w:val="18"/>
          <w:szCs w:val="18"/>
          <w:lang w:val="es-ES"/>
        </w:rPr>
        <w:t>”</w:t>
      </w:r>
      <w:r w:rsidRPr="00621C8D">
        <w:rPr>
          <w:rFonts w:ascii="Tahoma" w:hAnsi="Tahoma" w:cs="Tahoma"/>
          <w:sz w:val="18"/>
          <w:szCs w:val="18"/>
          <w:lang w:val="es-ES"/>
        </w:rPr>
        <w:t xml:space="preserve"> se encuentra disponible en </w:t>
      </w:r>
      <w:hyperlink r:id="rId43" w:history="1">
        <w:r w:rsidRPr="00621C8D">
          <w:rPr>
            <w:rStyle w:val="Hyperlink"/>
            <w:rFonts w:ascii="Tahoma" w:hAnsi="Tahoma" w:cs="Tahoma"/>
            <w:color w:val="auto"/>
            <w:sz w:val="18"/>
            <w:szCs w:val="18"/>
            <w:u w:val="none"/>
            <w:lang w:val="es-ES"/>
          </w:rPr>
          <w:t>www.microsoft.com/licensing/contracts</w:t>
        </w:r>
      </w:hyperlink>
      <w:r w:rsidRPr="00621C8D">
        <w:rPr>
          <w:rFonts w:ascii="Tahoma" w:hAnsi="Tahoma" w:cs="Tahoma"/>
          <w:sz w:val="18"/>
          <w:szCs w:val="18"/>
          <w:lang w:val="es-ES"/>
        </w:rPr>
        <w:t>.</w:t>
      </w:r>
    </w:p>
    <w:p w:rsidR="00B24C9D" w:rsidRPr="00621C8D" w:rsidRDefault="00B24C9D" w:rsidP="00B24C9D">
      <w:pPr>
        <w:pStyle w:val="FootnoteBulletLevel1"/>
        <w:tabs>
          <w:tab w:val="clear" w:pos="900"/>
        </w:tabs>
        <w:adjustRightInd/>
        <w:spacing w:before="0" w:after="0"/>
        <w:ind w:left="720" w:firstLine="0"/>
        <w:textAlignment w:val="auto"/>
        <w:rPr>
          <w:sz w:val="14"/>
          <w:szCs w:val="14"/>
          <w:lang w:val="es-ES"/>
        </w:rPr>
      </w:pPr>
    </w:p>
    <w:p w:rsidR="00B73A46" w:rsidRPr="00621C8D" w:rsidRDefault="005D46BA" w:rsidP="00B24C9D">
      <w:pPr>
        <w:pStyle w:val="FootnoteBulletLevel1"/>
        <w:tabs>
          <w:tab w:val="clear" w:pos="900"/>
        </w:tabs>
        <w:adjustRightInd/>
        <w:spacing w:before="0" w:after="60"/>
        <w:ind w:left="720" w:firstLine="0"/>
        <w:textAlignment w:val="auto"/>
        <w:rPr>
          <w:lang w:val="es-ES"/>
        </w:rPr>
      </w:pPr>
      <w:r w:rsidRPr="00621C8D">
        <w:rPr>
          <w:rFonts w:ascii="Tahoma" w:hAnsi="Tahoma" w:cs="Tahoma"/>
          <w:b/>
          <w:bCs/>
          <w:sz w:val="18"/>
          <w:szCs w:val="18"/>
          <w:lang w:val="es-ES"/>
        </w:rPr>
        <w:t>Windows Intune (por Dispositivo)</w:t>
      </w:r>
    </w:p>
    <w:p w:rsidR="00B24C9D" w:rsidRPr="00621C8D" w:rsidRDefault="0071258F" w:rsidP="00B24C9D">
      <w:pPr>
        <w:ind w:left="720"/>
        <w:rPr>
          <w:lang w:val="es-ES"/>
        </w:rPr>
      </w:pPr>
      <w:r w:rsidRPr="00621C8D">
        <w:rPr>
          <w:rFonts w:cs="Tahoma"/>
          <w:szCs w:val="18"/>
          <w:lang w:val="es-ES"/>
        </w:rPr>
        <w:t>Windows Intune (por Dispositivo) está disponible en virtud de una licencia de suscripción. Incluye derechos de actualización y de uso del sistema operativo de sobremesa Windows. Por lo tanto, como ocurre con la actualización de Windows Pro, cada desktop para el que adquiera y en el que ejecutará la Actualización de</w:t>
      </w:r>
      <w:r w:rsidR="0069344C" w:rsidRPr="00621C8D">
        <w:rPr>
          <w:rFonts w:cs="Tahoma"/>
          <w:szCs w:val="18"/>
          <w:lang w:val="es-ES"/>
        </w:rPr>
        <w:t> </w:t>
      </w:r>
      <w:r w:rsidRPr="00621C8D">
        <w:rPr>
          <w:rFonts w:cs="Tahoma"/>
          <w:szCs w:val="18"/>
          <w:lang w:val="es-ES"/>
        </w:rPr>
        <w:t>Windows Intune (por Dispositivo) debe estar licenciado para ejecutar uno de los sistemas operativos susceptibles de actualización que se identifican a continuación.</w:t>
      </w:r>
    </w:p>
    <w:p w:rsidR="00B73A46" w:rsidRPr="00621C8D" w:rsidRDefault="00B73A46" w:rsidP="00B24C9D">
      <w:pPr>
        <w:ind w:left="720"/>
        <w:rPr>
          <w:sz w:val="14"/>
          <w:szCs w:val="14"/>
          <w:lang w:val="es-ES"/>
        </w:rPr>
      </w:pPr>
      <w:r w:rsidRPr="00621C8D">
        <w:rPr>
          <w:rFonts w:cs="Tahoma"/>
          <w:sz w:val="14"/>
          <w:szCs w:val="14"/>
          <w:lang w:val="es-ES"/>
        </w:rPr>
        <w:t xml:space="preserve"> </w:t>
      </w:r>
    </w:p>
    <w:p w:rsidR="00B73A46" w:rsidRPr="00621C8D" w:rsidRDefault="00B73A46" w:rsidP="00B24C9D">
      <w:pPr>
        <w:ind w:left="720"/>
        <w:rPr>
          <w:lang w:val="es-ES"/>
        </w:rPr>
      </w:pPr>
      <w:r w:rsidRPr="00621C8D">
        <w:rPr>
          <w:rFonts w:cs="Tahoma"/>
          <w:szCs w:val="18"/>
          <w:lang w:val="es-ES"/>
        </w:rPr>
        <w:t>Las condiciones aplicables a la adquisición de la Licencia de Actualización de Windows Pro, como se describe anteriormente en las “Reglas de Sistemas Operativos Susceptibles de Actualización”, se aplican a la adquisición de licencias de Windows Intune (por Dispositivo).</w:t>
      </w:r>
    </w:p>
    <w:p w:rsidR="00B24C9D" w:rsidRPr="00621C8D" w:rsidRDefault="00B24C9D" w:rsidP="00B24C9D">
      <w:pPr>
        <w:ind w:left="720"/>
        <w:rPr>
          <w:sz w:val="14"/>
          <w:szCs w:val="14"/>
          <w:lang w:val="es-ES"/>
        </w:rPr>
      </w:pPr>
    </w:p>
    <w:p w:rsidR="00B24C9D" w:rsidRPr="00621C8D" w:rsidRDefault="0085061F" w:rsidP="00B24C9D">
      <w:pPr>
        <w:keepNext/>
        <w:ind w:left="720"/>
        <w:rPr>
          <w:lang w:val="es-ES"/>
        </w:rPr>
      </w:pPr>
      <w:r w:rsidRPr="00621C8D">
        <w:rPr>
          <w:rFonts w:eastAsia="Calibri" w:cs="Tahoma"/>
          <w:szCs w:val="18"/>
          <w:lang w:val="es-ES"/>
        </w:rPr>
        <w:t>En el caso de Windows Intune (por Dispositivo) adquirido como un Servicio Online Enterprise para satisfacer los requisitos de los Productos Enterprise: consulte la columna “EA/OV-CW nuevos” en la tabla anterior para las licencias adquiridas en el momento de la firma y la columna “EA/OV-CW existentes” en la tabla anterior para las licencias adquiridas en cualquier otro momento o reasignadas como lo permite la sección “Reasignación de licencias” a continuación.</w:t>
      </w:r>
    </w:p>
    <w:p w:rsidR="0085061F" w:rsidRPr="00621C8D" w:rsidRDefault="0085061F" w:rsidP="00B24C9D">
      <w:pPr>
        <w:keepNext/>
        <w:ind w:left="720"/>
        <w:rPr>
          <w:sz w:val="14"/>
          <w:szCs w:val="14"/>
          <w:lang w:val="es-ES"/>
        </w:rPr>
      </w:pPr>
      <w:r w:rsidRPr="00621C8D">
        <w:rPr>
          <w:rFonts w:eastAsia="Calibri" w:cs="Tahoma"/>
          <w:sz w:val="14"/>
          <w:szCs w:val="14"/>
          <w:lang w:val="es-ES"/>
        </w:rPr>
        <w:t xml:space="preserve"> </w:t>
      </w:r>
    </w:p>
    <w:p w:rsidR="0053437B" w:rsidRPr="00621C8D" w:rsidRDefault="0053437B" w:rsidP="00B24C9D">
      <w:pPr>
        <w:ind w:left="720"/>
        <w:rPr>
          <w:lang w:val="es-ES"/>
        </w:rPr>
      </w:pPr>
      <w:r w:rsidRPr="00621C8D">
        <w:rPr>
          <w:rFonts w:eastAsia="Calibri" w:cs="Tahoma"/>
          <w:szCs w:val="18"/>
          <w:lang w:val="es-ES"/>
        </w:rPr>
        <w:t>Como excepción a la regla anterior, para el caso de Windows Intune (por Dispositivo) adquirido como un Servicio Online Enterprise, pero no para satisfacer los requisitos de los Productos Enterprise: consulte la columna “EA/OV-CW nuevos” en la tabla de más arriba para nuevas licencias.</w:t>
      </w:r>
    </w:p>
    <w:p w:rsidR="00B24C9D" w:rsidRPr="00621C8D" w:rsidRDefault="00B24C9D" w:rsidP="00B24C9D">
      <w:pPr>
        <w:ind w:left="720"/>
        <w:rPr>
          <w:sz w:val="14"/>
          <w:szCs w:val="14"/>
          <w:lang w:val="es-ES"/>
        </w:rPr>
      </w:pPr>
    </w:p>
    <w:p w:rsidR="00B73A46" w:rsidRPr="00621C8D" w:rsidRDefault="00B73A46" w:rsidP="00B24C9D">
      <w:pPr>
        <w:pStyle w:val="FootnoteBulletLevel2"/>
        <w:spacing w:before="0"/>
        <w:ind w:left="720" w:firstLine="0"/>
        <w:rPr>
          <w:spacing w:val="-2"/>
          <w:lang w:val="es-ES"/>
        </w:rPr>
      </w:pPr>
      <w:r w:rsidRPr="00621C8D">
        <w:rPr>
          <w:rFonts w:ascii="Tahoma" w:hAnsi="Tahoma" w:cs="Tahoma"/>
          <w:spacing w:val="-2"/>
          <w:sz w:val="18"/>
          <w:szCs w:val="18"/>
          <w:lang w:val="es-ES"/>
        </w:rPr>
        <w:t>Los Clientes con suscripciones activas a Windows Intune (por Dispositivo) no necesitan desinstalar el sistema operativo susceptible de actualización en su dispositivo licenciado y pueden instalar y ejecutar al</w:t>
      </w:r>
      <w:r w:rsidR="00E31F8D" w:rsidRPr="00621C8D">
        <w:rPr>
          <w:rFonts w:ascii="Tahoma" w:hAnsi="Tahoma" w:cs="Tahoma"/>
          <w:spacing w:val="-2"/>
          <w:sz w:val="18"/>
          <w:szCs w:val="18"/>
          <w:lang w:val="es-ES"/>
        </w:rPr>
        <w:t> </w:t>
      </w:r>
      <w:r w:rsidRPr="00621C8D">
        <w:rPr>
          <w:rFonts w:ascii="Tahoma" w:hAnsi="Tahoma" w:cs="Tahoma"/>
          <w:spacing w:val="-2"/>
          <w:sz w:val="18"/>
          <w:szCs w:val="18"/>
          <w:lang w:val="es-ES"/>
        </w:rPr>
        <w:t xml:space="preserve">mismo tiempo el sistema operativo susceptible de actualización y el sistema operativo de sobremesa Windows. </w:t>
      </w:r>
    </w:p>
    <w:p w:rsidR="00E31F8D" w:rsidRPr="00621C8D" w:rsidRDefault="00E31F8D" w:rsidP="00B24C9D">
      <w:pPr>
        <w:pStyle w:val="FootnoteBulletLevel1"/>
        <w:spacing w:before="0" w:after="0"/>
        <w:ind w:left="720" w:firstLine="0"/>
        <w:rPr>
          <w:sz w:val="14"/>
          <w:szCs w:val="14"/>
          <w:lang w:val="es-ES"/>
        </w:rPr>
      </w:pPr>
    </w:p>
    <w:p w:rsidR="00B24C9D" w:rsidRPr="00621C8D" w:rsidRDefault="00B24C9D" w:rsidP="00B24C9D">
      <w:pPr>
        <w:tabs>
          <w:tab w:val="left" w:pos="900"/>
        </w:tabs>
        <w:ind w:left="720"/>
        <w:rPr>
          <w:lang w:val="es-ES"/>
        </w:rPr>
      </w:pPr>
      <w:r w:rsidRPr="00621C8D">
        <w:rPr>
          <w:rFonts w:cs="Tahoma"/>
          <w:szCs w:val="18"/>
          <w:u w:val="single"/>
          <w:lang w:val="es-ES"/>
        </w:rPr>
        <w:t>Cesión de la Licencia</w:t>
      </w:r>
      <w:r w:rsidRPr="00621C8D">
        <w:rPr>
          <w:rFonts w:cs="Tahoma"/>
          <w:szCs w:val="18"/>
          <w:lang w:val="es-ES"/>
        </w:rPr>
        <w:t xml:space="preserve"> </w:t>
      </w:r>
    </w:p>
    <w:p w:rsidR="00B73A46" w:rsidRPr="00621C8D" w:rsidRDefault="00B73A46" w:rsidP="00B24C9D">
      <w:pPr>
        <w:tabs>
          <w:tab w:val="left" w:pos="900"/>
        </w:tabs>
        <w:ind w:left="720"/>
        <w:rPr>
          <w:lang w:val="es-ES"/>
        </w:rPr>
      </w:pPr>
      <w:r w:rsidRPr="00621C8D">
        <w:rPr>
          <w:rFonts w:cs="Tahoma"/>
          <w:szCs w:val="18"/>
          <w:lang w:val="es-ES"/>
        </w:rPr>
        <w:t xml:space="preserve">Los Clientes deben ceder su licencia de suscripción a Windows Intune (por Dispositivo) al dispositivo en el que se instale el sistema operativo susceptible de actualización. </w:t>
      </w:r>
    </w:p>
    <w:p w:rsidR="00B73A46" w:rsidRPr="00621C8D" w:rsidRDefault="00B73A46" w:rsidP="00B24C9D">
      <w:pPr>
        <w:pStyle w:val="FootnoteBulletLevel2"/>
        <w:spacing w:before="0"/>
        <w:ind w:left="907" w:firstLine="0"/>
        <w:rPr>
          <w:lang w:val="es-ES"/>
        </w:rPr>
      </w:pPr>
    </w:p>
    <w:p w:rsidR="00B73A46" w:rsidRPr="00621C8D" w:rsidRDefault="00B73A46" w:rsidP="00B24C9D">
      <w:pPr>
        <w:pStyle w:val="FootnoteBulletLevel1"/>
        <w:tabs>
          <w:tab w:val="clear" w:pos="900"/>
        </w:tabs>
        <w:spacing w:before="0" w:after="60"/>
        <w:ind w:left="720" w:firstLine="0"/>
        <w:rPr>
          <w:lang w:val="es-ES"/>
        </w:rPr>
      </w:pPr>
      <w:r w:rsidRPr="00621C8D">
        <w:rPr>
          <w:rFonts w:ascii="Tahoma" w:hAnsi="Tahoma" w:cs="Tahoma"/>
          <w:b/>
          <w:sz w:val="18"/>
          <w:szCs w:val="18"/>
          <w:lang w:val="es-ES"/>
        </w:rPr>
        <w:lastRenderedPageBreak/>
        <w:t>Reasignación de licencias</w:t>
      </w:r>
      <w:r w:rsidRPr="00621C8D">
        <w:rPr>
          <w:rFonts w:ascii="Tahoma" w:hAnsi="Tahoma" w:cs="Tahoma"/>
          <w:b/>
          <w:bCs/>
          <w:sz w:val="18"/>
          <w:szCs w:val="18"/>
          <w:lang w:val="es-ES"/>
        </w:rPr>
        <w:t xml:space="preserve"> para Windows Intune (por Dispositivo)</w:t>
      </w:r>
    </w:p>
    <w:p w:rsidR="00B73A46" w:rsidRPr="00621C8D" w:rsidRDefault="00B73A46" w:rsidP="00B24C9D">
      <w:pPr>
        <w:pStyle w:val="BodyText"/>
        <w:spacing w:before="0" w:after="0" w:line="240" w:lineRule="auto"/>
        <w:ind w:left="720"/>
        <w:rPr>
          <w:lang w:val="es-ES"/>
        </w:rPr>
      </w:pPr>
      <w:r w:rsidRPr="00621C8D">
        <w:rPr>
          <w:rFonts w:ascii="Tahoma" w:hAnsi="Tahoma" w:cs="Tahoma"/>
          <w:color w:val="auto"/>
          <w:sz w:val="18"/>
          <w:szCs w:val="18"/>
          <w:lang w:val="es-ES"/>
        </w:rPr>
        <w:t>Los Clientes pueden reasignar licencias de Windows Intune (por Dispositivo), pero no a corto plazo (es decir, no dentro de noventa (90) días de la última cesión). Los Clientes pueden reasignar una licencia de Windows Intune (por Dispositivo) antes si retiran el dispositivo licenciado existente debido a un error de hardware permanente. El dispositivo al que se reasigna una licencia de Windows Intune (por Dispositivo) debe cumplir los requisitos del Sistema Operativo susceptible de actualización descritos anteriormente. Se debe quitar el software y se debe interrumpir el uso o el acceso al servicio Windows Intune (por Dispositivo) en el dispositivo desde el que se reasigna la licencia.</w:t>
      </w:r>
    </w:p>
    <w:p w:rsidR="00B24C9D" w:rsidRPr="00621C8D" w:rsidRDefault="00B24C9D" w:rsidP="00B24C9D">
      <w:pPr>
        <w:pStyle w:val="BodyText"/>
        <w:spacing w:before="0" w:after="0" w:line="240" w:lineRule="auto"/>
        <w:ind w:left="720"/>
        <w:rPr>
          <w:lang w:val="es-ES"/>
        </w:rPr>
      </w:pPr>
    </w:p>
    <w:p w:rsidR="00B73A46" w:rsidRPr="00621C8D" w:rsidRDefault="00B73A46" w:rsidP="00B24C9D">
      <w:pPr>
        <w:autoSpaceDN w:val="0"/>
        <w:ind w:left="720"/>
        <w:rPr>
          <w:lang w:val="es-ES"/>
        </w:rPr>
      </w:pPr>
      <w:r w:rsidRPr="00621C8D">
        <w:rPr>
          <w:rFonts w:cs="Tahoma"/>
          <w:szCs w:val="18"/>
          <w:lang w:val="es-ES"/>
        </w:rPr>
        <w:t>Como excepción a los requisitos del Sistema Operativo susceptible de actualización para Windows Intune (por Dispositivo) licenciado como Servicios Online Enterprise para satisfacer los requisitos de Productos En</w:t>
      </w:r>
      <w:r w:rsidRPr="00621C8D">
        <w:rPr>
          <w:lang w:val="es-ES"/>
        </w:rPr>
        <w:t xml:space="preserve">terprise, los </w:t>
      </w:r>
      <w:r w:rsidRPr="00621C8D">
        <w:rPr>
          <w:rFonts w:cs="Tahoma"/>
          <w:szCs w:val="18"/>
          <w:lang w:val="es-ES"/>
        </w:rPr>
        <w:t>Clientes</w:t>
      </w:r>
      <w:r w:rsidRPr="00621C8D">
        <w:rPr>
          <w:rFonts w:cs="Tahoma"/>
          <w:strike/>
          <w:szCs w:val="18"/>
          <w:lang w:val="es-ES"/>
        </w:rPr>
        <w:t xml:space="preserve"> </w:t>
      </w:r>
      <w:r w:rsidRPr="00621C8D">
        <w:rPr>
          <w:rFonts w:cs="Tahoma"/>
          <w:szCs w:val="18"/>
          <w:lang w:val="es-ES"/>
        </w:rPr>
        <w:t xml:space="preserve">pueden reasignar las licencias de Windows Intune (por Dispositivo) a las siguientes opciones, siempre que los dispositivos se licencien para uno de los sistemas operativos susceptibles de actualización identificados en la columna “EA/OV-CW nuevos” en la tabla anterior y que dicho sistema operativo susceptible de actualización esté instalado en ellos: </w:t>
      </w:r>
    </w:p>
    <w:p w:rsidR="00B24C9D" w:rsidRPr="00621C8D" w:rsidRDefault="00B24C9D" w:rsidP="00B24C9D">
      <w:pPr>
        <w:autoSpaceDN w:val="0"/>
        <w:ind w:left="720"/>
        <w:rPr>
          <w:lang w:val="es-ES"/>
        </w:rPr>
      </w:pPr>
    </w:p>
    <w:p w:rsidR="00B73A46" w:rsidRPr="00621C8D" w:rsidRDefault="00B73A46" w:rsidP="007E0E37">
      <w:pPr>
        <w:numPr>
          <w:ilvl w:val="3"/>
          <w:numId w:val="27"/>
        </w:numPr>
        <w:autoSpaceDN w:val="0"/>
        <w:spacing w:after="60"/>
        <w:ind w:left="1440"/>
        <w:rPr>
          <w:lang w:val="es-ES"/>
        </w:rPr>
      </w:pPr>
      <w:r w:rsidRPr="00621C8D">
        <w:rPr>
          <w:rFonts w:cs="Tahoma"/>
          <w:szCs w:val="18"/>
          <w:lang w:val="es-ES"/>
        </w:rPr>
        <w:t xml:space="preserve">dispositivos que adquiere en conexión con una fusión o adquisición; y </w:t>
      </w:r>
    </w:p>
    <w:p w:rsidR="00DA7284" w:rsidRPr="00621C8D" w:rsidRDefault="00B73A46" w:rsidP="007E0E37">
      <w:pPr>
        <w:numPr>
          <w:ilvl w:val="3"/>
          <w:numId w:val="27"/>
        </w:numPr>
        <w:autoSpaceDN w:val="0"/>
        <w:spacing w:after="60"/>
        <w:ind w:left="1440"/>
        <w:rPr>
          <w:lang w:val="es-ES"/>
        </w:rPr>
      </w:pPr>
      <w:r w:rsidRPr="00621C8D">
        <w:rPr>
          <w:rFonts w:cs="Tahoma"/>
          <w:szCs w:val="18"/>
          <w:lang w:val="es-ES"/>
        </w:rPr>
        <w:t>dispositivos de propiedad del contratista y del empleado.</w:t>
      </w:r>
    </w:p>
    <w:p w:rsidR="00A84DF7" w:rsidRPr="00621C8D" w:rsidRDefault="00A84DF7" w:rsidP="00A84DF7">
      <w:pPr>
        <w:autoSpaceDN w:val="0"/>
        <w:spacing w:after="60"/>
        <w:rPr>
          <w:lang w:val="es-ES"/>
        </w:rPr>
      </w:pPr>
    </w:p>
    <w:p w:rsidR="00B73A46" w:rsidRPr="00621C8D" w:rsidRDefault="00B73A46" w:rsidP="00A84DF7">
      <w:pPr>
        <w:pStyle w:val="FootnoteBulletLevel1"/>
        <w:tabs>
          <w:tab w:val="clear" w:pos="900"/>
        </w:tabs>
        <w:adjustRightInd/>
        <w:spacing w:before="0" w:after="60"/>
        <w:ind w:left="720" w:firstLine="0"/>
        <w:textAlignment w:val="auto"/>
        <w:rPr>
          <w:lang w:val="es-ES"/>
        </w:rPr>
      </w:pPr>
      <w:r w:rsidRPr="00621C8D">
        <w:rPr>
          <w:rFonts w:ascii="Tahoma" w:hAnsi="Tahoma" w:cs="Tahoma"/>
          <w:b/>
          <w:bCs/>
          <w:sz w:val="18"/>
          <w:szCs w:val="18"/>
          <w:lang w:val="es-ES"/>
        </w:rPr>
        <w:t>Software Assurance de</w:t>
      </w:r>
      <w:r w:rsidRPr="00621C8D">
        <w:rPr>
          <w:rFonts w:ascii="Tahoma" w:hAnsi="Tahoma" w:cs="Tahoma"/>
          <w:b/>
          <w:bCs/>
          <w:i/>
          <w:iCs/>
          <w:sz w:val="18"/>
          <w:szCs w:val="18"/>
          <w:lang w:val="es-ES"/>
        </w:rPr>
        <w:t xml:space="preserve"> </w:t>
      </w:r>
      <w:r w:rsidRPr="00621C8D">
        <w:rPr>
          <w:rFonts w:ascii="Tahoma" w:hAnsi="Tahoma" w:cs="Tahoma"/>
          <w:b/>
          <w:bCs/>
          <w:sz w:val="18"/>
          <w:szCs w:val="18"/>
          <w:lang w:val="es-ES"/>
        </w:rPr>
        <w:t>Windows 8 Pro</w:t>
      </w:r>
      <w:r w:rsidRPr="00621C8D">
        <w:rPr>
          <w:rFonts w:ascii="Tahoma" w:hAnsi="Tahoma" w:cs="Tahoma"/>
          <w:b/>
          <w:sz w:val="18"/>
          <w:szCs w:val="18"/>
          <w:u w:val="single"/>
          <w:lang w:val="es-ES"/>
        </w:rPr>
        <w:t xml:space="preserve"> </w:t>
      </w:r>
    </w:p>
    <w:p w:rsidR="00B73A46" w:rsidRPr="00621C8D" w:rsidRDefault="00B73A46" w:rsidP="00A84DF7">
      <w:pPr>
        <w:pStyle w:val="FootnoteBulletLevel1"/>
        <w:spacing w:before="0" w:after="0"/>
        <w:ind w:left="720" w:firstLine="0"/>
        <w:rPr>
          <w:lang w:val="es-ES"/>
        </w:rPr>
      </w:pPr>
      <w:r w:rsidRPr="00621C8D">
        <w:rPr>
          <w:rFonts w:ascii="Tahoma" w:hAnsi="Tahoma" w:cs="Tahoma"/>
          <w:sz w:val="18"/>
          <w:szCs w:val="18"/>
          <w:lang w:val="es-ES"/>
        </w:rPr>
        <w:t>Los Clientes que deseen inscribirse en Software Assurance de Windows 8 Pro tienen las siguientes opciones:</w:t>
      </w:r>
    </w:p>
    <w:p w:rsidR="00A84DF7" w:rsidRPr="00621C8D" w:rsidRDefault="00A84DF7" w:rsidP="00A84DF7">
      <w:pPr>
        <w:pStyle w:val="FootnoteBulletLevel1"/>
        <w:spacing w:before="0" w:after="0"/>
        <w:ind w:left="720" w:firstLine="0"/>
        <w:rPr>
          <w:lang w:val="es-ES"/>
        </w:rPr>
      </w:pPr>
    </w:p>
    <w:p w:rsidR="00A84DF7" w:rsidRPr="00621C8D" w:rsidRDefault="00B73A46" w:rsidP="007E0E37">
      <w:pPr>
        <w:pStyle w:val="FootnoteBulletLevel1"/>
        <w:numPr>
          <w:ilvl w:val="0"/>
          <w:numId w:val="29"/>
        </w:numPr>
        <w:adjustRightInd/>
        <w:spacing w:before="0" w:after="60"/>
        <w:textAlignment w:val="auto"/>
        <w:rPr>
          <w:lang w:val="es-ES"/>
        </w:rPr>
      </w:pPr>
      <w:r w:rsidRPr="00621C8D">
        <w:rPr>
          <w:rFonts w:ascii="Tahoma" w:hAnsi="Tahoma" w:cs="Tahoma"/>
          <w:sz w:val="18"/>
          <w:szCs w:val="18"/>
          <w:lang w:val="es-ES"/>
        </w:rPr>
        <w:t xml:space="preserve">Select. Programas Open Value (no para toda la compañía) y Licencia Open </w:t>
      </w:r>
    </w:p>
    <w:p w:rsidR="00B73A46" w:rsidRPr="00996283" w:rsidRDefault="00B73A46" w:rsidP="007E0E37">
      <w:pPr>
        <w:numPr>
          <w:ilvl w:val="0"/>
          <w:numId w:val="30"/>
        </w:numPr>
        <w:spacing w:after="60"/>
        <w:ind w:left="1800"/>
      </w:pPr>
      <w:r w:rsidRPr="00621C8D">
        <w:rPr>
          <w:rFonts w:cs="Tahoma"/>
          <w:szCs w:val="18"/>
          <w:bdr w:val="none" w:sz="0" w:space="0" w:color="auto" w:frame="1"/>
          <w:lang w:val="es-ES"/>
        </w:rPr>
        <w:t xml:space="preserve">Adquirir cobertura de Software Assurance de Windows 8 Pro o Windows 7 Professional (32 bits o 64 bits o ediciones N, K o KN) licenciados mediante OEM, Minorista o el Contrato Get Genuine Windows (GGWA) (también conocido en algunos países como “Get Genuine Solution”) en noventa (90) días desde la fecha de adquisición de la licencia de OEM, Minorista o GGWA. </w:t>
      </w:r>
      <w:r w:rsidRPr="00996283">
        <w:rPr>
          <w:rFonts w:cs="Tahoma"/>
          <w:szCs w:val="18"/>
          <w:bdr w:val="none" w:sz="0" w:space="0" w:color="auto" w:frame="1"/>
        </w:rPr>
        <w:t>(Fecha de entrada en vigor: 1 de septiembre de 2009)</w:t>
      </w:r>
    </w:p>
    <w:p w:rsidR="00B73A46" w:rsidRPr="00996283" w:rsidRDefault="00B73A46" w:rsidP="007E0E37">
      <w:pPr>
        <w:pStyle w:val="Footnotedash"/>
        <w:numPr>
          <w:ilvl w:val="0"/>
          <w:numId w:val="30"/>
        </w:numPr>
        <w:adjustRightInd/>
        <w:spacing w:before="0"/>
        <w:ind w:left="1800"/>
        <w:textAlignment w:val="auto"/>
      </w:pPr>
      <w:r w:rsidRPr="00996283">
        <w:rPr>
          <w:rFonts w:ascii="Tahoma" w:hAnsi="Tahoma" w:cs="Tahoma"/>
          <w:sz w:val="18"/>
          <w:szCs w:val="18"/>
        </w:rPr>
        <w:t xml:space="preserve">Renovar Software Assurance para el sistema operativo de sobremesa después de la expiración de la cobertura de Software Assurance de Windows 8 Pro o Windows 7 Professional. </w:t>
      </w:r>
    </w:p>
    <w:p w:rsidR="00B73A46" w:rsidRPr="00996283" w:rsidRDefault="00B73A46" w:rsidP="00A84DF7">
      <w:pPr>
        <w:pStyle w:val="Footnotedash"/>
        <w:spacing w:before="0" w:after="0"/>
        <w:ind w:left="720" w:firstLine="0"/>
      </w:pPr>
      <w:r w:rsidRPr="00621C8D">
        <w:rPr>
          <w:rFonts w:ascii="Tahoma" w:hAnsi="Tahoma" w:cs="Tahoma"/>
          <w:sz w:val="18"/>
          <w:szCs w:val="18"/>
          <w:lang w:val="es-ES"/>
        </w:rPr>
        <w:t xml:space="preserve">Puede que se amplíe el periodo establecido anteriormente con fines promocionales durante un tiempo limitado. </w:t>
      </w:r>
      <w:r w:rsidRPr="00996283">
        <w:rPr>
          <w:rFonts w:ascii="Tahoma" w:hAnsi="Tahoma" w:cs="Tahoma"/>
          <w:sz w:val="18"/>
          <w:szCs w:val="18"/>
        </w:rPr>
        <w:t xml:space="preserve">Consulte la </w:t>
      </w:r>
      <w:hyperlink w:anchor="_SECTION_3_–" w:history="1">
        <w:r w:rsidRPr="00996283">
          <w:rPr>
            <w:rStyle w:val="Hyperlink"/>
            <w:rFonts w:ascii="Tahoma" w:hAnsi="Tahoma" w:cs="Tahoma"/>
            <w:color w:val="auto"/>
            <w:sz w:val="18"/>
            <w:szCs w:val="18"/>
            <w:u w:val="none"/>
          </w:rPr>
          <w:t>Sección 3</w:t>
        </w:r>
      </w:hyperlink>
      <w:r w:rsidRPr="00996283">
        <w:rPr>
          <w:rFonts w:ascii="Tahoma" w:hAnsi="Tahoma" w:cs="Tahoma"/>
          <w:sz w:val="18"/>
          <w:szCs w:val="18"/>
        </w:rPr>
        <w:t xml:space="preserve"> para obtener detalles.</w:t>
      </w:r>
    </w:p>
    <w:p w:rsidR="00A84DF7" w:rsidRPr="00996283" w:rsidRDefault="00A84DF7" w:rsidP="00A84DF7">
      <w:pPr>
        <w:pStyle w:val="Footnotedash"/>
        <w:spacing w:before="0" w:after="0"/>
        <w:ind w:left="720" w:firstLine="0"/>
      </w:pPr>
    </w:p>
    <w:p w:rsidR="00B73A46" w:rsidRPr="00621C8D" w:rsidRDefault="00B73A46" w:rsidP="007E0E37">
      <w:pPr>
        <w:pStyle w:val="FootnoteBulletLevel2"/>
        <w:numPr>
          <w:ilvl w:val="0"/>
          <w:numId w:val="25"/>
        </w:numPr>
        <w:adjustRightInd/>
        <w:spacing w:before="0"/>
        <w:ind w:left="1440"/>
        <w:textAlignment w:val="auto"/>
        <w:rPr>
          <w:lang w:val="es-ES"/>
        </w:rPr>
      </w:pPr>
      <w:r w:rsidRPr="00621C8D">
        <w:rPr>
          <w:rFonts w:ascii="Tahoma" w:hAnsi="Tahoma" w:cs="Tahoma"/>
          <w:sz w:val="18"/>
          <w:szCs w:val="18"/>
          <w:lang w:val="es-ES"/>
        </w:rPr>
        <w:t>Inscripciones Enterprise: Tras la expiración de una Inscripción Enterprise existente con cobertura para el Sistema Operativo de Sobremesa Windows, renueve esa cobertura en virtud de una nueva Inscripción Enterprise para dicho Sistema Operativo de Sobremesa Windows.</w:t>
      </w:r>
    </w:p>
    <w:p w:rsidR="00A84DF7" w:rsidRPr="00621C8D" w:rsidRDefault="00A84DF7" w:rsidP="00A84DF7">
      <w:pPr>
        <w:pStyle w:val="FootnoteBulletLevel2"/>
        <w:tabs>
          <w:tab w:val="clear" w:pos="1260"/>
        </w:tabs>
        <w:adjustRightInd/>
        <w:spacing w:before="0"/>
        <w:ind w:left="0" w:firstLine="0"/>
        <w:textAlignment w:val="auto"/>
        <w:rPr>
          <w:lang w:val="es-ES"/>
        </w:rPr>
      </w:pPr>
    </w:p>
    <w:p w:rsidR="002F7FB8" w:rsidRPr="00621C8D" w:rsidRDefault="002F7FB8" w:rsidP="00846611">
      <w:pPr>
        <w:pStyle w:val="FootnoteBulletLevel1"/>
        <w:tabs>
          <w:tab w:val="clear" w:pos="900"/>
        </w:tabs>
        <w:adjustRightInd/>
        <w:spacing w:before="0" w:after="60"/>
        <w:ind w:left="720" w:firstLine="0"/>
        <w:textAlignment w:val="auto"/>
        <w:rPr>
          <w:lang w:val="es-ES"/>
        </w:rPr>
      </w:pPr>
      <w:r w:rsidRPr="00621C8D">
        <w:rPr>
          <w:rFonts w:ascii="Tahoma" w:hAnsi="Tahoma" w:cs="Tahoma"/>
          <w:b/>
          <w:bCs/>
          <w:sz w:val="18"/>
          <w:szCs w:val="18"/>
          <w:lang w:val="es-ES"/>
        </w:rPr>
        <w:t>Actualización y Software Assurance de Windows 8 Pro</w:t>
      </w:r>
    </w:p>
    <w:p w:rsidR="002F7FB8" w:rsidRPr="00621C8D" w:rsidRDefault="002F7FB8" w:rsidP="00846611">
      <w:pPr>
        <w:pStyle w:val="FootnoteBulletLevel1"/>
        <w:spacing w:before="0" w:after="0"/>
        <w:ind w:left="720" w:firstLine="0"/>
        <w:rPr>
          <w:lang w:val="es-ES"/>
        </w:rPr>
      </w:pPr>
      <w:r w:rsidRPr="00621C8D">
        <w:rPr>
          <w:rFonts w:ascii="Tahoma" w:hAnsi="Tahoma" w:cs="Tahoma"/>
          <w:sz w:val="18"/>
          <w:szCs w:val="18"/>
          <w:u w:val="single"/>
          <w:lang w:val="es-ES"/>
        </w:rPr>
        <w:t>Licencia de Actualización del Sistema Operativo (SO)</w:t>
      </w:r>
    </w:p>
    <w:p w:rsidR="002F7FB8" w:rsidRPr="00621C8D" w:rsidRDefault="002F7FB8" w:rsidP="00846611">
      <w:pPr>
        <w:pStyle w:val="FootnoteBulletLevel2"/>
        <w:tabs>
          <w:tab w:val="clear" w:pos="1260"/>
        </w:tabs>
        <w:adjustRightInd/>
        <w:spacing w:before="0"/>
        <w:ind w:left="720" w:firstLine="0"/>
        <w:textAlignment w:val="auto"/>
        <w:rPr>
          <w:lang w:val="es-ES"/>
        </w:rPr>
      </w:pPr>
      <w:r w:rsidRPr="00621C8D">
        <w:rPr>
          <w:rFonts w:ascii="Tahoma" w:hAnsi="Tahoma" w:cs="Tahoma"/>
          <w:sz w:val="18"/>
          <w:szCs w:val="18"/>
          <w:lang w:val="es-ES"/>
        </w:rPr>
        <w:t>Las licencias de sistema operativo de sobremesa concedidas en virtud de estos programas son solo licencias de actualización. No hay disponibles licencias de sistema operativo de sobremesa completas en virtud de estos programas. Por lo tanto, cada desktop para el que el Cliente adquiera y en el que ejecutará la Actualización de Windows 8 Pro debe estar licenciado e instalado para ejecutar uno de los sistemas operativos susceptibles de actualización aplicables que se identifican en la tabla anterior.</w:t>
      </w:r>
    </w:p>
    <w:p w:rsidR="00E31F8D" w:rsidRPr="00621C8D" w:rsidRDefault="00E31F8D" w:rsidP="00846611">
      <w:pPr>
        <w:pStyle w:val="FootnoteBulletLevel2"/>
        <w:tabs>
          <w:tab w:val="clear" w:pos="1260"/>
        </w:tabs>
        <w:adjustRightInd/>
        <w:spacing w:before="0"/>
        <w:ind w:left="720" w:firstLine="0"/>
        <w:textAlignment w:val="auto"/>
        <w:rPr>
          <w:lang w:val="es-ES"/>
        </w:rPr>
      </w:pPr>
    </w:p>
    <w:p w:rsidR="00157CD4" w:rsidRPr="00621C8D" w:rsidRDefault="00157CD4" w:rsidP="00846611">
      <w:pPr>
        <w:pStyle w:val="FootnoteBulletLevel2"/>
        <w:tabs>
          <w:tab w:val="clear" w:pos="1260"/>
        </w:tabs>
        <w:adjustRightInd/>
        <w:spacing w:before="0"/>
        <w:ind w:left="720" w:firstLine="0"/>
        <w:textAlignment w:val="auto"/>
        <w:rPr>
          <w:lang w:val="es-ES"/>
        </w:rPr>
      </w:pPr>
    </w:p>
    <w:p w:rsidR="00157CD4" w:rsidRPr="00621C8D" w:rsidRDefault="00157CD4" w:rsidP="00846611">
      <w:pPr>
        <w:pStyle w:val="FootnoteBulletLevel2"/>
        <w:tabs>
          <w:tab w:val="clear" w:pos="1260"/>
        </w:tabs>
        <w:adjustRightInd/>
        <w:spacing w:before="0"/>
        <w:ind w:left="720" w:firstLine="0"/>
        <w:textAlignment w:val="auto"/>
        <w:rPr>
          <w:lang w:val="es-ES"/>
        </w:rPr>
      </w:pPr>
    </w:p>
    <w:p w:rsidR="00157CD4" w:rsidRPr="00621C8D" w:rsidRDefault="00157CD4" w:rsidP="00846611">
      <w:pPr>
        <w:pStyle w:val="FootnoteBulletLevel2"/>
        <w:tabs>
          <w:tab w:val="clear" w:pos="1260"/>
        </w:tabs>
        <w:adjustRightInd/>
        <w:spacing w:before="0"/>
        <w:ind w:left="720" w:firstLine="0"/>
        <w:textAlignment w:val="auto"/>
        <w:rPr>
          <w:lang w:val="es-ES"/>
        </w:rPr>
      </w:pPr>
    </w:p>
    <w:p w:rsidR="00157CD4" w:rsidRPr="00621C8D" w:rsidRDefault="00157CD4" w:rsidP="00846611">
      <w:pPr>
        <w:pStyle w:val="FootnoteBulletLevel2"/>
        <w:tabs>
          <w:tab w:val="clear" w:pos="1260"/>
        </w:tabs>
        <w:adjustRightInd/>
        <w:spacing w:before="0"/>
        <w:ind w:left="720" w:firstLine="0"/>
        <w:textAlignment w:val="auto"/>
        <w:rPr>
          <w:lang w:val="es-ES"/>
        </w:rPr>
      </w:pPr>
    </w:p>
    <w:p w:rsidR="00157CD4" w:rsidRPr="00621C8D" w:rsidRDefault="00157CD4" w:rsidP="00846611">
      <w:pPr>
        <w:pStyle w:val="FootnoteBulletLevel2"/>
        <w:tabs>
          <w:tab w:val="clear" w:pos="1260"/>
        </w:tabs>
        <w:adjustRightInd/>
        <w:spacing w:before="0"/>
        <w:ind w:left="720" w:firstLine="0"/>
        <w:textAlignment w:val="auto"/>
        <w:rPr>
          <w:lang w:val="es-ES"/>
        </w:rPr>
      </w:pPr>
    </w:p>
    <w:p w:rsidR="00157CD4" w:rsidRPr="00621C8D" w:rsidRDefault="00157CD4" w:rsidP="00846611">
      <w:pPr>
        <w:pStyle w:val="FootnoteBulletLevel2"/>
        <w:tabs>
          <w:tab w:val="clear" w:pos="1260"/>
        </w:tabs>
        <w:adjustRightInd/>
        <w:spacing w:before="0"/>
        <w:ind w:left="720" w:firstLine="0"/>
        <w:textAlignment w:val="auto"/>
        <w:rPr>
          <w:lang w:val="es-ES"/>
        </w:rPr>
      </w:pPr>
    </w:p>
    <w:p w:rsidR="00157CD4" w:rsidRPr="00621C8D" w:rsidRDefault="00157CD4" w:rsidP="00846611">
      <w:pPr>
        <w:pStyle w:val="FootnoteBulletLevel2"/>
        <w:tabs>
          <w:tab w:val="clear" w:pos="1260"/>
        </w:tabs>
        <w:adjustRightInd/>
        <w:spacing w:before="0"/>
        <w:ind w:left="720" w:firstLine="0"/>
        <w:textAlignment w:val="auto"/>
        <w:rPr>
          <w:lang w:val="es-ES"/>
        </w:rPr>
      </w:pPr>
    </w:p>
    <w:p w:rsidR="00157CD4" w:rsidRPr="00621C8D" w:rsidRDefault="00157CD4" w:rsidP="00846611">
      <w:pPr>
        <w:pStyle w:val="FootnoteBulletLevel2"/>
        <w:tabs>
          <w:tab w:val="clear" w:pos="1260"/>
        </w:tabs>
        <w:adjustRightInd/>
        <w:spacing w:before="0"/>
        <w:ind w:left="720" w:firstLine="0"/>
        <w:textAlignment w:val="auto"/>
        <w:rPr>
          <w:lang w:val="es-ES"/>
        </w:rPr>
      </w:pPr>
    </w:p>
    <w:p w:rsidR="00157CD4" w:rsidRPr="00621C8D" w:rsidRDefault="00157CD4" w:rsidP="00846611">
      <w:pPr>
        <w:pStyle w:val="FootnoteBulletLevel2"/>
        <w:tabs>
          <w:tab w:val="clear" w:pos="1260"/>
        </w:tabs>
        <w:adjustRightInd/>
        <w:spacing w:before="0"/>
        <w:ind w:left="720" w:firstLine="0"/>
        <w:textAlignment w:val="auto"/>
        <w:rPr>
          <w:lang w:val="es-ES"/>
        </w:rPr>
      </w:pPr>
    </w:p>
    <w:p w:rsidR="00157CD4" w:rsidRPr="00621C8D" w:rsidRDefault="00157CD4" w:rsidP="00846611">
      <w:pPr>
        <w:pStyle w:val="FootnoteBulletLevel2"/>
        <w:tabs>
          <w:tab w:val="clear" w:pos="1260"/>
        </w:tabs>
        <w:adjustRightInd/>
        <w:spacing w:before="0"/>
        <w:ind w:left="720" w:firstLine="0"/>
        <w:textAlignment w:val="auto"/>
        <w:rPr>
          <w:lang w:val="es-ES"/>
        </w:rPr>
      </w:pPr>
    </w:p>
    <w:p w:rsidR="002F7FB8" w:rsidRPr="00621C8D" w:rsidRDefault="002F7FB8" w:rsidP="00846611">
      <w:pPr>
        <w:pStyle w:val="FootnoteBulletLevel2"/>
        <w:tabs>
          <w:tab w:val="clear" w:pos="1260"/>
        </w:tabs>
        <w:adjustRightInd/>
        <w:spacing w:before="0"/>
        <w:ind w:left="720" w:firstLine="0"/>
        <w:textAlignment w:val="auto"/>
        <w:rPr>
          <w:lang w:val="es-ES"/>
        </w:rPr>
      </w:pPr>
      <w:r w:rsidRPr="00621C8D">
        <w:rPr>
          <w:rFonts w:ascii="Tahoma" w:hAnsi="Tahoma" w:cs="Tahoma"/>
          <w:sz w:val="18"/>
          <w:szCs w:val="18"/>
          <w:lang w:val="es-ES"/>
        </w:rPr>
        <w:lastRenderedPageBreak/>
        <w:t>Los Clientes que deseen adquirir Actualización y Software Assurance de Windows 8 Pro tienen las siguientes</w:t>
      </w:r>
      <w:r w:rsidR="00E0662B" w:rsidRPr="00621C8D">
        <w:rPr>
          <w:rFonts w:ascii="Tahoma" w:hAnsi="Tahoma" w:cs="Tahoma"/>
          <w:sz w:val="18"/>
          <w:szCs w:val="18"/>
          <w:lang w:val="es-ES"/>
        </w:rPr>
        <w:t> </w:t>
      </w:r>
      <w:r w:rsidRPr="00621C8D">
        <w:rPr>
          <w:rFonts w:ascii="Tahoma" w:hAnsi="Tahoma" w:cs="Tahoma"/>
          <w:sz w:val="18"/>
          <w:szCs w:val="18"/>
          <w:lang w:val="es-ES"/>
        </w:rPr>
        <w:t>opciones:</w:t>
      </w:r>
    </w:p>
    <w:p w:rsidR="00B04B81" w:rsidRPr="00621C8D" w:rsidRDefault="00B04B81" w:rsidP="00846611">
      <w:pPr>
        <w:pStyle w:val="FootnoteBulletLevel2"/>
        <w:tabs>
          <w:tab w:val="clear" w:pos="1260"/>
        </w:tabs>
        <w:adjustRightInd/>
        <w:spacing w:before="0"/>
        <w:ind w:left="720" w:firstLine="0"/>
        <w:textAlignment w:val="auto"/>
        <w:rPr>
          <w:lang w:val="es-ES"/>
        </w:rPr>
      </w:pPr>
    </w:p>
    <w:p w:rsidR="002F7FB8" w:rsidRPr="00621C8D" w:rsidRDefault="002F7FB8" w:rsidP="007E0E37">
      <w:pPr>
        <w:pStyle w:val="FootnoteBulletLevel2"/>
        <w:numPr>
          <w:ilvl w:val="0"/>
          <w:numId w:val="25"/>
        </w:numPr>
        <w:adjustRightInd/>
        <w:spacing w:before="0" w:after="60"/>
        <w:ind w:left="1440"/>
        <w:textAlignment w:val="auto"/>
        <w:rPr>
          <w:lang w:val="es-ES"/>
        </w:rPr>
      </w:pPr>
      <w:r w:rsidRPr="00621C8D">
        <w:rPr>
          <w:rFonts w:ascii="Tahoma" w:hAnsi="Tahoma" w:cs="Tahoma"/>
          <w:sz w:val="18"/>
          <w:szCs w:val="18"/>
          <w:lang w:val="es-ES"/>
        </w:rPr>
        <w:t>Programas Select, Open Value (no para toda la compañía) y Licencia Open:</w:t>
      </w:r>
    </w:p>
    <w:p w:rsidR="002F7FB8" w:rsidRPr="00621C8D" w:rsidRDefault="002F7FB8" w:rsidP="007E0E37">
      <w:pPr>
        <w:pStyle w:val="Footnotedash"/>
        <w:numPr>
          <w:ilvl w:val="1"/>
          <w:numId w:val="31"/>
        </w:numPr>
        <w:spacing w:before="0"/>
        <w:ind w:left="1800"/>
        <w:rPr>
          <w:lang w:val="es-ES"/>
        </w:rPr>
      </w:pPr>
      <w:r w:rsidRPr="00621C8D">
        <w:rPr>
          <w:rFonts w:ascii="Tahoma" w:eastAsia="Calibri" w:hAnsi="Tahoma" w:cs="Tahoma"/>
          <w:color w:val="000000"/>
          <w:sz w:val="18"/>
          <w:szCs w:val="18"/>
          <w:lang w:val="es-ES"/>
        </w:rPr>
        <w:t>Adquirir Actualizaciones y Software Assurance de Windows 8 Pro para desktops en los que el Cliente ha licenciado e instalado uno de los sistemas operativos susceptibles de actualización que se mencionan en la tabla de Actualizaciones de Windows anterior.</w:t>
      </w:r>
    </w:p>
    <w:p w:rsidR="002F7FB8" w:rsidRPr="00621C8D" w:rsidRDefault="002F7FB8" w:rsidP="007E0E37">
      <w:pPr>
        <w:pStyle w:val="Footnotedash"/>
        <w:numPr>
          <w:ilvl w:val="2"/>
          <w:numId w:val="84"/>
        </w:numPr>
        <w:spacing w:before="0"/>
        <w:ind w:left="1800"/>
        <w:rPr>
          <w:lang w:val="es-ES"/>
        </w:rPr>
      </w:pPr>
      <w:r w:rsidRPr="00621C8D">
        <w:rPr>
          <w:rFonts w:ascii="Tahoma" w:eastAsia="Calibri" w:hAnsi="Tahoma" w:cs="Tahoma"/>
          <w:color w:val="000000"/>
          <w:sz w:val="18"/>
          <w:szCs w:val="18"/>
          <w:lang w:val="es-ES"/>
        </w:rPr>
        <w:t>El Cliente podrá reasignar la cobertura de Software Assurance para las actualizaciones de los sistemas operativos de sobremesa desde el desktop original a un desktop de reemplazo, pero no a corto plazo (por ejemplo, no dentro de 90 días de la última asignación), siempre que (1)</w:t>
      </w:r>
      <w:r w:rsidR="00994FFA" w:rsidRPr="00621C8D">
        <w:rPr>
          <w:rFonts w:ascii="Tahoma" w:eastAsia="Calibri" w:hAnsi="Tahoma" w:cs="Tahoma"/>
          <w:color w:val="000000"/>
          <w:sz w:val="18"/>
          <w:szCs w:val="18"/>
          <w:lang w:val="es-ES"/>
        </w:rPr>
        <w:t> </w:t>
      </w:r>
      <w:r w:rsidRPr="00621C8D">
        <w:rPr>
          <w:rFonts w:ascii="Tahoma" w:eastAsia="Calibri" w:hAnsi="Tahoma" w:cs="Tahoma"/>
          <w:color w:val="000000"/>
          <w:sz w:val="18"/>
          <w:szCs w:val="18"/>
          <w:lang w:val="es-ES"/>
        </w:rPr>
        <w:t>el desktop de reemplazo esté licenciado e instalado para ejecutar la última versión de ese sistema operativo, y (2) el Cliente elimine toda actualización relacionada del sistema operativo de sobremesa del desktop original.</w:t>
      </w:r>
    </w:p>
    <w:p w:rsidR="00A84DF7" w:rsidRPr="00621C8D" w:rsidRDefault="002F7FB8" w:rsidP="007E0E37">
      <w:pPr>
        <w:pStyle w:val="FootnoteBulletLevel2"/>
        <w:numPr>
          <w:ilvl w:val="0"/>
          <w:numId w:val="25"/>
        </w:numPr>
        <w:adjustRightInd/>
        <w:spacing w:before="0" w:after="60"/>
        <w:ind w:left="1440"/>
        <w:textAlignment w:val="auto"/>
        <w:rPr>
          <w:lang w:val="es-ES"/>
        </w:rPr>
      </w:pPr>
      <w:r w:rsidRPr="00621C8D">
        <w:rPr>
          <w:rFonts w:ascii="Tahoma" w:hAnsi="Tahoma" w:cs="Tahoma"/>
          <w:sz w:val="18"/>
          <w:szCs w:val="18"/>
          <w:lang w:val="es-ES"/>
        </w:rPr>
        <w:t>Inscripciones Enterprise y Contratos Open Value para toda la Compañía (perpetuos y suscripción):</w:t>
      </w:r>
    </w:p>
    <w:p w:rsidR="00A84DF7" w:rsidRPr="00996283" w:rsidRDefault="002F7FB8" w:rsidP="007E0E37">
      <w:pPr>
        <w:pStyle w:val="Footnotedash"/>
        <w:numPr>
          <w:ilvl w:val="1"/>
          <w:numId w:val="31"/>
        </w:numPr>
        <w:spacing w:before="0"/>
        <w:ind w:left="1800"/>
      </w:pPr>
      <w:r w:rsidRPr="00996283">
        <w:rPr>
          <w:rFonts w:ascii="Tahoma" w:eastAsia="Calibri" w:hAnsi="Tahoma" w:cs="Tahoma"/>
          <w:color w:val="000000"/>
          <w:sz w:val="18"/>
          <w:szCs w:val="18"/>
        </w:rPr>
        <w:t xml:space="preserve">Inscripciones Enterprise o Contratos Open Value iniciales (base instalada): </w:t>
      </w:r>
    </w:p>
    <w:p w:rsidR="00A84DF7" w:rsidRPr="00621C8D" w:rsidRDefault="002F7FB8" w:rsidP="007E0E37">
      <w:pPr>
        <w:pStyle w:val="Footnotedash"/>
        <w:numPr>
          <w:ilvl w:val="1"/>
          <w:numId w:val="31"/>
        </w:numPr>
        <w:spacing w:before="0"/>
        <w:ind w:left="1800"/>
        <w:rPr>
          <w:spacing w:val="-2"/>
          <w:lang w:val="es-ES"/>
        </w:rPr>
      </w:pPr>
      <w:r w:rsidRPr="00621C8D">
        <w:rPr>
          <w:rFonts w:ascii="Tahoma" w:eastAsia="Calibri" w:hAnsi="Tahoma" w:cs="Tahoma"/>
          <w:color w:val="000000"/>
          <w:spacing w:val="-2"/>
          <w:sz w:val="18"/>
          <w:szCs w:val="18"/>
          <w:lang w:val="es-ES"/>
        </w:rPr>
        <w:t>Adquirir Actualizaciones y Software Assurance de Windows 8 Pro para todos los desktops cualificados en la base instalada. La “base instalada” son todos los desktops cualificados del Cliente y de las Filiales con cobertura del Cliente a partir de la fecha de entrada en vigor de la inscripción o del contrato.</w:t>
      </w:r>
      <w:r w:rsidR="00FD60D7" w:rsidRPr="00621C8D">
        <w:rPr>
          <w:rFonts w:ascii="Tahoma" w:eastAsia="Calibri" w:hAnsi="Tahoma" w:cs="Tahoma"/>
          <w:color w:val="000000"/>
          <w:spacing w:val="-2"/>
          <w:sz w:val="18"/>
          <w:szCs w:val="18"/>
          <w:lang w:val="es-ES"/>
        </w:rPr>
        <w:t xml:space="preserve"> </w:t>
      </w:r>
      <w:r w:rsidRPr="00621C8D">
        <w:rPr>
          <w:rFonts w:ascii="Tahoma" w:eastAsia="Calibri" w:hAnsi="Tahoma" w:cs="Tahoma"/>
          <w:color w:val="000000"/>
          <w:spacing w:val="-2"/>
          <w:sz w:val="18"/>
          <w:szCs w:val="18"/>
          <w:lang w:val="es-ES"/>
        </w:rPr>
        <w:t>El Cliente debe haber obtenido licencia e instalado uno de los sistemas operativos susceptibles de actualización que se mencionan en la tabla de Actualizaciones de Windows anterior, bajo la columna “EA/OV-CW nuevos” en todos los desktops cualificados de base instalada en los que se ejecutará el sistema operativo de Windows.</w:t>
      </w:r>
    </w:p>
    <w:p w:rsidR="002F7FB8" w:rsidRPr="00621C8D" w:rsidRDefault="002F7FB8" w:rsidP="007E0E37">
      <w:pPr>
        <w:pStyle w:val="Footnotedash"/>
        <w:numPr>
          <w:ilvl w:val="1"/>
          <w:numId w:val="31"/>
        </w:numPr>
        <w:spacing w:before="0"/>
        <w:ind w:left="1800"/>
        <w:rPr>
          <w:lang w:val="es-ES"/>
        </w:rPr>
      </w:pPr>
      <w:r w:rsidRPr="00621C8D">
        <w:rPr>
          <w:rFonts w:ascii="Tahoma" w:eastAsia="Calibri" w:hAnsi="Tahoma" w:cs="Tahoma"/>
          <w:color w:val="000000"/>
          <w:sz w:val="18"/>
          <w:szCs w:val="18"/>
          <w:lang w:val="es-ES"/>
        </w:rPr>
        <w:t>Inscripciones Enterprise o Contratos Open Value existentes (</w:t>
      </w:r>
      <w:r w:rsidR="00FD60D7" w:rsidRPr="00621C8D">
        <w:rPr>
          <w:rFonts w:ascii="Tahoma" w:eastAsia="Calibri" w:hAnsi="Tahoma" w:cs="Tahoma"/>
          <w:color w:val="000000"/>
          <w:sz w:val="18"/>
          <w:szCs w:val="18"/>
          <w:lang w:val="es-ES"/>
        </w:rPr>
        <w:t>“</w:t>
      </w:r>
      <w:r w:rsidRPr="00621C8D">
        <w:rPr>
          <w:rFonts w:ascii="Tahoma" w:eastAsia="Calibri" w:hAnsi="Tahoma" w:cs="Tahoma"/>
          <w:color w:val="000000"/>
          <w:sz w:val="18"/>
          <w:szCs w:val="18"/>
          <w:lang w:val="es-ES"/>
        </w:rPr>
        <w:t>true up</w:t>
      </w:r>
      <w:r w:rsidR="00FD60D7" w:rsidRPr="00621C8D">
        <w:rPr>
          <w:rFonts w:ascii="Tahoma" w:eastAsia="Calibri" w:hAnsi="Tahoma" w:cs="Tahoma"/>
          <w:color w:val="000000"/>
          <w:sz w:val="18"/>
          <w:szCs w:val="18"/>
          <w:lang w:val="es-ES"/>
        </w:rPr>
        <w:t>”</w:t>
      </w:r>
      <w:r w:rsidRPr="00621C8D">
        <w:rPr>
          <w:rFonts w:ascii="Tahoma" w:eastAsia="Calibri" w:hAnsi="Tahoma" w:cs="Tahoma"/>
          <w:color w:val="000000"/>
          <w:sz w:val="18"/>
          <w:szCs w:val="18"/>
          <w:lang w:val="es-ES"/>
        </w:rPr>
        <w:t xml:space="preserve"> y sustituciones):</w:t>
      </w:r>
    </w:p>
    <w:p w:rsidR="002F7FB8" w:rsidRPr="00621C8D" w:rsidRDefault="002F7FB8" w:rsidP="007E0E37">
      <w:pPr>
        <w:pStyle w:val="Footnotedash"/>
        <w:numPr>
          <w:ilvl w:val="1"/>
          <w:numId w:val="31"/>
        </w:numPr>
        <w:spacing w:before="0"/>
        <w:ind w:left="1800"/>
        <w:rPr>
          <w:lang w:val="es-ES"/>
        </w:rPr>
      </w:pPr>
      <w:r w:rsidRPr="00621C8D">
        <w:rPr>
          <w:rFonts w:ascii="Tahoma" w:eastAsia="Calibri" w:hAnsi="Tahoma" w:cs="Tahoma"/>
          <w:color w:val="000000"/>
          <w:sz w:val="18"/>
          <w:szCs w:val="18"/>
          <w:lang w:val="es-ES"/>
        </w:rPr>
        <w:t xml:space="preserve">Adquirir Actualización y Software Assurance de Windows 8 Pro para todos los nuevos desktops o dispositivos cualificados en los cuales se ejecutará el sistema operativo Windows. Todos estos desktops o dispositivos cualificados, nuevos y de sustitución, que se hayan adquirido de cualquier fuente distinta a una fusión o adquisición deben estar licenciados e instalados para ejecutar uno de los sistemas operativos susceptibles de actualización que se mencionan en la tabla de Actualizaciones de Windows anterior, bajo la columna </w:t>
      </w:r>
      <w:r w:rsidR="00FD60D7" w:rsidRPr="00621C8D">
        <w:rPr>
          <w:rFonts w:ascii="Tahoma" w:eastAsia="Calibri" w:hAnsi="Tahoma" w:cs="Tahoma"/>
          <w:color w:val="000000"/>
          <w:sz w:val="18"/>
          <w:szCs w:val="18"/>
          <w:lang w:val="es-ES"/>
        </w:rPr>
        <w:t>“</w:t>
      </w:r>
      <w:r w:rsidRPr="00621C8D">
        <w:rPr>
          <w:rFonts w:ascii="Tahoma" w:eastAsia="Calibri" w:hAnsi="Tahoma" w:cs="Tahoma"/>
          <w:color w:val="000000"/>
          <w:sz w:val="18"/>
          <w:szCs w:val="18"/>
          <w:lang w:val="es-ES"/>
        </w:rPr>
        <w:t>EA/OV-CW existentes</w:t>
      </w:r>
      <w:r w:rsidR="00FD60D7" w:rsidRPr="00621C8D">
        <w:rPr>
          <w:rFonts w:ascii="Tahoma" w:eastAsia="Calibri" w:hAnsi="Tahoma" w:cs="Tahoma"/>
          <w:color w:val="000000"/>
          <w:sz w:val="18"/>
          <w:szCs w:val="18"/>
          <w:lang w:val="es-ES"/>
        </w:rPr>
        <w:t>”</w:t>
      </w:r>
      <w:r w:rsidRPr="00621C8D">
        <w:rPr>
          <w:rFonts w:ascii="Tahoma" w:eastAsia="Calibri" w:hAnsi="Tahoma" w:cs="Tahoma"/>
          <w:color w:val="000000"/>
          <w:sz w:val="18"/>
          <w:szCs w:val="18"/>
          <w:lang w:val="es-ES"/>
        </w:rPr>
        <w:t>. Todos estos desktops o dispositivos cualificados, nuevos y de sustitución, que se hayan adquirido de una fusión o adquisición deben estar licenciados e instalados para ejecutar uno de los sistemas operativos susceptibles de actualización que se mencionan en la tabla de Actualizaciones de Windows anterior, bajo la columna “EA/OV-CW nuevos”.</w:t>
      </w:r>
    </w:p>
    <w:p w:rsidR="002F7FB8" w:rsidRPr="00996283" w:rsidRDefault="002F7FB8" w:rsidP="007E0E37">
      <w:pPr>
        <w:pStyle w:val="FootnoteBulletLevel2"/>
        <w:numPr>
          <w:ilvl w:val="0"/>
          <w:numId w:val="25"/>
        </w:numPr>
        <w:adjustRightInd/>
        <w:spacing w:before="0" w:after="60"/>
        <w:ind w:left="1440"/>
        <w:textAlignment w:val="auto"/>
      </w:pPr>
      <w:r w:rsidRPr="00996283">
        <w:rPr>
          <w:rFonts w:ascii="Tahoma" w:hAnsi="Tahoma" w:cs="Tahoma"/>
          <w:sz w:val="18"/>
          <w:szCs w:val="18"/>
        </w:rPr>
        <w:t xml:space="preserve">Los Clientes del Contrato Campus y School y de Open Value Subscription – Education Solutions: </w:t>
      </w:r>
    </w:p>
    <w:p w:rsidR="002F7FB8" w:rsidRPr="00621C8D" w:rsidRDefault="002F7FB8" w:rsidP="007E0E37">
      <w:pPr>
        <w:pStyle w:val="Footnotedash"/>
        <w:numPr>
          <w:ilvl w:val="1"/>
          <w:numId w:val="31"/>
        </w:numPr>
        <w:spacing w:before="0"/>
        <w:ind w:left="1800"/>
        <w:rPr>
          <w:lang w:val="es-ES"/>
        </w:rPr>
      </w:pPr>
      <w:r w:rsidRPr="00621C8D">
        <w:rPr>
          <w:rFonts w:ascii="Tahoma" w:eastAsia="Calibri" w:hAnsi="Tahoma" w:cs="Tahoma"/>
          <w:color w:val="000000"/>
          <w:sz w:val="18"/>
          <w:szCs w:val="18"/>
          <w:lang w:val="es-ES"/>
        </w:rPr>
        <w:t>Solo se puede obtener licencia del sistema operativo Windows como actualización. En consecuencia, los Clientes que deseen ejecutar el sistema operativo Windows deben, en primer lugar, obtener licencia e instalar un sistema operativo susceptible de actualización para</w:t>
      </w:r>
      <w:r w:rsidR="00E31F8D" w:rsidRPr="00621C8D">
        <w:rPr>
          <w:rFonts w:ascii="Tahoma" w:eastAsia="Calibri" w:hAnsi="Tahoma" w:cs="Tahoma"/>
          <w:color w:val="000000"/>
          <w:sz w:val="18"/>
          <w:szCs w:val="18"/>
          <w:lang w:val="es-ES"/>
        </w:rPr>
        <w:t> </w:t>
      </w:r>
      <w:r w:rsidRPr="00621C8D">
        <w:rPr>
          <w:rFonts w:ascii="Tahoma" w:eastAsia="Calibri" w:hAnsi="Tahoma" w:cs="Tahoma"/>
          <w:color w:val="000000"/>
          <w:sz w:val="18"/>
          <w:szCs w:val="18"/>
          <w:lang w:val="es-ES"/>
        </w:rPr>
        <w:t xml:space="preserve">su desktop. Un sistema operativo susceptible de actualización es uno de los sistemas operativos susceptibles de actualización que se mencionan en la tabla de Actualizaciones de Windows anterior, bajo la columna “Academic”. </w:t>
      </w:r>
    </w:p>
    <w:p w:rsidR="00B47893" w:rsidRPr="00621C8D" w:rsidRDefault="002F7FB8" w:rsidP="007E0E37">
      <w:pPr>
        <w:pStyle w:val="Footnotedash"/>
        <w:numPr>
          <w:ilvl w:val="1"/>
          <w:numId w:val="31"/>
        </w:numPr>
        <w:spacing w:before="0" w:after="0"/>
        <w:ind w:left="1800"/>
        <w:rPr>
          <w:lang w:val="es-ES"/>
        </w:rPr>
      </w:pPr>
      <w:r w:rsidRPr="00621C8D">
        <w:rPr>
          <w:rFonts w:ascii="Tahoma" w:eastAsia="Calibri" w:hAnsi="Tahoma" w:cs="Tahoma"/>
          <w:color w:val="000000"/>
          <w:sz w:val="18"/>
          <w:szCs w:val="18"/>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FD60D7" w:rsidRPr="00621C8D">
        <w:rPr>
          <w:rFonts w:ascii="Tahoma" w:eastAsia="Calibri" w:hAnsi="Tahoma" w:cs="Tahoma"/>
          <w:color w:val="000000"/>
          <w:sz w:val="18"/>
          <w:szCs w:val="18"/>
          <w:lang w:val="es-ES"/>
        </w:rPr>
        <w:t xml:space="preserve"> </w:t>
      </w:r>
      <w:r w:rsidRPr="00621C8D">
        <w:rPr>
          <w:rFonts w:ascii="Tahoma" w:eastAsia="Calibri" w:hAnsi="Tahoma" w:cs="Tahoma"/>
          <w:color w:val="000000"/>
          <w:sz w:val="18"/>
          <w:szCs w:val="18"/>
          <w:lang w:val="es-ES"/>
        </w:rPr>
        <w:t>Las instituciones deben asegurarse de que los estudiantes que ya no estén inscritos en la institución suspendan su uso de Windows To Go y devuelvan a la institución los dispositivos USB con una instancia de Windows</w:t>
      </w:r>
      <w:r w:rsidR="00D81580" w:rsidRPr="00621C8D">
        <w:rPr>
          <w:rFonts w:ascii="Tahoma" w:eastAsia="Calibri" w:hAnsi="Tahoma" w:cs="Tahoma"/>
          <w:color w:val="000000"/>
          <w:sz w:val="18"/>
          <w:szCs w:val="18"/>
          <w:lang w:val="es-ES"/>
        </w:rPr>
        <w:t> </w:t>
      </w:r>
      <w:r w:rsidRPr="00621C8D">
        <w:rPr>
          <w:rFonts w:ascii="Tahoma" w:eastAsia="Calibri" w:hAnsi="Tahoma" w:cs="Tahoma"/>
          <w:color w:val="000000"/>
          <w:sz w:val="18"/>
          <w:szCs w:val="18"/>
          <w:lang w:val="es-ES"/>
        </w:rPr>
        <w:t xml:space="preserve">To Go. </w:t>
      </w:r>
      <w:r w:rsidRPr="00621C8D">
        <w:rPr>
          <w:rFonts w:ascii="Tahoma" w:hAnsi="Tahoma" w:cs="Tahoma"/>
          <w:sz w:val="18"/>
          <w:szCs w:val="18"/>
          <w:lang w:val="es-ES"/>
        </w:rPr>
        <w:t>Las instituciones que elijan la Opción Estudiante no pueden instalar Windows</w:t>
      </w:r>
      <w:r w:rsidR="00D81580" w:rsidRPr="00621C8D">
        <w:rPr>
          <w:rFonts w:ascii="Tahoma" w:hAnsi="Tahoma" w:cs="Tahoma"/>
          <w:sz w:val="18"/>
          <w:szCs w:val="18"/>
          <w:lang w:val="es-ES"/>
        </w:rPr>
        <w:t> </w:t>
      </w:r>
      <w:r w:rsidRPr="00621C8D">
        <w:rPr>
          <w:rFonts w:ascii="Tahoma" w:hAnsi="Tahoma" w:cs="Tahoma"/>
          <w:sz w:val="18"/>
          <w:szCs w:val="18"/>
          <w:lang w:val="es-ES"/>
        </w:rPr>
        <w:t>Enterprise en ningún dispositivo de propiedad de los estudiantes.</w:t>
      </w:r>
    </w:p>
    <w:p w:rsidR="00973A93" w:rsidRPr="00621C8D" w:rsidRDefault="00973A93" w:rsidP="00AF3B19">
      <w:pPr>
        <w:rPr>
          <w:lang w:val="es-ES"/>
        </w:rPr>
      </w:pPr>
    </w:p>
    <w:p w:rsidR="00E31F8D" w:rsidRPr="00621C8D" w:rsidRDefault="00E31F8D" w:rsidP="00AF3B19">
      <w:pPr>
        <w:rPr>
          <w:lang w:val="es-ES"/>
        </w:rPr>
      </w:pPr>
    </w:p>
    <w:p w:rsidR="00E31F8D" w:rsidRPr="00621C8D" w:rsidRDefault="00E31F8D" w:rsidP="00AF3B19">
      <w:pPr>
        <w:rPr>
          <w:lang w:val="es-ES"/>
        </w:rPr>
      </w:pPr>
    </w:p>
    <w:p w:rsidR="00E31F8D" w:rsidRPr="00621C8D" w:rsidRDefault="00E31F8D" w:rsidP="00AF3B19">
      <w:pPr>
        <w:rPr>
          <w:lang w:val="es-ES"/>
        </w:rPr>
      </w:pPr>
    </w:p>
    <w:p w:rsidR="00E31F8D" w:rsidRPr="00621C8D" w:rsidRDefault="00E31F8D" w:rsidP="00AF3B19">
      <w:pPr>
        <w:rPr>
          <w:lang w:val="es-ES"/>
        </w:rPr>
      </w:pPr>
    </w:p>
    <w:p w:rsidR="00E31F8D" w:rsidRPr="00621C8D" w:rsidRDefault="00E31F8D" w:rsidP="00AF3B19">
      <w:pPr>
        <w:rPr>
          <w:lang w:val="es-ES"/>
        </w:rPr>
      </w:pPr>
    </w:p>
    <w:p w:rsidR="00E31F8D" w:rsidRPr="00621C8D" w:rsidRDefault="00E31F8D" w:rsidP="00AF3B19">
      <w:pPr>
        <w:rPr>
          <w:lang w:val="es-ES"/>
        </w:rPr>
      </w:pPr>
    </w:p>
    <w:p w:rsidR="00E31F8D" w:rsidRPr="00621C8D" w:rsidRDefault="00E31F8D" w:rsidP="00AF3B19">
      <w:pPr>
        <w:rPr>
          <w:lang w:val="es-ES"/>
        </w:rPr>
      </w:pPr>
    </w:p>
    <w:p w:rsidR="00E31F8D" w:rsidRPr="00621C8D" w:rsidRDefault="00E31F8D" w:rsidP="00AF3B19">
      <w:pPr>
        <w:rPr>
          <w:lang w:val="es-ES"/>
        </w:rPr>
      </w:pPr>
    </w:p>
    <w:p w:rsidR="00B73A46" w:rsidRPr="00996283" w:rsidRDefault="00B73A46" w:rsidP="00F64DEA">
      <w:pPr>
        <w:pStyle w:val="FootnoteBulletLevel1"/>
        <w:tabs>
          <w:tab w:val="clear" w:pos="900"/>
        </w:tabs>
        <w:adjustRightInd/>
        <w:spacing w:before="0" w:after="60"/>
        <w:ind w:left="720" w:firstLine="0"/>
        <w:textAlignment w:val="auto"/>
      </w:pPr>
      <w:r w:rsidRPr="00996283">
        <w:rPr>
          <w:rFonts w:ascii="Tahoma" w:hAnsi="Tahoma" w:cs="Tahoma"/>
          <w:b/>
          <w:bCs/>
          <w:sz w:val="18"/>
          <w:szCs w:val="18"/>
        </w:rPr>
        <w:lastRenderedPageBreak/>
        <w:t>Microsoft Windows XP Professional N (sin Windows Media Player)</w:t>
      </w:r>
    </w:p>
    <w:p w:rsidR="00B73A46" w:rsidRPr="00621C8D" w:rsidRDefault="00B73A46" w:rsidP="00F64DEA">
      <w:pPr>
        <w:pStyle w:val="FootnoteBulletLevel2"/>
        <w:tabs>
          <w:tab w:val="clear" w:pos="1260"/>
          <w:tab w:val="num" w:pos="900"/>
        </w:tabs>
        <w:spacing w:before="0"/>
        <w:ind w:left="720" w:firstLine="0"/>
        <w:rPr>
          <w:lang w:val="es-ES"/>
        </w:rPr>
      </w:pPr>
      <w:r w:rsidRPr="00621C8D">
        <w:rPr>
          <w:rFonts w:ascii="Tahoma" w:hAnsi="Tahoma" w:cs="Tahoma"/>
          <w:sz w:val="18"/>
          <w:szCs w:val="18"/>
          <w:u w:val="single"/>
          <w:lang w:val="es-ES"/>
        </w:rPr>
        <w:t>Elegibilidad</w:t>
      </w:r>
      <w:r w:rsidRPr="00621C8D">
        <w:rPr>
          <w:rFonts w:ascii="Tahoma" w:hAnsi="Tahoma" w:cs="Tahoma"/>
          <w:sz w:val="18"/>
          <w:szCs w:val="18"/>
          <w:lang w:val="es-ES"/>
        </w:rPr>
        <w:br/>
        <w:t>Los Clientes de Licencias por Volumen que cumplan con todos los siguientes criterios son elegibles para adquirir soporte físico para Microsoft Windows XP Professional N.</w:t>
      </w:r>
    </w:p>
    <w:p w:rsidR="00F64DEA" w:rsidRPr="00621C8D" w:rsidRDefault="00F64DEA" w:rsidP="00F64DEA">
      <w:pPr>
        <w:pStyle w:val="FootnoteBulletLevel2"/>
        <w:tabs>
          <w:tab w:val="clear" w:pos="1260"/>
          <w:tab w:val="num" w:pos="900"/>
        </w:tabs>
        <w:spacing w:before="0"/>
        <w:ind w:left="720" w:firstLine="0"/>
        <w:rPr>
          <w:lang w:val="es-ES"/>
        </w:rPr>
      </w:pPr>
    </w:p>
    <w:p w:rsidR="00B73A46" w:rsidRPr="00621C8D" w:rsidRDefault="00B73A46" w:rsidP="00F64DEA">
      <w:pPr>
        <w:pStyle w:val="Footnotedash"/>
        <w:tabs>
          <w:tab w:val="clear" w:pos="1620"/>
          <w:tab w:val="num" w:pos="2160"/>
        </w:tabs>
        <w:spacing w:before="0" w:after="0"/>
        <w:ind w:left="720" w:firstLine="7"/>
        <w:rPr>
          <w:lang w:val="es-ES"/>
        </w:rPr>
      </w:pPr>
      <w:r w:rsidRPr="00621C8D">
        <w:rPr>
          <w:rFonts w:ascii="Tahoma" w:hAnsi="Tahoma" w:cs="Tahoma"/>
          <w:sz w:val="18"/>
          <w:szCs w:val="18"/>
          <w:lang w:val="es-ES"/>
        </w:rPr>
        <w:t xml:space="preserve">También deberán tener al menos uno de los siguientes contratos o inscripciones activos con Microsoft Ireland Operations Ltd: </w:t>
      </w:r>
    </w:p>
    <w:p w:rsidR="00F64DEA" w:rsidRPr="00621C8D" w:rsidRDefault="00F64DEA" w:rsidP="00F64DEA">
      <w:pPr>
        <w:pStyle w:val="Footnotedash"/>
        <w:tabs>
          <w:tab w:val="clear" w:pos="1620"/>
          <w:tab w:val="num" w:pos="2160"/>
        </w:tabs>
        <w:spacing w:before="0" w:after="0"/>
        <w:ind w:left="720" w:firstLine="7"/>
        <w:rPr>
          <w:lang w:val="es-ES"/>
        </w:rPr>
      </w:pPr>
    </w:p>
    <w:p w:rsidR="00B73A46" w:rsidRPr="00996283" w:rsidRDefault="00B73A46" w:rsidP="007E0E37">
      <w:pPr>
        <w:pStyle w:val="Footnotedash"/>
        <w:numPr>
          <w:ilvl w:val="0"/>
          <w:numId w:val="32"/>
        </w:numPr>
        <w:adjustRightInd/>
        <w:spacing w:before="0"/>
        <w:ind w:left="1440"/>
        <w:textAlignment w:val="auto"/>
      </w:pPr>
      <w:r w:rsidRPr="00996283">
        <w:rPr>
          <w:rFonts w:ascii="Tahoma" w:hAnsi="Tahoma" w:cs="Tahoma"/>
          <w:sz w:val="18"/>
          <w:szCs w:val="18"/>
        </w:rPr>
        <w:t>Inscripción Select, Enterprise o Enterprise Subscription</w:t>
      </w:r>
    </w:p>
    <w:p w:rsidR="00B73A46" w:rsidRPr="00996283" w:rsidRDefault="00B73A46" w:rsidP="007E0E37">
      <w:pPr>
        <w:pStyle w:val="Footnotedash"/>
        <w:numPr>
          <w:ilvl w:val="0"/>
          <w:numId w:val="32"/>
        </w:numPr>
        <w:adjustRightInd/>
        <w:spacing w:before="0"/>
        <w:ind w:left="1440"/>
        <w:textAlignment w:val="auto"/>
      </w:pPr>
      <w:r w:rsidRPr="00996283">
        <w:rPr>
          <w:rFonts w:ascii="Tahoma" w:hAnsi="Tahoma" w:cs="Tahoma"/>
          <w:sz w:val="18"/>
          <w:szCs w:val="18"/>
        </w:rPr>
        <w:t xml:space="preserve">Licencia Open*, Open Value, Contrato Campus y School, Open Value Subscription-Education Solutions </w:t>
      </w:r>
    </w:p>
    <w:p w:rsidR="00B73A46" w:rsidRPr="00621C8D" w:rsidRDefault="00B73A46" w:rsidP="00F64DEA">
      <w:pPr>
        <w:pStyle w:val="Footnotedash"/>
        <w:spacing w:before="0"/>
        <w:ind w:left="1440" w:firstLine="0"/>
        <w:rPr>
          <w:lang w:val="es-ES"/>
        </w:rPr>
      </w:pPr>
      <w:r w:rsidRPr="00621C8D">
        <w:rPr>
          <w:rFonts w:ascii="Tahoma" w:hAnsi="Tahoma" w:cs="Tahoma"/>
          <w:sz w:val="18"/>
          <w:szCs w:val="18"/>
          <w:lang w:val="es-ES"/>
        </w:rPr>
        <w:t>(*A efectos de la Licencia Open, un “contrato activo” es uno asociado a un Número de Autorización de Licencia Open activo.)</w:t>
      </w:r>
    </w:p>
    <w:p w:rsidR="00F64DEA" w:rsidRPr="00621C8D" w:rsidRDefault="00F64DEA" w:rsidP="00F64DEA">
      <w:pPr>
        <w:pStyle w:val="Footnotedash"/>
        <w:spacing w:before="0" w:after="0"/>
        <w:ind w:left="1440" w:firstLine="0"/>
        <w:rPr>
          <w:lang w:val="es-ES"/>
        </w:rPr>
      </w:pPr>
    </w:p>
    <w:p w:rsidR="00B73A46" w:rsidRPr="00621C8D" w:rsidRDefault="00B73A46" w:rsidP="00F64DEA">
      <w:pPr>
        <w:pStyle w:val="Footnotedash"/>
        <w:tabs>
          <w:tab w:val="left" w:pos="1620"/>
        </w:tabs>
        <w:spacing w:before="0" w:after="0"/>
        <w:ind w:left="720" w:firstLine="7"/>
        <w:rPr>
          <w:lang w:val="es-ES"/>
        </w:rPr>
      </w:pPr>
      <w:r w:rsidRPr="00621C8D">
        <w:rPr>
          <w:rFonts w:ascii="Tahoma" w:hAnsi="Tahoma" w:cs="Tahoma"/>
          <w:sz w:val="18"/>
          <w:szCs w:val="18"/>
          <w:lang w:val="es-ES"/>
        </w:rPr>
        <w:t>Deben tener cobertura de Software Assurance vigente para licencias de actualización de Sistema Operativo de Sobremesa Windows o Windows XP Professional adquiridas el 2 de febrero de 2005 o en una fecha posterior.</w:t>
      </w:r>
    </w:p>
    <w:p w:rsidR="00F64DEA" w:rsidRPr="00621C8D" w:rsidRDefault="00F64DEA" w:rsidP="00F64DEA">
      <w:pPr>
        <w:pStyle w:val="Footnotedash"/>
        <w:tabs>
          <w:tab w:val="left" w:pos="1620"/>
        </w:tabs>
        <w:spacing w:before="0" w:after="0"/>
        <w:ind w:left="720" w:firstLine="7"/>
        <w:rPr>
          <w:lang w:val="es-ES"/>
        </w:rPr>
      </w:pPr>
    </w:p>
    <w:p w:rsidR="00766C40" w:rsidRPr="00621C8D" w:rsidRDefault="00B73A46" w:rsidP="00F64DEA">
      <w:pPr>
        <w:pStyle w:val="Footnotedash"/>
        <w:tabs>
          <w:tab w:val="left" w:pos="1620"/>
        </w:tabs>
        <w:spacing w:before="0" w:after="0"/>
        <w:ind w:left="720" w:firstLine="7"/>
        <w:rPr>
          <w:lang w:val="es-ES"/>
        </w:rPr>
      </w:pPr>
      <w:r w:rsidRPr="00621C8D">
        <w:rPr>
          <w:rFonts w:ascii="Tahoma" w:hAnsi="Tahoma" w:cs="Tahoma"/>
          <w:sz w:val="18"/>
          <w:szCs w:val="18"/>
          <w:lang w:val="es-ES"/>
        </w:rPr>
        <w:t xml:space="preserve">Deben estar ubicados en a) uno de los países establecidos de la Unión Europea (UE), b) la Asociación Europea de Libre Comercio (AELC), c) Bulgaria, Croacia, Rumania o Suiza. </w:t>
      </w:r>
    </w:p>
    <w:p w:rsidR="00F64DEA" w:rsidRPr="00621C8D" w:rsidRDefault="00F64DEA" w:rsidP="00F64DEA">
      <w:pPr>
        <w:pStyle w:val="FootnoteBulletLevel1"/>
        <w:tabs>
          <w:tab w:val="clear" w:pos="900"/>
        </w:tabs>
        <w:adjustRightInd/>
        <w:spacing w:before="0" w:after="0"/>
        <w:ind w:left="720" w:firstLine="0"/>
        <w:textAlignment w:val="auto"/>
        <w:rPr>
          <w:lang w:val="es-ES"/>
        </w:rPr>
      </w:pPr>
    </w:p>
    <w:p w:rsidR="00B73A46" w:rsidRPr="00621C8D" w:rsidRDefault="00B73A46" w:rsidP="00F64DEA">
      <w:pPr>
        <w:pStyle w:val="FootnoteBulletLevel1"/>
        <w:tabs>
          <w:tab w:val="clear" w:pos="900"/>
        </w:tabs>
        <w:adjustRightInd/>
        <w:spacing w:before="0" w:after="60"/>
        <w:ind w:left="720" w:firstLine="0"/>
        <w:textAlignment w:val="auto"/>
        <w:rPr>
          <w:lang w:val="es-ES"/>
        </w:rPr>
      </w:pPr>
      <w:r w:rsidRPr="00621C8D">
        <w:rPr>
          <w:rFonts w:ascii="Tahoma" w:hAnsi="Tahoma" w:cs="Tahoma"/>
          <w:b/>
          <w:bCs/>
          <w:sz w:val="18"/>
          <w:szCs w:val="18"/>
          <w:lang w:val="es-ES"/>
        </w:rPr>
        <w:t>Windows XP Professional</w:t>
      </w:r>
    </w:p>
    <w:p w:rsidR="00B73A46" w:rsidRPr="00621C8D" w:rsidRDefault="00B73A46" w:rsidP="00F64DEA">
      <w:pPr>
        <w:pStyle w:val="FootnoteBulletLevel2"/>
        <w:spacing w:before="0"/>
        <w:ind w:left="720" w:firstLine="0"/>
        <w:rPr>
          <w:lang w:val="es-ES"/>
        </w:rPr>
      </w:pPr>
      <w:r w:rsidRPr="00621C8D">
        <w:rPr>
          <w:rFonts w:ascii="Tahoma" w:hAnsi="Tahoma" w:cs="Tahoma"/>
          <w:sz w:val="18"/>
          <w:szCs w:val="18"/>
          <w:lang w:val="es-ES"/>
        </w:rPr>
        <w:t>Restricciones de uso para Windows XP Professional en Corea:</w:t>
      </w:r>
    </w:p>
    <w:p w:rsidR="00B73A46" w:rsidRPr="00621C8D" w:rsidRDefault="00B73A46" w:rsidP="00F64DEA">
      <w:pPr>
        <w:pStyle w:val="FootnoteBulletLevel2"/>
        <w:spacing w:before="0"/>
        <w:ind w:left="720" w:firstLine="0"/>
        <w:rPr>
          <w:lang w:val="es-ES"/>
        </w:rPr>
      </w:pPr>
      <w:r w:rsidRPr="00621C8D">
        <w:rPr>
          <w:rFonts w:ascii="Tahoma" w:hAnsi="Tahoma" w:cs="Tahoma"/>
          <w:sz w:val="18"/>
          <w:szCs w:val="18"/>
          <w:lang w:val="es-ES"/>
        </w:rPr>
        <w:t>Estas restricciones también se aplican a cualquier uso de Windows XP Professional de conformidad con los derechos de cambio a una versión anterior.</w:t>
      </w:r>
    </w:p>
    <w:p w:rsidR="00F64DEA" w:rsidRPr="00621C8D" w:rsidRDefault="00F64DEA" w:rsidP="00F64DEA">
      <w:pPr>
        <w:pStyle w:val="FootnoteBulletLevel2"/>
        <w:spacing w:before="0"/>
        <w:ind w:left="720" w:firstLine="0"/>
        <w:rPr>
          <w:lang w:val="es-ES"/>
        </w:rPr>
      </w:pPr>
    </w:p>
    <w:p w:rsidR="00B73A46" w:rsidRPr="00621C8D" w:rsidRDefault="00B73A46" w:rsidP="007E0E37">
      <w:pPr>
        <w:pStyle w:val="Footnotedash"/>
        <w:numPr>
          <w:ilvl w:val="0"/>
          <w:numId w:val="32"/>
        </w:numPr>
        <w:adjustRightInd/>
        <w:spacing w:before="0"/>
        <w:ind w:left="1440"/>
        <w:textAlignment w:val="auto"/>
        <w:rPr>
          <w:lang w:val="es-ES"/>
        </w:rPr>
      </w:pPr>
      <w:r w:rsidRPr="00621C8D">
        <w:rPr>
          <w:rFonts w:ascii="Tahoma" w:hAnsi="Tahoma" w:cs="Tahoma"/>
          <w:sz w:val="18"/>
          <w:szCs w:val="18"/>
          <w:lang w:val="es-ES"/>
        </w:rPr>
        <w:t xml:space="preserve">Korean Fair Trade Commission (KFTC) exige determinadas restricciones en relación con la fecha en que los Clientes de licencias por volumen y sus filiales podrán implementar la versión en coreano de Windows XP Professional para su uso en Corea. </w:t>
      </w:r>
    </w:p>
    <w:p w:rsidR="00B73A46" w:rsidRPr="00621C8D" w:rsidRDefault="00B73A46" w:rsidP="007E0E37">
      <w:pPr>
        <w:pStyle w:val="Footnotedash"/>
        <w:numPr>
          <w:ilvl w:val="0"/>
          <w:numId w:val="32"/>
        </w:numPr>
        <w:adjustRightInd/>
        <w:spacing w:before="0"/>
        <w:ind w:left="1440"/>
        <w:textAlignment w:val="auto"/>
        <w:rPr>
          <w:lang w:val="es-ES"/>
        </w:rPr>
      </w:pPr>
      <w:r w:rsidRPr="00621C8D">
        <w:rPr>
          <w:rFonts w:ascii="Tahoma" w:hAnsi="Tahoma" w:cs="Tahoma"/>
          <w:sz w:val="18"/>
          <w:szCs w:val="18"/>
          <w:lang w:val="es-ES"/>
        </w:rPr>
        <w:t xml:space="preserve">Estas restricciones no se aplican a las licencias que los Clientes hayan adquirido para la versión en coreano de Windows XP Professional antes del 24 de agosto de 2006. </w:t>
      </w:r>
    </w:p>
    <w:p w:rsidR="00B73A46" w:rsidRPr="00621C8D" w:rsidRDefault="00B73A46" w:rsidP="007E0E37">
      <w:pPr>
        <w:pStyle w:val="Footnotedash"/>
        <w:numPr>
          <w:ilvl w:val="0"/>
          <w:numId w:val="32"/>
        </w:numPr>
        <w:adjustRightInd/>
        <w:spacing w:before="0"/>
        <w:ind w:left="1440"/>
        <w:textAlignment w:val="auto"/>
        <w:rPr>
          <w:lang w:val="es-ES"/>
        </w:rPr>
      </w:pPr>
      <w:r w:rsidRPr="00621C8D">
        <w:rPr>
          <w:rFonts w:ascii="Tahoma" w:hAnsi="Tahoma" w:cs="Tahoma"/>
          <w:sz w:val="18"/>
          <w:szCs w:val="18"/>
          <w:lang w:val="es-ES"/>
        </w:rPr>
        <w:t>Estas restricciones tampoco se aplican a los Clientes multinacionales con su sede central ubicada fuera de Corea y que utilicen una copia individual del software.</w:t>
      </w:r>
    </w:p>
    <w:p w:rsidR="00B73A46" w:rsidRPr="00621C8D" w:rsidRDefault="00B73A46" w:rsidP="007E0E37">
      <w:pPr>
        <w:pStyle w:val="Footnotedash"/>
        <w:numPr>
          <w:ilvl w:val="0"/>
          <w:numId w:val="32"/>
        </w:numPr>
        <w:adjustRightInd/>
        <w:spacing w:before="0"/>
        <w:ind w:left="1440"/>
        <w:textAlignment w:val="auto"/>
        <w:rPr>
          <w:lang w:val="es-ES"/>
        </w:rPr>
      </w:pPr>
      <w:r w:rsidRPr="00621C8D">
        <w:rPr>
          <w:rFonts w:ascii="Tahoma" w:hAnsi="Tahoma" w:cs="Tahoma"/>
          <w:sz w:val="18"/>
          <w:szCs w:val="18"/>
          <w:lang w:val="es-ES"/>
        </w:rPr>
        <w:t>Estas restricciones no se aplican a los Clientes en virtud de contratos en vigor el 23 de agosto de 2006 o en una fecha anterior, que utilicen, en circunstancias especiales, una copia individual del software de forma continua.</w:t>
      </w:r>
    </w:p>
    <w:p w:rsidR="00B73A46" w:rsidRPr="00621C8D" w:rsidRDefault="00B73A46" w:rsidP="007E0E37">
      <w:pPr>
        <w:pStyle w:val="Footnotedash"/>
        <w:numPr>
          <w:ilvl w:val="0"/>
          <w:numId w:val="32"/>
        </w:numPr>
        <w:adjustRightInd/>
        <w:spacing w:before="0"/>
        <w:ind w:left="1440"/>
        <w:textAlignment w:val="auto"/>
        <w:rPr>
          <w:lang w:val="es-ES"/>
        </w:rPr>
      </w:pPr>
      <w:r w:rsidRPr="00621C8D">
        <w:rPr>
          <w:rFonts w:ascii="Tahoma" w:hAnsi="Tahoma" w:cs="Tahoma"/>
          <w:sz w:val="18"/>
          <w:szCs w:val="18"/>
          <w:lang w:val="es-ES"/>
        </w:rPr>
        <w:t xml:space="preserve">La KFTC no ha impuesto ninguna restricción de uso de versiones que no estén en coreano. </w:t>
      </w:r>
    </w:p>
    <w:p w:rsidR="00B73A46" w:rsidRPr="00621C8D" w:rsidRDefault="00B73A46" w:rsidP="007E0E37">
      <w:pPr>
        <w:pStyle w:val="Footnotedash"/>
        <w:numPr>
          <w:ilvl w:val="0"/>
          <w:numId w:val="32"/>
        </w:numPr>
        <w:adjustRightInd/>
        <w:spacing w:before="0"/>
        <w:ind w:left="1440"/>
        <w:textAlignment w:val="auto"/>
        <w:rPr>
          <w:lang w:val="es-ES"/>
        </w:rPr>
      </w:pPr>
      <w:r w:rsidRPr="00621C8D">
        <w:rPr>
          <w:rFonts w:ascii="Tahoma" w:hAnsi="Tahoma" w:cs="Tahoma"/>
          <w:sz w:val="18"/>
          <w:szCs w:val="18"/>
          <w:lang w:val="es-ES"/>
        </w:rPr>
        <w:t>La KFTC no ha impuesto ninguna restricción para las ediciones Tablet PC o de 64 bits en cualquier idioma.</w:t>
      </w:r>
    </w:p>
    <w:p w:rsidR="00F64DEA" w:rsidRPr="00621C8D" w:rsidRDefault="00F64DEA" w:rsidP="00AF3B19">
      <w:pPr>
        <w:pStyle w:val="Footnotedash"/>
        <w:tabs>
          <w:tab w:val="clear" w:pos="1620"/>
        </w:tabs>
        <w:adjustRightInd/>
        <w:spacing w:before="0" w:after="0"/>
        <w:ind w:left="1440" w:firstLine="0"/>
        <w:textAlignment w:val="auto"/>
        <w:rPr>
          <w:lang w:val="es-ES"/>
        </w:rPr>
      </w:pPr>
    </w:p>
    <w:p w:rsidR="00B73A46" w:rsidRPr="00621C8D" w:rsidRDefault="00B73A46" w:rsidP="00F64DEA">
      <w:pPr>
        <w:pStyle w:val="FootnoteBulletLevel2"/>
        <w:spacing w:before="0"/>
        <w:ind w:left="720" w:hanging="7"/>
        <w:rPr>
          <w:lang w:val="es-ES"/>
        </w:rPr>
      </w:pPr>
      <w:r w:rsidRPr="00621C8D">
        <w:rPr>
          <w:rFonts w:ascii="Tahoma" w:hAnsi="Tahoma" w:cs="Tahoma"/>
          <w:sz w:val="18"/>
          <w:szCs w:val="18"/>
          <w:u w:val="single"/>
          <w:lang w:val="es-ES"/>
        </w:rPr>
        <w:t>Restricciones</w:t>
      </w:r>
      <w:r w:rsidRPr="00621C8D">
        <w:rPr>
          <w:rFonts w:ascii="Tahoma" w:hAnsi="Tahoma" w:cs="Tahoma"/>
          <w:sz w:val="18"/>
          <w:szCs w:val="18"/>
          <w:lang w:val="es-ES"/>
        </w:rPr>
        <w:t>:</w:t>
      </w:r>
    </w:p>
    <w:p w:rsidR="00B73A46" w:rsidRPr="00621C8D" w:rsidRDefault="00B73A46" w:rsidP="00F64DEA">
      <w:pPr>
        <w:pStyle w:val="FootnoteBulletLevel2"/>
        <w:spacing w:before="0"/>
        <w:ind w:left="720" w:hanging="7"/>
        <w:rPr>
          <w:lang w:val="es-ES"/>
        </w:rPr>
      </w:pPr>
      <w:r w:rsidRPr="00621C8D">
        <w:rPr>
          <w:rFonts w:ascii="Tahoma" w:hAnsi="Tahoma" w:cs="Tahoma"/>
          <w:sz w:val="18"/>
          <w:szCs w:val="18"/>
          <w:lang w:val="es-ES"/>
        </w:rPr>
        <w:t>A partir del 24 de agosto de 2006, los Clientes de licencias por volumen de Corea que no cumplan con los criterios de excepción y deseen utilizar las versiones en coreano deben implementar Windows XP Professional K o Windows XP Professional KN.</w:t>
      </w:r>
    </w:p>
    <w:p w:rsidR="00F64DEA" w:rsidRPr="00621C8D" w:rsidRDefault="00F64DEA" w:rsidP="00F64DEA">
      <w:pPr>
        <w:pStyle w:val="FootnoteBulletLevel2"/>
        <w:spacing w:before="0"/>
        <w:ind w:left="720" w:hanging="7"/>
        <w:rPr>
          <w:lang w:val="es-ES"/>
        </w:rPr>
      </w:pPr>
    </w:p>
    <w:p w:rsidR="00B73A46" w:rsidRPr="00996283" w:rsidRDefault="00B73A46" w:rsidP="00F64DEA">
      <w:pPr>
        <w:pStyle w:val="FootnoteBulletLevel1"/>
        <w:tabs>
          <w:tab w:val="clear" w:pos="900"/>
        </w:tabs>
        <w:adjustRightInd/>
        <w:spacing w:before="0" w:after="60"/>
        <w:ind w:left="720" w:firstLine="0"/>
        <w:textAlignment w:val="auto"/>
      </w:pPr>
      <w:r w:rsidRPr="00996283">
        <w:rPr>
          <w:rFonts w:ascii="Tahoma" w:hAnsi="Tahoma" w:cs="Tahoma"/>
          <w:b/>
          <w:bCs/>
          <w:sz w:val="18"/>
          <w:szCs w:val="18"/>
        </w:rPr>
        <w:t>Windows XP Professional K y KN</w:t>
      </w:r>
    </w:p>
    <w:p w:rsidR="00B73A46" w:rsidRPr="00621C8D" w:rsidRDefault="00B73A46" w:rsidP="00F64DEA">
      <w:pPr>
        <w:pStyle w:val="FootnoteBulletLevel2"/>
        <w:spacing w:before="0"/>
        <w:ind w:left="720" w:hanging="7"/>
        <w:rPr>
          <w:lang w:val="es-ES"/>
        </w:rPr>
      </w:pPr>
      <w:r w:rsidRPr="00621C8D">
        <w:rPr>
          <w:rFonts w:ascii="Tahoma" w:hAnsi="Tahoma" w:cs="Tahoma"/>
          <w:sz w:val="18"/>
          <w:szCs w:val="18"/>
          <w:lang w:val="es-ES"/>
        </w:rPr>
        <w:t xml:space="preserve">Los Clientes de licencias por volumen y sus filiales podrán implementar Windows XP Professional K o KN para su uso exclusivo en Corea. </w:t>
      </w:r>
    </w:p>
    <w:p w:rsidR="00F64DEA" w:rsidRPr="00621C8D" w:rsidRDefault="00F64DEA" w:rsidP="00F64DEA">
      <w:pPr>
        <w:pStyle w:val="FootnoteBulletLevel2"/>
        <w:spacing w:before="0"/>
        <w:ind w:left="720" w:hanging="7"/>
        <w:rPr>
          <w:sz w:val="16"/>
          <w:szCs w:val="16"/>
          <w:lang w:val="es-ES"/>
        </w:rPr>
      </w:pPr>
    </w:p>
    <w:p w:rsidR="00B73A46" w:rsidRPr="00621C8D" w:rsidRDefault="00B73A46" w:rsidP="00F64DEA">
      <w:pPr>
        <w:pStyle w:val="FootnoteBulletLevel1"/>
        <w:tabs>
          <w:tab w:val="clear" w:pos="900"/>
        </w:tabs>
        <w:adjustRightInd/>
        <w:spacing w:before="0" w:after="60"/>
        <w:ind w:left="720" w:firstLine="0"/>
        <w:textAlignment w:val="auto"/>
        <w:rPr>
          <w:lang w:val="es-ES"/>
        </w:rPr>
      </w:pPr>
      <w:r w:rsidRPr="00621C8D">
        <w:rPr>
          <w:rFonts w:ascii="Tahoma" w:hAnsi="Tahoma" w:cs="Tahoma"/>
          <w:b/>
          <w:bCs/>
          <w:sz w:val="18"/>
          <w:szCs w:val="18"/>
          <w:lang w:val="es-ES"/>
        </w:rPr>
        <w:t>Windows Vista Business KN</w:t>
      </w:r>
    </w:p>
    <w:p w:rsidR="00B73A46" w:rsidRPr="00621C8D" w:rsidRDefault="00B73A46" w:rsidP="00F64DEA">
      <w:pPr>
        <w:pStyle w:val="FootnoteBulletLevel2"/>
        <w:spacing w:before="0"/>
        <w:ind w:left="720" w:hanging="7"/>
        <w:rPr>
          <w:lang w:val="es-ES"/>
        </w:rPr>
      </w:pPr>
      <w:r w:rsidRPr="00621C8D">
        <w:rPr>
          <w:rFonts w:ascii="Tahoma" w:hAnsi="Tahoma" w:cs="Tahoma"/>
          <w:sz w:val="18"/>
          <w:szCs w:val="18"/>
          <w:u w:val="single"/>
          <w:lang w:val="es-ES"/>
        </w:rPr>
        <w:t>Elegibilidad</w:t>
      </w:r>
      <w:r w:rsidRPr="00621C8D">
        <w:rPr>
          <w:rFonts w:ascii="Tahoma" w:hAnsi="Tahoma" w:cs="Tahoma"/>
          <w:sz w:val="18"/>
          <w:szCs w:val="18"/>
          <w:lang w:val="es-ES"/>
        </w:rPr>
        <w:t>:</w:t>
      </w:r>
      <w:r w:rsidRPr="00621C8D">
        <w:rPr>
          <w:rFonts w:ascii="Tahoma" w:hAnsi="Tahoma" w:cs="Tahoma"/>
          <w:sz w:val="18"/>
          <w:szCs w:val="18"/>
          <w:u w:val="single"/>
          <w:lang w:val="es-ES"/>
        </w:rPr>
        <w:br/>
      </w:r>
      <w:r w:rsidRPr="00621C8D">
        <w:rPr>
          <w:rFonts w:ascii="Tahoma" w:hAnsi="Tahoma" w:cs="Tahoma"/>
          <w:sz w:val="18"/>
          <w:szCs w:val="18"/>
          <w:lang w:val="es-ES"/>
        </w:rPr>
        <w:t>Los Clientes de licencias por volumen que se encuentren en Corea y tengan un contrato o inscripción de Licencias por Volumen activo con Microsoft Operations Pte Ltd son elegibles para adquirir soporte físico para Windows Vista Business KN para implementación y uso en Corea. No se permite ningún otro uso.</w:t>
      </w:r>
    </w:p>
    <w:p w:rsidR="00F64DEA" w:rsidRPr="00621C8D" w:rsidRDefault="00F64DEA" w:rsidP="00F64DEA">
      <w:pPr>
        <w:pStyle w:val="FootnoteBulletLevel2"/>
        <w:spacing w:before="0"/>
        <w:ind w:left="720" w:hanging="7"/>
        <w:rPr>
          <w:sz w:val="16"/>
          <w:szCs w:val="16"/>
          <w:lang w:val="es-ES"/>
        </w:rPr>
      </w:pPr>
    </w:p>
    <w:p w:rsidR="00B73A46" w:rsidRPr="00621C8D" w:rsidRDefault="00B73A46" w:rsidP="00F64DEA">
      <w:pPr>
        <w:pStyle w:val="FootnoteBulletLevel1"/>
        <w:tabs>
          <w:tab w:val="clear" w:pos="900"/>
        </w:tabs>
        <w:adjustRightInd/>
        <w:spacing w:before="0" w:after="60"/>
        <w:ind w:left="720" w:firstLine="0"/>
        <w:textAlignment w:val="auto"/>
        <w:rPr>
          <w:lang w:val="es-ES"/>
        </w:rPr>
      </w:pPr>
      <w:r w:rsidRPr="00621C8D">
        <w:rPr>
          <w:rFonts w:ascii="Tahoma" w:hAnsi="Tahoma" w:cs="Tahoma"/>
          <w:b/>
          <w:bCs/>
          <w:sz w:val="18"/>
          <w:szCs w:val="18"/>
          <w:lang w:val="es-ES"/>
        </w:rPr>
        <w:lastRenderedPageBreak/>
        <w:t>Windows 7 Professional KN</w:t>
      </w:r>
    </w:p>
    <w:p w:rsidR="00B47893" w:rsidRPr="00621C8D" w:rsidRDefault="00B73A46" w:rsidP="00F64DEA">
      <w:pPr>
        <w:pStyle w:val="FootnoteBulletLevel2"/>
        <w:spacing w:before="0"/>
        <w:ind w:left="720" w:hanging="7"/>
        <w:rPr>
          <w:lang w:val="es-ES"/>
        </w:rPr>
      </w:pPr>
      <w:r w:rsidRPr="00621C8D">
        <w:rPr>
          <w:rFonts w:ascii="Tahoma" w:hAnsi="Tahoma" w:cs="Tahoma"/>
          <w:sz w:val="18"/>
          <w:szCs w:val="18"/>
          <w:u w:val="single"/>
          <w:lang w:val="es-ES"/>
        </w:rPr>
        <w:t>Elegibilidad</w:t>
      </w:r>
      <w:r w:rsidRPr="00621C8D">
        <w:rPr>
          <w:rFonts w:ascii="Tahoma" w:hAnsi="Tahoma" w:cs="Tahoma"/>
          <w:sz w:val="18"/>
          <w:szCs w:val="18"/>
          <w:lang w:val="es-ES"/>
        </w:rPr>
        <w:t>:</w:t>
      </w:r>
      <w:r w:rsidRPr="00621C8D">
        <w:rPr>
          <w:rFonts w:ascii="Tahoma" w:hAnsi="Tahoma" w:cs="Tahoma"/>
          <w:sz w:val="18"/>
          <w:szCs w:val="18"/>
          <w:u w:val="single"/>
          <w:lang w:val="es-ES"/>
        </w:rPr>
        <w:br/>
      </w:r>
      <w:r w:rsidRPr="00621C8D">
        <w:rPr>
          <w:rFonts w:ascii="Tahoma" w:hAnsi="Tahoma" w:cs="Tahoma"/>
          <w:sz w:val="18"/>
          <w:szCs w:val="18"/>
          <w:lang w:val="es-ES"/>
        </w:rPr>
        <w:t>Los Clientes de licencias por volumen que se encuentren en Corea y tengan un contrato o inscripción de Licencias por Volumen activo con Microsoft Operations Pte Ltd son elegibles para adquirir soporte físico para Windows 7 Professional KN para implementación y uso en Corea. No se permite ningún otro uso.</w:t>
      </w:r>
    </w:p>
    <w:p w:rsidR="00F64DEA" w:rsidRPr="00621C8D" w:rsidRDefault="00F64DEA" w:rsidP="00F64DEA">
      <w:pPr>
        <w:pStyle w:val="FootnoteBulletLevel2"/>
        <w:spacing w:before="0"/>
        <w:ind w:left="720" w:hanging="7"/>
        <w:rPr>
          <w:sz w:val="16"/>
          <w:szCs w:val="16"/>
          <w:lang w:val="es-ES"/>
        </w:rPr>
      </w:pPr>
    </w:p>
    <w:p w:rsidR="00B73A46" w:rsidRPr="00621C8D" w:rsidRDefault="00B73A46" w:rsidP="00F64DEA">
      <w:pPr>
        <w:pStyle w:val="FootnoteBulletLevel1"/>
        <w:tabs>
          <w:tab w:val="clear" w:pos="900"/>
        </w:tabs>
        <w:adjustRightInd/>
        <w:spacing w:before="0" w:after="60"/>
        <w:ind w:left="720" w:firstLine="0"/>
        <w:textAlignment w:val="auto"/>
        <w:rPr>
          <w:lang w:val="es-ES"/>
        </w:rPr>
      </w:pPr>
      <w:r w:rsidRPr="00621C8D">
        <w:rPr>
          <w:rFonts w:ascii="Tahoma" w:hAnsi="Tahoma" w:cs="Tahoma"/>
          <w:b/>
          <w:bCs/>
          <w:sz w:val="18"/>
          <w:szCs w:val="18"/>
          <w:lang w:val="es-ES"/>
        </w:rPr>
        <w:t>Windows Vista Business N (sin Windows Media Player)</w:t>
      </w:r>
    </w:p>
    <w:p w:rsidR="00B73A46" w:rsidRPr="00621C8D" w:rsidRDefault="00B73A46" w:rsidP="00F64DEA">
      <w:pPr>
        <w:pStyle w:val="FootnoteBulletLevel2"/>
        <w:spacing w:before="0"/>
        <w:ind w:left="720" w:hanging="7"/>
        <w:rPr>
          <w:lang w:val="es-ES"/>
        </w:rPr>
      </w:pPr>
      <w:r w:rsidRPr="00621C8D">
        <w:rPr>
          <w:rFonts w:ascii="Tahoma" w:hAnsi="Tahoma" w:cs="Tahoma"/>
          <w:sz w:val="18"/>
          <w:szCs w:val="18"/>
          <w:u w:val="single"/>
          <w:lang w:val="es-ES"/>
        </w:rPr>
        <w:t>Elegibilidad</w:t>
      </w:r>
      <w:r w:rsidRPr="00621C8D">
        <w:rPr>
          <w:rFonts w:ascii="Tahoma" w:hAnsi="Tahoma" w:cs="Tahoma"/>
          <w:sz w:val="18"/>
          <w:szCs w:val="18"/>
          <w:lang w:val="es-ES"/>
        </w:rPr>
        <w:t>:</w:t>
      </w:r>
      <w:r w:rsidRPr="00621C8D">
        <w:rPr>
          <w:rFonts w:ascii="Tahoma" w:hAnsi="Tahoma" w:cs="Tahoma"/>
          <w:sz w:val="18"/>
          <w:szCs w:val="18"/>
          <w:u w:val="single"/>
          <w:lang w:val="es-ES"/>
        </w:rPr>
        <w:br/>
      </w:r>
      <w:r w:rsidRPr="00621C8D">
        <w:rPr>
          <w:rFonts w:ascii="Tahoma" w:hAnsi="Tahoma" w:cs="Tahoma"/>
          <w:sz w:val="18"/>
          <w:szCs w:val="18"/>
          <w:lang w:val="es-ES"/>
        </w:rPr>
        <w:t>Los Clientes de licencias por volumen que cumplan con todos los siguientes criterios son elegibles para adquirir soporte físico para Microsoft Windows Vista Business N solo para implementación y uso en la Unión Europea (UE), la Asociación Europea de Libre Comercio (AELC), Bulgaria, Croacia, Rumania o Suiza.</w:t>
      </w:r>
    </w:p>
    <w:p w:rsidR="00F64DEA" w:rsidRPr="00621C8D" w:rsidRDefault="00F64DEA" w:rsidP="00F64DEA">
      <w:pPr>
        <w:pStyle w:val="FootnoteBulletLevel2"/>
        <w:spacing w:before="0"/>
        <w:ind w:left="720" w:hanging="7"/>
        <w:rPr>
          <w:sz w:val="16"/>
          <w:szCs w:val="16"/>
          <w:lang w:val="es-ES"/>
        </w:rPr>
      </w:pPr>
    </w:p>
    <w:p w:rsidR="00B73A46" w:rsidRPr="00621C8D" w:rsidRDefault="00B73A46" w:rsidP="00F64DEA">
      <w:pPr>
        <w:pStyle w:val="Footnotedash"/>
        <w:spacing w:before="0" w:after="0"/>
        <w:ind w:left="720" w:hanging="7"/>
        <w:rPr>
          <w:lang w:val="es-ES"/>
        </w:rPr>
      </w:pPr>
      <w:r w:rsidRPr="00621C8D">
        <w:rPr>
          <w:rFonts w:ascii="Tahoma" w:hAnsi="Tahoma" w:cs="Tahoma"/>
          <w:sz w:val="18"/>
          <w:szCs w:val="18"/>
          <w:lang w:val="es-ES"/>
        </w:rPr>
        <w:t xml:space="preserve">También deberán tener al menos uno de los siguientes contratos o inscripciones activos con Microsoft Ireland Operations Ltd: </w:t>
      </w:r>
    </w:p>
    <w:p w:rsidR="00F64DEA" w:rsidRPr="00621C8D" w:rsidRDefault="00F64DEA" w:rsidP="00F64DEA">
      <w:pPr>
        <w:pStyle w:val="Footnotedash"/>
        <w:spacing w:before="0" w:after="0"/>
        <w:ind w:left="720" w:hanging="7"/>
        <w:rPr>
          <w:sz w:val="16"/>
          <w:szCs w:val="16"/>
          <w:lang w:val="es-ES"/>
        </w:rPr>
      </w:pPr>
    </w:p>
    <w:p w:rsidR="00B73A46" w:rsidRPr="00996283" w:rsidRDefault="00B73A46" w:rsidP="007E0E37">
      <w:pPr>
        <w:pStyle w:val="Footnotedash"/>
        <w:numPr>
          <w:ilvl w:val="0"/>
          <w:numId w:val="32"/>
        </w:numPr>
        <w:adjustRightInd/>
        <w:spacing w:before="0"/>
        <w:ind w:left="1440"/>
        <w:textAlignment w:val="auto"/>
      </w:pPr>
      <w:r w:rsidRPr="00996283">
        <w:rPr>
          <w:rFonts w:ascii="Tahoma" w:hAnsi="Tahoma" w:cs="Tahoma"/>
          <w:sz w:val="18"/>
          <w:szCs w:val="18"/>
        </w:rPr>
        <w:t>Inscripción Select, Enterprise o Enterprise Subscription</w:t>
      </w:r>
    </w:p>
    <w:p w:rsidR="00B73A46" w:rsidRPr="00996283" w:rsidRDefault="00B73A46" w:rsidP="007E0E37">
      <w:pPr>
        <w:pStyle w:val="Footnotedash"/>
        <w:numPr>
          <w:ilvl w:val="0"/>
          <w:numId w:val="32"/>
        </w:numPr>
        <w:adjustRightInd/>
        <w:spacing w:before="0"/>
        <w:ind w:left="1440"/>
        <w:textAlignment w:val="auto"/>
      </w:pPr>
      <w:r w:rsidRPr="00996283">
        <w:rPr>
          <w:rFonts w:ascii="Tahoma" w:hAnsi="Tahoma" w:cs="Tahoma"/>
          <w:sz w:val="18"/>
          <w:szCs w:val="18"/>
        </w:rPr>
        <w:t xml:space="preserve">Licencia Open*, Open Value, Contrato Campus y School, Open Value Subscription-Education Solutions </w:t>
      </w:r>
    </w:p>
    <w:p w:rsidR="00B73A46" w:rsidRPr="00621C8D" w:rsidRDefault="00B73A46" w:rsidP="00F64DEA">
      <w:pPr>
        <w:pStyle w:val="Footnotedash"/>
        <w:tabs>
          <w:tab w:val="clear" w:pos="1620"/>
        </w:tabs>
        <w:adjustRightInd/>
        <w:spacing w:before="0"/>
        <w:ind w:left="1440" w:firstLine="0"/>
        <w:textAlignment w:val="auto"/>
        <w:rPr>
          <w:lang w:val="es-ES"/>
        </w:rPr>
      </w:pPr>
      <w:r w:rsidRPr="00621C8D">
        <w:rPr>
          <w:rFonts w:ascii="Tahoma" w:hAnsi="Tahoma" w:cs="Tahoma"/>
          <w:sz w:val="18"/>
          <w:szCs w:val="18"/>
          <w:lang w:val="es-ES"/>
        </w:rPr>
        <w:t>(*A efectos de la Licencia Open, un “contrato activo” es uno asociado a un Número de Autorización de Licencia Open activo.)</w:t>
      </w:r>
    </w:p>
    <w:p w:rsidR="00F64DEA" w:rsidRPr="00621C8D" w:rsidRDefault="00F64DEA" w:rsidP="00AF3B19">
      <w:pPr>
        <w:pStyle w:val="Footnotedash"/>
        <w:tabs>
          <w:tab w:val="clear" w:pos="1620"/>
        </w:tabs>
        <w:adjustRightInd/>
        <w:spacing w:before="0" w:after="0"/>
        <w:ind w:left="0" w:firstLine="0"/>
        <w:textAlignment w:val="auto"/>
        <w:rPr>
          <w:sz w:val="16"/>
          <w:szCs w:val="16"/>
          <w:lang w:val="es-ES"/>
        </w:rPr>
      </w:pPr>
    </w:p>
    <w:p w:rsidR="00B73A46" w:rsidRPr="00621C8D" w:rsidRDefault="00B73A46" w:rsidP="00F64DEA">
      <w:pPr>
        <w:pStyle w:val="Footnotedash"/>
        <w:spacing w:before="0" w:after="0"/>
        <w:ind w:left="720" w:hanging="7"/>
        <w:rPr>
          <w:lang w:val="es-ES"/>
        </w:rPr>
      </w:pPr>
      <w:r w:rsidRPr="00621C8D">
        <w:rPr>
          <w:rFonts w:ascii="Tahoma" w:hAnsi="Tahoma" w:cs="Tahoma"/>
          <w:sz w:val="18"/>
          <w:szCs w:val="18"/>
          <w:lang w:val="es-ES"/>
        </w:rPr>
        <w:t>Deben tener cobertura de Software Assurance vigente para licencias de actualización del Sistema Operativo de Sobremesa Windows o Windows Vista Business.</w:t>
      </w:r>
    </w:p>
    <w:p w:rsidR="00F64DEA" w:rsidRPr="00621C8D" w:rsidRDefault="00F64DEA" w:rsidP="00F64DEA">
      <w:pPr>
        <w:pStyle w:val="Footnotedash"/>
        <w:spacing w:before="0" w:after="0"/>
        <w:ind w:left="720" w:hanging="7"/>
        <w:rPr>
          <w:sz w:val="16"/>
          <w:szCs w:val="16"/>
          <w:lang w:val="es-ES"/>
        </w:rPr>
      </w:pPr>
    </w:p>
    <w:p w:rsidR="00B73A46" w:rsidRPr="00621C8D" w:rsidRDefault="00B73A46" w:rsidP="00F64DEA">
      <w:pPr>
        <w:pStyle w:val="Footnotedash"/>
        <w:spacing w:before="0" w:after="0"/>
        <w:ind w:left="720" w:hanging="7"/>
        <w:rPr>
          <w:lang w:val="es-ES"/>
        </w:rPr>
      </w:pPr>
      <w:r w:rsidRPr="00621C8D">
        <w:rPr>
          <w:rFonts w:ascii="Tahoma" w:hAnsi="Tahoma" w:cs="Tahoma"/>
          <w:sz w:val="18"/>
          <w:szCs w:val="18"/>
          <w:lang w:val="es-ES"/>
        </w:rPr>
        <w:t xml:space="preserve">Deben estar ubicados en uno de los países establecidos de la Unión Europea (UE), la Asociación Europea de Libre Comercio (AELC), Bulgaria, Croacia, Rumania o Suiza. </w:t>
      </w:r>
    </w:p>
    <w:p w:rsidR="00EB3E62" w:rsidRPr="00621C8D" w:rsidRDefault="00EB3E62" w:rsidP="00F64DEA">
      <w:pPr>
        <w:pStyle w:val="Footnotedash"/>
        <w:spacing w:before="0" w:after="0"/>
        <w:ind w:left="720" w:hanging="7"/>
        <w:rPr>
          <w:sz w:val="16"/>
          <w:szCs w:val="16"/>
          <w:lang w:val="es-ES"/>
        </w:rPr>
      </w:pPr>
    </w:p>
    <w:p w:rsidR="00B73A46" w:rsidRPr="00996283" w:rsidRDefault="00B73A46" w:rsidP="00EB3E62">
      <w:pPr>
        <w:pStyle w:val="FootnoteBulletLevel1"/>
        <w:tabs>
          <w:tab w:val="clear" w:pos="900"/>
        </w:tabs>
        <w:adjustRightInd/>
        <w:spacing w:before="0" w:after="60"/>
        <w:ind w:left="720" w:firstLine="0"/>
        <w:textAlignment w:val="auto"/>
      </w:pPr>
      <w:r w:rsidRPr="00996283">
        <w:rPr>
          <w:rFonts w:ascii="Tahoma" w:hAnsi="Tahoma" w:cs="Tahoma"/>
          <w:b/>
          <w:bCs/>
          <w:sz w:val="18"/>
          <w:szCs w:val="18"/>
        </w:rPr>
        <w:t>Windows 7 Professional N (sin Windows Media Player)</w:t>
      </w:r>
    </w:p>
    <w:p w:rsidR="00B73A46" w:rsidRPr="00621C8D" w:rsidRDefault="00B73A46" w:rsidP="00EB3E62">
      <w:pPr>
        <w:pStyle w:val="FootnoteBulletLevel2"/>
        <w:spacing w:before="0"/>
        <w:ind w:left="720" w:firstLine="0"/>
        <w:rPr>
          <w:lang w:val="es-ES"/>
        </w:rPr>
      </w:pPr>
      <w:r w:rsidRPr="00621C8D">
        <w:rPr>
          <w:rFonts w:ascii="Tahoma" w:hAnsi="Tahoma" w:cs="Tahoma"/>
          <w:sz w:val="18"/>
          <w:szCs w:val="18"/>
          <w:u w:val="single"/>
          <w:lang w:val="es-ES"/>
        </w:rPr>
        <w:t>Elegibilidad</w:t>
      </w:r>
      <w:r w:rsidRPr="00621C8D">
        <w:rPr>
          <w:rFonts w:ascii="Tahoma" w:hAnsi="Tahoma" w:cs="Tahoma"/>
          <w:sz w:val="18"/>
          <w:szCs w:val="18"/>
          <w:lang w:val="es-ES"/>
        </w:rPr>
        <w:t>:</w:t>
      </w:r>
      <w:r w:rsidRPr="00621C8D">
        <w:rPr>
          <w:rFonts w:ascii="Tahoma" w:hAnsi="Tahoma" w:cs="Tahoma"/>
          <w:sz w:val="18"/>
          <w:szCs w:val="18"/>
          <w:u w:val="single"/>
          <w:lang w:val="es-ES"/>
        </w:rPr>
        <w:br/>
      </w:r>
      <w:r w:rsidRPr="00621C8D">
        <w:rPr>
          <w:rFonts w:ascii="Tahoma" w:hAnsi="Tahoma" w:cs="Tahoma"/>
          <w:sz w:val="18"/>
          <w:szCs w:val="18"/>
          <w:lang w:val="es-ES"/>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rsidR="00B73A46" w:rsidRPr="00621C8D" w:rsidRDefault="00B73A46" w:rsidP="00EB3E62">
      <w:pPr>
        <w:pStyle w:val="Footnotedash"/>
        <w:spacing w:before="0" w:after="0"/>
        <w:ind w:left="720" w:firstLine="0"/>
        <w:rPr>
          <w:lang w:val="es-ES"/>
        </w:rPr>
      </w:pPr>
      <w:r w:rsidRPr="00621C8D">
        <w:rPr>
          <w:rFonts w:ascii="Tahoma" w:hAnsi="Tahoma" w:cs="Tahoma"/>
          <w:sz w:val="18"/>
          <w:szCs w:val="18"/>
          <w:lang w:val="es-ES"/>
        </w:rPr>
        <w:t xml:space="preserve">También deberán tener al menos uno de los siguientes contratos o inscripciones activos con Microsoft Ireland Operations Ltd: </w:t>
      </w:r>
    </w:p>
    <w:p w:rsidR="00B73A46" w:rsidRPr="00996283" w:rsidRDefault="00B73A46" w:rsidP="007E0E37">
      <w:pPr>
        <w:pStyle w:val="Footnotedash"/>
        <w:numPr>
          <w:ilvl w:val="0"/>
          <w:numId w:val="32"/>
        </w:numPr>
        <w:adjustRightInd/>
        <w:spacing w:before="0"/>
        <w:ind w:left="1440"/>
        <w:textAlignment w:val="auto"/>
      </w:pPr>
      <w:r w:rsidRPr="00996283">
        <w:rPr>
          <w:rFonts w:ascii="Tahoma" w:hAnsi="Tahoma" w:cs="Tahoma"/>
          <w:sz w:val="18"/>
          <w:szCs w:val="18"/>
        </w:rPr>
        <w:t>Inscripción Select, Enterprise o Enterprise Subscription</w:t>
      </w:r>
    </w:p>
    <w:p w:rsidR="00B73A46" w:rsidRPr="00996283" w:rsidRDefault="00B73A46" w:rsidP="007E0E37">
      <w:pPr>
        <w:pStyle w:val="Footnotedash"/>
        <w:numPr>
          <w:ilvl w:val="0"/>
          <w:numId w:val="32"/>
        </w:numPr>
        <w:adjustRightInd/>
        <w:spacing w:before="0"/>
        <w:ind w:left="1440"/>
        <w:textAlignment w:val="auto"/>
      </w:pPr>
      <w:r w:rsidRPr="00996283">
        <w:rPr>
          <w:rFonts w:ascii="Tahoma" w:hAnsi="Tahoma" w:cs="Tahoma"/>
          <w:sz w:val="18"/>
          <w:szCs w:val="18"/>
        </w:rPr>
        <w:t xml:space="preserve">Licencia Open*, Open Value, Contrato Campus y School, Open Value Subscription-Education Solutions </w:t>
      </w:r>
    </w:p>
    <w:p w:rsidR="00B73A46" w:rsidRPr="00621C8D" w:rsidRDefault="00B73A46" w:rsidP="00EB3E62">
      <w:pPr>
        <w:pStyle w:val="Footnotedash"/>
        <w:tabs>
          <w:tab w:val="clear" w:pos="1620"/>
        </w:tabs>
        <w:adjustRightInd/>
        <w:spacing w:before="0"/>
        <w:ind w:left="1440" w:firstLine="0"/>
        <w:textAlignment w:val="auto"/>
        <w:rPr>
          <w:lang w:val="es-ES"/>
        </w:rPr>
      </w:pPr>
      <w:r w:rsidRPr="00621C8D">
        <w:rPr>
          <w:rFonts w:ascii="Tahoma" w:hAnsi="Tahoma" w:cs="Tahoma"/>
          <w:sz w:val="18"/>
          <w:szCs w:val="18"/>
          <w:lang w:val="es-ES"/>
        </w:rPr>
        <w:t>(*A efectos de la Licencia Open, un “contrato activo” es uno asociado a un Número de Autorización de Licencia Open activo.)</w:t>
      </w:r>
    </w:p>
    <w:p w:rsidR="00B73A46" w:rsidRPr="00621C8D" w:rsidRDefault="00B73A46" w:rsidP="00EB3E62">
      <w:pPr>
        <w:pStyle w:val="Footnotedash"/>
        <w:spacing w:before="0" w:after="0"/>
        <w:ind w:left="720" w:firstLine="0"/>
        <w:rPr>
          <w:lang w:val="es-ES"/>
        </w:rPr>
      </w:pPr>
      <w:r w:rsidRPr="00621C8D">
        <w:rPr>
          <w:rFonts w:ascii="Tahoma" w:hAnsi="Tahoma" w:cs="Tahoma"/>
          <w:sz w:val="18"/>
          <w:szCs w:val="18"/>
          <w:lang w:val="es-ES"/>
        </w:rPr>
        <w:t>Deben tener cobertura de Software Assurance vigente para el Sistema Operativo de Sobremesa Windows o Windows 8 Pro o licencias de actualización.</w:t>
      </w:r>
    </w:p>
    <w:p w:rsidR="00EB3E62" w:rsidRPr="00621C8D" w:rsidRDefault="00EB3E62" w:rsidP="00EB3E62">
      <w:pPr>
        <w:pStyle w:val="Footnotedash"/>
        <w:spacing w:before="0" w:after="0"/>
        <w:ind w:left="720" w:firstLine="0"/>
        <w:rPr>
          <w:sz w:val="16"/>
          <w:szCs w:val="16"/>
          <w:lang w:val="es-ES"/>
        </w:rPr>
      </w:pPr>
    </w:p>
    <w:p w:rsidR="00B73A46" w:rsidRPr="00621C8D" w:rsidRDefault="00B73A46" w:rsidP="00EB3E62">
      <w:pPr>
        <w:pStyle w:val="Footnotedash"/>
        <w:spacing w:before="0" w:after="0"/>
        <w:ind w:left="720" w:firstLine="0"/>
        <w:rPr>
          <w:lang w:val="es-ES"/>
        </w:rPr>
      </w:pPr>
      <w:r w:rsidRPr="00621C8D">
        <w:rPr>
          <w:rFonts w:ascii="Tahoma" w:hAnsi="Tahoma" w:cs="Tahoma"/>
          <w:sz w:val="18"/>
          <w:szCs w:val="18"/>
          <w:lang w:val="es-ES"/>
        </w:rPr>
        <w:t xml:space="preserve">Deben estar ubicados en uno de los países establecidos de la Unión Europea (UE), la Asociación Europea de Libre Comercio (AELC), Bulgaria, Croacia, Rumania o Suiza. </w:t>
      </w:r>
    </w:p>
    <w:p w:rsidR="00EB3E62" w:rsidRPr="00621C8D" w:rsidRDefault="00EB3E62" w:rsidP="00EB3E62">
      <w:pPr>
        <w:pStyle w:val="Footnotedash"/>
        <w:spacing w:before="0" w:after="0"/>
        <w:ind w:left="720" w:firstLine="0"/>
        <w:rPr>
          <w:sz w:val="16"/>
          <w:szCs w:val="16"/>
          <w:lang w:val="es-ES"/>
        </w:rPr>
      </w:pPr>
    </w:p>
    <w:p w:rsidR="00697E59" w:rsidRPr="00621C8D" w:rsidRDefault="00B73A46" w:rsidP="00EB3E62">
      <w:pPr>
        <w:pStyle w:val="Footnotedash"/>
        <w:spacing w:before="0" w:after="0"/>
        <w:ind w:left="720" w:firstLine="0"/>
        <w:rPr>
          <w:lang w:val="es-ES"/>
        </w:rPr>
      </w:pPr>
      <w:r w:rsidRPr="00621C8D">
        <w:rPr>
          <w:rFonts w:ascii="Tahoma" w:hAnsi="Tahoma" w:cs="Tahoma"/>
          <w:sz w:val="18"/>
          <w:szCs w:val="18"/>
          <w:lang w:val="es-ES"/>
        </w:rPr>
        <w:t xml:space="preserve">Los Clientes pueden ignorar la notificación de los Derechos de Uso de los Productos de julio de 2009 en relación con la ausencia de Internet Explorer 8 y la exclusión de garantía correspondiente. </w:t>
      </w:r>
    </w:p>
    <w:p w:rsidR="001C16BA" w:rsidRPr="00621C8D" w:rsidRDefault="001C16BA" w:rsidP="00804794">
      <w:pPr>
        <w:pStyle w:val="FootnoteBulletLevel1"/>
        <w:tabs>
          <w:tab w:val="clear" w:pos="900"/>
        </w:tabs>
        <w:adjustRightInd/>
        <w:spacing w:before="0" w:after="60"/>
        <w:ind w:left="720" w:firstLine="0"/>
        <w:textAlignment w:val="auto"/>
        <w:rPr>
          <w:rFonts w:ascii="Tahoma" w:hAnsi="Tahoma" w:cs="Tahoma"/>
          <w:b/>
          <w:bCs/>
          <w:sz w:val="18"/>
          <w:szCs w:val="18"/>
          <w:lang w:val="es-ES"/>
        </w:rPr>
      </w:pPr>
    </w:p>
    <w:p w:rsidR="008A5D64" w:rsidRPr="00621C8D" w:rsidRDefault="008A5D64" w:rsidP="00804794">
      <w:pPr>
        <w:pStyle w:val="FootnoteBulletLevel1"/>
        <w:tabs>
          <w:tab w:val="clear" w:pos="900"/>
        </w:tabs>
        <w:adjustRightInd/>
        <w:spacing w:before="0" w:after="60"/>
        <w:ind w:left="720" w:firstLine="0"/>
        <w:textAlignment w:val="auto"/>
        <w:rPr>
          <w:lang w:val="es-ES"/>
        </w:rPr>
      </w:pPr>
      <w:r w:rsidRPr="00621C8D">
        <w:rPr>
          <w:rFonts w:ascii="Tahoma" w:hAnsi="Tahoma" w:cs="Tahoma"/>
          <w:b/>
          <w:bCs/>
          <w:sz w:val="18"/>
          <w:szCs w:val="18"/>
          <w:lang w:val="es-ES"/>
        </w:rPr>
        <w:t>Windows 8 Pro KN</w:t>
      </w:r>
    </w:p>
    <w:p w:rsidR="008A5D64" w:rsidRPr="00621C8D" w:rsidRDefault="008A5D64" w:rsidP="00804794">
      <w:pPr>
        <w:pStyle w:val="FootnoteBulletLevel2"/>
        <w:spacing w:before="0"/>
        <w:ind w:left="720" w:hanging="7"/>
        <w:rPr>
          <w:lang w:val="es-ES"/>
        </w:rPr>
      </w:pPr>
      <w:r w:rsidRPr="00621C8D">
        <w:rPr>
          <w:rFonts w:ascii="Tahoma" w:hAnsi="Tahoma" w:cs="Tahoma"/>
          <w:sz w:val="18"/>
          <w:szCs w:val="18"/>
          <w:u w:val="single"/>
          <w:lang w:val="es-ES"/>
        </w:rPr>
        <w:t>Elegibilidad</w:t>
      </w:r>
      <w:r w:rsidRPr="00621C8D">
        <w:rPr>
          <w:rFonts w:ascii="Tahoma" w:hAnsi="Tahoma" w:cs="Tahoma"/>
          <w:sz w:val="18"/>
          <w:szCs w:val="18"/>
          <w:u w:val="single"/>
          <w:lang w:val="es-ES"/>
        </w:rPr>
        <w:br/>
      </w:r>
      <w:r w:rsidRPr="00621C8D">
        <w:rPr>
          <w:rFonts w:ascii="Tahoma" w:hAnsi="Tahoma" w:cs="Tahoma"/>
          <w:sz w:val="18"/>
          <w:szCs w:val="18"/>
          <w:lang w:val="es-ES"/>
        </w:rPr>
        <w:t>Los Clientes de licencias por volumen que se encuentren en Corea y tengan un contrato o inscripción de Licencias por Volumen activo con Microsoft Operations Pte Ltd son elegibles para adquirir soporte físico para Windows 8 Pro KN para implementación y uso en Corea. No se permite ningún otro uso.</w:t>
      </w:r>
    </w:p>
    <w:p w:rsidR="00804794" w:rsidRPr="00621C8D" w:rsidRDefault="00804794" w:rsidP="00804794">
      <w:pPr>
        <w:pStyle w:val="FootnoteBulletLevel1"/>
        <w:tabs>
          <w:tab w:val="clear" w:pos="900"/>
        </w:tabs>
        <w:adjustRightInd/>
        <w:spacing w:before="0" w:after="0"/>
        <w:ind w:left="720" w:firstLine="0"/>
        <w:textAlignment w:val="auto"/>
        <w:rPr>
          <w:lang w:val="es-ES"/>
        </w:rPr>
      </w:pPr>
    </w:p>
    <w:p w:rsidR="00157CD4" w:rsidRPr="00621C8D" w:rsidRDefault="00157CD4" w:rsidP="00804794">
      <w:pPr>
        <w:pStyle w:val="FootnoteBulletLevel1"/>
        <w:tabs>
          <w:tab w:val="clear" w:pos="900"/>
        </w:tabs>
        <w:adjustRightInd/>
        <w:spacing w:before="0" w:after="0"/>
        <w:ind w:left="720" w:firstLine="0"/>
        <w:textAlignment w:val="auto"/>
        <w:rPr>
          <w:lang w:val="es-ES"/>
        </w:rPr>
      </w:pPr>
    </w:p>
    <w:p w:rsidR="00157CD4" w:rsidRPr="00621C8D" w:rsidRDefault="00157CD4" w:rsidP="00804794">
      <w:pPr>
        <w:pStyle w:val="FootnoteBulletLevel1"/>
        <w:tabs>
          <w:tab w:val="clear" w:pos="900"/>
        </w:tabs>
        <w:adjustRightInd/>
        <w:spacing w:before="0" w:after="0"/>
        <w:ind w:left="720" w:firstLine="0"/>
        <w:textAlignment w:val="auto"/>
        <w:rPr>
          <w:lang w:val="es-ES"/>
        </w:rPr>
      </w:pPr>
    </w:p>
    <w:p w:rsidR="00157CD4" w:rsidRPr="00621C8D" w:rsidRDefault="00157CD4" w:rsidP="00804794">
      <w:pPr>
        <w:pStyle w:val="FootnoteBulletLevel1"/>
        <w:tabs>
          <w:tab w:val="clear" w:pos="900"/>
        </w:tabs>
        <w:adjustRightInd/>
        <w:spacing w:before="0" w:after="0"/>
        <w:ind w:left="720" w:firstLine="0"/>
        <w:textAlignment w:val="auto"/>
        <w:rPr>
          <w:lang w:val="es-ES"/>
        </w:rPr>
      </w:pPr>
    </w:p>
    <w:p w:rsidR="008A5D64" w:rsidRPr="00621C8D" w:rsidRDefault="008A5D64" w:rsidP="00804794">
      <w:pPr>
        <w:pStyle w:val="FootnoteBulletLevel1"/>
        <w:tabs>
          <w:tab w:val="clear" w:pos="900"/>
        </w:tabs>
        <w:adjustRightInd/>
        <w:spacing w:before="0" w:after="60"/>
        <w:ind w:left="720" w:firstLine="0"/>
        <w:textAlignment w:val="auto"/>
        <w:rPr>
          <w:lang w:val="es-ES"/>
        </w:rPr>
      </w:pPr>
      <w:r w:rsidRPr="00621C8D">
        <w:rPr>
          <w:rFonts w:ascii="Tahoma" w:hAnsi="Tahoma" w:cs="Tahoma"/>
          <w:b/>
          <w:bCs/>
          <w:sz w:val="18"/>
          <w:szCs w:val="18"/>
          <w:lang w:val="es-ES"/>
        </w:rPr>
        <w:lastRenderedPageBreak/>
        <w:t>Windows 8 Pro N (sin el Reproductor de Windows Media)</w:t>
      </w:r>
    </w:p>
    <w:p w:rsidR="008A5D64" w:rsidRPr="00621C8D" w:rsidRDefault="008A5D64" w:rsidP="00804794">
      <w:pPr>
        <w:pStyle w:val="FootnoteBulletLevel2"/>
        <w:spacing w:before="0"/>
        <w:ind w:left="720" w:firstLine="0"/>
        <w:rPr>
          <w:lang w:val="es-ES"/>
        </w:rPr>
      </w:pPr>
      <w:r w:rsidRPr="00621C8D">
        <w:rPr>
          <w:rFonts w:ascii="Tahoma" w:hAnsi="Tahoma" w:cs="Tahoma"/>
          <w:sz w:val="18"/>
          <w:szCs w:val="18"/>
          <w:u w:val="single"/>
          <w:lang w:val="es-ES"/>
        </w:rPr>
        <w:t>Elegibilidad</w:t>
      </w:r>
      <w:r w:rsidRPr="00621C8D">
        <w:rPr>
          <w:rFonts w:ascii="Tahoma" w:hAnsi="Tahoma" w:cs="Tahoma"/>
          <w:sz w:val="18"/>
          <w:szCs w:val="18"/>
          <w:lang w:val="es-ES"/>
        </w:rPr>
        <w:t>:</w:t>
      </w:r>
      <w:r w:rsidRPr="00621C8D">
        <w:rPr>
          <w:rFonts w:ascii="Tahoma" w:hAnsi="Tahoma" w:cs="Tahoma"/>
          <w:sz w:val="18"/>
          <w:szCs w:val="18"/>
          <w:u w:val="single"/>
          <w:lang w:val="es-ES"/>
        </w:rPr>
        <w:br/>
      </w:r>
      <w:r w:rsidRPr="00621C8D">
        <w:rPr>
          <w:rFonts w:ascii="Tahoma" w:hAnsi="Tahoma" w:cs="Tahoma"/>
          <w:sz w:val="18"/>
          <w:szCs w:val="18"/>
          <w:lang w:val="es-ES"/>
        </w:rPr>
        <w:t>Los Clientes de licencias por volumen que cumplan con todos los siguientes criterios son elegibles para adquirir soporte físico para Microsoft Windows 8 Pro N solo para implementación y uso en la Unión Europea</w:t>
      </w:r>
      <w:r w:rsidR="00D81580" w:rsidRPr="00621C8D">
        <w:rPr>
          <w:rFonts w:ascii="Tahoma" w:hAnsi="Tahoma" w:cs="Tahoma"/>
          <w:sz w:val="18"/>
          <w:szCs w:val="18"/>
          <w:lang w:val="es-ES"/>
        </w:rPr>
        <w:t> </w:t>
      </w:r>
      <w:r w:rsidRPr="00621C8D">
        <w:rPr>
          <w:rFonts w:ascii="Tahoma" w:hAnsi="Tahoma" w:cs="Tahoma"/>
          <w:sz w:val="18"/>
          <w:szCs w:val="18"/>
          <w:lang w:val="es-ES"/>
        </w:rPr>
        <w:t>(UE), la Asociación Europea de Libre Comercio (AELC), Bulgaria, Croacia, Rumania o Suiza.</w:t>
      </w:r>
    </w:p>
    <w:p w:rsidR="008A5D64" w:rsidRPr="00621C8D" w:rsidRDefault="008A5D64" w:rsidP="00804794">
      <w:pPr>
        <w:pStyle w:val="Footnotedash"/>
        <w:spacing w:before="0" w:after="0"/>
        <w:ind w:left="720" w:hanging="7"/>
        <w:rPr>
          <w:lang w:val="es-ES"/>
        </w:rPr>
      </w:pPr>
      <w:r w:rsidRPr="00621C8D">
        <w:rPr>
          <w:rFonts w:ascii="Tahoma" w:hAnsi="Tahoma" w:cs="Tahoma"/>
          <w:sz w:val="18"/>
          <w:szCs w:val="18"/>
          <w:lang w:val="es-ES"/>
        </w:rPr>
        <w:t xml:space="preserve">También deberán tener al menos uno de los siguientes contratos o inscripciones activos con Microsoft Ireland Operations Ltd: </w:t>
      </w:r>
    </w:p>
    <w:p w:rsidR="00804794" w:rsidRPr="00621C8D" w:rsidRDefault="00804794" w:rsidP="00804794">
      <w:pPr>
        <w:pStyle w:val="Footnotedash"/>
        <w:spacing w:before="0" w:after="0"/>
        <w:ind w:left="720" w:hanging="7"/>
        <w:rPr>
          <w:lang w:val="es-ES"/>
        </w:rPr>
      </w:pPr>
    </w:p>
    <w:p w:rsidR="008A5D64" w:rsidRPr="00996283" w:rsidRDefault="008A5D64" w:rsidP="007E0E37">
      <w:pPr>
        <w:pStyle w:val="Footnotedash"/>
        <w:numPr>
          <w:ilvl w:val="0"/>
          <w:numId w:val="32"/>
        </w:numPr>
        <w:adjustRightInd/>
        <w:spacing w:before="0"/>
        <w:ind w:left="1440"/>
        <w:textAlignment w:val="auto"/>
      </w:pPr>
      <w:r w:rsidRPr="00996283">
        <w:rPr>
          <w:rFonts w:ascii="Tahoma" w:hAnsi="Tahoma" w:cs="Tahoma"/>
          <w:sz w:val="18"/>
          <w:szCs w:val="18"/>
        </w:rPr>
        <w:t>Inscripción Select, Enterprise o Enterprise Subscription</w:t>
      </w:r>
    </w:p>
    <w:p w:rsidR="008A5D64" w:rsidRPr="00996283" w:rsidRDefault="008A5D64" w:rsidP="007E0E37">
      <w:pPr>
        <w:pStyle w:val="Footnotedash"/>
        <w:numPr>
          <w:ilvl w:val="0"/>
          <w:numId w:val="32"/>
        </w:numPr>
        <w:adjustRightInd/>
        <w:spacing w:before="0"/>
        <w:ind w:left="1440"/>
        <w:textAlignment w:val="auto"/>
      </w:pPr>
      <w:r w:rsidRPr="00996283">
        <w:rPr>
          <w:rFonts w:ascii="Tahoma" w:hAnsi="Tahoma" w:cs="Tahoma"/>
          <w:sz w:val="18"/>
          <w:szCs w:val="18"/>
        </w:rPr>
        <w:t xml:space="preserve">Licencia Open*, Open Value, Contrato Campus y School, Open Value Subscription-Education Solutions </w:t>
      </w:r>
    </w:p>
    <w:p w:rsidR="008A5D64" w:rsidRPr="00621C8D" w:rsidRDefault="008A5D64" w:rsidP="00804794">
      <w:pPr>
        <w:pStyle w:val="Footnotedash"/>
        <w:tabs>
          <w:tab w:val="clear" w:pos="1620"/>
        </w:tabs>
        <w:adjustRightInd/>
        <w:spacing w:before="0"/>
        <w:ind w:left="1440" w:firstLine="0"/>
        <w:textAlignment w:val="auto"/>
        <w:rPr>
          <w:lang w:val="es-ES"/>
        </w:rPr>
      </w:pPr>
      <w:r w:rsidRPr="00621C8D">
        <w:rPr>
          <w:rFonts w:ascii="Tahoma" w:hAnsi="Tahoma" w:cs="Tahoma"/>
          <w:sz w:val="18"/>
          <w:szCs w:val="18"/>
          <w:lang w:val="es-ES"/>
        </w:rPr>
        <w:t>(*A efectos de la Licencia Open, un “contrato activo” es uno asociado a un Número de Autorización de Licencia Open activo.)</w:t>
      </w:r>
    </w:p>
    <w:p w:rsidR="00804794" w:rsidRPr="00621C8D" w:rsidRDefault="00804794" w:rsidP="00804794">
      <w:pPr>
        <w:pStyle w:val="Footnotedash"/>
        <w:tabs>
          <w:tab w:val="clear" w:pos="1620"/>
        </w:tabs>
        <w:adjustRightInd/>
        <w:spacing w:before="0" w:after="0"/>
        <w:ind w:left="1440" w:firstLine="0"/>
        <w:textAlignment w:val="auto"/>
        <w:rPr>
          <w:lang w:val="es-ES"/>
        </w:rPr>
      </w:pPr>
    </w:p>
    <w:p w:rsidR="008A5D64" w:rsidRPr="00621C8D" w:rsidRDefault="008A5D64" w:rsidP="00804794">
      <w:pPr>
        <w:pStyle w:val="Footnotedash"/>
        <w:spacing w:before="0" w:after="0"/>
        <w:ind w:left="720" w:hanging="7"/>
        <w:rPr>
          <w:lang w:val="es-ES"/>
        </w:rPr>
      </w:pPr>
      <w:r w:rsidRPr="00621C8D">
        <w:rPr>
          <w:rFonts w:ascii="Tahoma" w:hAnsi="Tahoma" w:cs="Tahoma"/>
          <w:sz w:val="18"/>
          <w:szCs w:val="18"/>
          <w:lang w:val="es-ES"/>
        </w:rPr>
        <w:t>Deben tener cobertura de Software Assurance vigente para el Sistema Operativo de Sobremesa Windows o</w:t>
      </w:r>
      <w:r w:rsidR="00D81580" w:rsidRPr="00621C8D">
        <w:rPr>
          <w:rFonts w:ascii="Tahoma" w:hAnsi="Tahoma" w:cs="Tahoma"/>
          <w:sz w:val="18"/>
          <w:szCs w:val="18"/>
          <w:lang w:val="es-ES"/>
        </w:rPr>
        <w:t> </w:t>
      </w:r>
      <w:r w:rsidRPr="00621C8D">
        <w:rPr>
          <w:rFonts w:ascii="Tahoma" w:hAnsi="Tahoma" w:cs="Tahoma"/>
          <w:sz w:val="18"/>
          <w:szCs w:val="18"/>
          <w:lang w:val="es-ES"/>
        </w:rPr>
        <w:t>licencias de actualización de Windows 8 Pro.</w:t>
      </w:r>
    </w:p>
    <w:p w:rsidR="00804794" w:rsidRPr="00621C8D" w:rsidRDefault="00804794" w:rsidP="00804794">
      <w:pPr>
        <w:pStyle w:val="Footnotedash"/>
        <w:spacing w:before="0" w:after="0"/>
        <w:ind w:left="720" w:hanging="7"/>
        <w:rPr>
          <w:lang w:val="es-ES"/>
        </w:rPr>
      </w:pPr>
    </w:p>
    <w:p w:rsidR="008A5D64" w:rsidRPr="00621C8D" w:rsidRDefault="008A5D64" w:rsidP="00804794">
      <w:pPr>
        <w:pStyle w:val="Footnotedash"/>
        <w:spacing w:before="0" w:after="0"/>
        <w:ind w:left="720" w:hanging="7"/>
        <w:rPr>
          <w:lang w:val="es-ES"/>
        </w:rPr>
      </w:pPr>
      <w:r w:rsidRPr="00621C8D">
        <w:rPr>
          <w:rFonts w:ascii="Tahoma" w:hAnsi="Tahoma" w:cs="Tahoma"/>
          <w:sz w:val="18"/>
          <w:szCs w:val="18"/>
          <w:lang w:val="es-ES"/>
        </w:rPr>
        <w:t>Deben estar ubicados en uno de los países establecidos de la Unión Europea (UE), la Asociación Europea de Libre Comercio (AELC), Bulgaria, Croacia, Rumania o Suiza.</w:t>
      </w:r>
    </w:p>
    <w:p w:rsidR="00804794" w:rsidRPr="00621C8D" w:rsidRDefault="00804794" w:rsidP="00804794">
      <w:pPr>
        <w:pStyle w:val="FootnoteBulletLevel1"/>
        <w:tabs>
          <w:tab w:val="clear" w:pos="900"/>
        </w:tabs>
        <w:adjustRightInd/>
        <w:spacing w:before="0" w:after="0"/>
        <w:ind w:left="720" w:firstLine="0"/>
        <w:textAlignment w:val="auto"/>
        <w:rPr>
          <w:lang w:val="es-ES"/>
        </w:rPr>
      </w:pPr>
    </w:p>
    <w:p w:rsidR="00B73A46" w:rsidRPr="00621C8D" w:rsidRDefault="00B73A46" w:rsidP="00804794">
      <w:pPr>
        <w:pStyle w:val="FootnoteBulletLevel1"/>
        <w:tabs>
          <w:tab w:val="clear" w:pos="900"/>
        </w:tabs>
        <w:adjustRightInd/>
        <w:spacing w:before="0" w:after="60"/>
        <w:ind w:left="720" w:firstLine="0"/>
        <w:textAlignment w:val="auto"/>
        <w:rPr>
          <w:lang w:val="es-ES"/>
        </w:rPr>
      </w:pPr>
      <w:r w:rsidRPr="00621C8D">
        <w:rPr>
          <w:rFonts w:ascii="Tahoma" w:hAnsi="Tahoma" w:cs="Tahoma"/>
          <w:b/>
          <w:bCs/>
          <w:sz w:val="18"/>
          <w:szCs w:val="18"/>
          <w:lang w:val="es-ES"/>
        </w:rPr>
        <w:t>Derechos de Alquiler para Windows</w:t>
      </w:r>
    </w:p>
    <w:p w:rsidR="00B73A46" w:rsidRPr="00621C8D" w:rsidRDefault="00B73A46" w:rsidP="00804794">
      <w:pPr>
        <w:pStyle w:val="FootnoteBulletLevel1"/>
        <w:tabs>
          <w:tab w:val="clear" w:pos="900"/>
        </w:tabs>
        <w:adjustRightInd/>
        <w:spacing w:before="0" w:after="0"/>
        <w:ind w:left="720" w:firstLine="0"/>
        <w:textAlignment w:val="auto"/>
        <w:rPr>
          <w:lang w:val="es-ES"/>
        </w:rPr>
      </w:pPr>
      <w:r w:rsidRPr="00621C8D">
        <w:rPr>
          <w:rFonts w:ascii="Tahoma" w:hAnsi="Tahoma" w:cs="Tahoma"/>
          <w:sz w:val="18"/>
          <w:szCs w:val="18"/>
          <w:u w:val="single"/>
          <w:lang w:val="es-ES"/>
        </w:rPr>
        <w:t>Licencias de Derechos de Alquiler</w:t>
      </w:r>
      <w:r w:rsidRPr="00621C8D">
        <w:rPr>
          <w:rFonts w:ascii="Tahoma" w:hAnsi="Tahoma" w:cs="Tahoma"/>
          <w:sz w:val="18"/>
          <w:szCs w:val="18"/>
          <w:lang w:val="es-ES"/>
        </w:rPr>
        <w:t>:</w:t>
      </w:r>
      <w:r w:rsidRPr="00621C8D">
        <w:rPr>
          <w:rFonts w:ascii="Tahoma" w:hAnsi="Tahoma" w:cs="Tahoma"/>
          <w:sz w:val="18"/>
          <w:szCs w:val="18"/>
          <w:lang w:val="es-ES"/>
        </w:rPr>
        <w:br/>
        <w:t>Las licencias de derechos de alquiler concedidas en virtud de estos programas son únicamente licencias de complemento. Estas licencias no son un sistema operativo completo ni una sustitución de la actualización de</w:t>
      </w:r>
      <w:r w:rsidR="00D81580" w:rsidRPr="00621C8D">
        <w:rPr>
          <w:rFonts w:ascii="Tahoma" w:hAnsi="Tahoma" w:cs="Tahoma"/>
          <w:sz w:val="18"/>
          <w:szCs w:val="18"/>
          <w:lang w:val="es-ES"/>
        </w:rPr>
        <w:t> </w:t>
      </w:r>
      <w:r w:rsidRPr="00621C8D">
        <w:rPr>
          <w:rFonts w:ascii="Tahoma" w:hAnsi="Tahoma" w:cs="Tahoma"/>
          <w:sz w:val="18"/>
          <w:szCs w:val="18"/>
          <w:lang w:val="es-ES"/>
        </w:rPr>
        <w:t>licencias por volumen. Por lo tanto, cada desktop al que ceda una licencia de derechos de alquiler debe estar licenciado para ejecutar uno de los sistemas operativos susceptibles de actualización que se identifican a continuación.</w:t>
      </w:r>
    </w:p>
    <w:p w:rsidR="00804794" w:rsidRPr="00621C8D" w:rsidRDefault="00804794" w:rsidP="00804794">
      <w:pPr>
        <w:pStyle w:val="FootnoteBulletLevel1"/>
        <w:tabs>
          <w:tab w:val="clear" w:pos="900"/>
        </w:tabs>
        <w:adjustRightInd/>
        <w:spacing w:before="0" w:after="0"/>
        <w:ind w:left="720" w:firstLine="0"/>
        <w:textAlignment w:val="auto"/>
        <w:rPr>
          <w:lang w:val="es-ES"/>
        </w:rPr>
      </w:pPr>
    </w:p>
    <w:p w:rsidR="005F52C6" w:rsidRPr="00996283" w:rsidRDefault="00B73A46" w:rsidP="00804794">
      <w:pPr>
        <w:pStyle w:val="FootnoteBulletLevel1"/>
        <w:tabs>
          <w:tab w:val="clear" w:pos="900"/>
        </w:tabs>
        <w:adjustRightInd/>
        <w:spacing w:before="0" w:after="0"/>
        <w:ind w:left="720" w:firstLine="0"/>
        <w:textAlignment w:val="auto"/>
      </w:pPr>
      <w:r w:rsidRPr="00996283">
        <w:rPr>
          <w:rFonts w:ascii="Tahoma" w:hAnsi="Tahoma" w:cs="Tahoma"/>
          <w:sz w:val="18"/>
          <w:szCs w:val="18"/>
          <w:u w:val="single"/>
        </w:rPr>
        <w:t>Windows Vista, Windows 7 Professional y Windows 8 Pro</w:t>
      </w:r>
      <w:r w:rsidRPr="00996283">
        <w:rPr>
          <w:rFonts w:ascii="Tahoma" w:hAnsi="Tahoma" w:cs="Tahoma"/>
          <w:sz w:val="18"/>
          <w:szCs w:val="18"/>
        </w:rPr>
        <w:t>:</w:t>
      </w:r>
    </w:p>
    <w:p w:rsidR="00B73A46" w:rsidRPr="00621C8D" w:rsidRDefault="00B73A46" w:rsidP="00804794">
      <w:pPr>
        <w:pStyle w:val="FootnoteBulletLevel1"/>
        <w:tabs>
          <w:tab w:val="clear" w:pos="900"/>
        </w:tabs>
        <w:adjustRightInd/>
        <w:spacing w:before="0" w:after="0"/>
        <w:ind w:left="720" w:firstLine="0"/>
        <w:textAlignment w:val="auto"/>
        <w:rPr>
          <w:lang w:val="es-ES"/>
        </w:rPr>
      </w:pPr>
      <w:r w:rsidRPr="00621C8D">
        <w:rPr>
          <w:rFonts w:ascii="Tahoma" w:hAnsi="Tahoma" w:cs="Tahoma"/>
          <w:sz w:val="18"/>
          <w:szCs w:val="18"/>
          <w:lang w:val="es-ES"/>
        </w:rPr>
        <w:t>Los Clientes que deseen adquirir licencias de derechos de alquiler a través de los programas Select o Licencia Open primero deben licenciar e instalar un sistema operativo susceptible de actualización en su desktop</w:t>
      </w:r>
      <w:r w:rsidRPr="00621C8D">
        <w:rPr>
          <w:rFonts w:ascii="Tahoma" w:hAnsi="Tahoma" w:cs="Tahoma"/>
          <w:i/>
          <w:iCs/>
          <w:sz w:val="18"/>
          <w:szCs w:val="18"/>
          <w:lang w:val="es-ES"/>
        </w:rPr>
        <w:t>.</w:t>
      </w:r>
      <w:r w:rsidRPr="00621C8D">
        <w:rPr>
          <w:rFonts w:ascii="Tahoma" w:hAnsi="Tahoma" w:cs="Tahoma"/>
          <w:sz w:val="18"/>
          <w:szCs w:val="18"/>
          <w:lang w:val="es-ES"/>
        </w:rPr>
        <w:t xml:space="preserve"> Los sistemas operativos susceptibles de actualización con licencia también incluyen el Contrato Get</w:t>
      </w:r>
      <w:r w:rsidR="00157CD4" w:rsidRPr="00621C8D">
        <w:rPr>
          <w:rFonts w:ascii="Tahoma" w:hAnsi="Tahoma" w:cs="Tahoma"/>
          <w:sz w:val="18"/>
          <w:szCs w:val="18"/>
          <w:lang w:val="es-ES"/>
        </w:rPr>
        <w:t> </w:t>
      </w:r>
      <w:r w:rsidRPr="00621C8D">
        <w:rPr>
          <w:rFonts w:ascii="Tahoma" w:hAnsi="Tahoma" w:cs="Tahoma"/>
          <w:sz w:val="18"/>
          <w:szCs w:val="18"/>
          <w:lang w:val="es-ES"/>
        </w:rPr>
        <w:t>Genuine Windows en virtud de esos programas.</w:t>
      </w:r>
    </w:p>
    <w:p w:rsidR="00B73A46" w:rsidRPr="00621C8D" w:rsidRDefault="00B73A46" w:rsidP="00804794">
      <w:pPr>
        <w:ind w:left="720"/>
        <w:rPr>
          <w:lang w:val="es-ES"/>
        </w:rPr>
      </w:pPr>
    </w:p>
    <w:p w:rsidR="00B73A46" w:rsidRPr="00621C8D" w:rsidRDefault="00B73A46" w:rsidP="00804794">
      <w:pPr>
        <w:ind w:left="720"/>
        <w:rPr>
          <w:lang w:val="es-ES"/>
        </w:rPr>
      </w:pPr>
      <w:r w:rsidRPr="00621C8D">
        <w:rPr>
          <w:rFonts w:cs="Tahoma"/>
          <w:szCs w:val="18"/>
          <w:u w:val="single"/>
          <w:lang w:val="es-ES"/>
        </w:rPr>
        <w:t>Reglas de Sistemas Operativos susceptibles de actualización</w:t>
      </w:r>
      <w:r w:rsidRPr="00621C8D">
        <w:rPr>
          <w:rFonts w:cs="Tahoma"/>
          <w:szCs w:val="18"/>
          <w:lang w:val="es-ES"/>
        </w:rPr>
        <w:t xml:space="preserve">: (Se debe cumplir cada una de estas condiciones para que el Sistema Operativo de base le permita ser susceptible de obtener la licencia de Derechos de Alquiler): </w:t>
      </w:r>
    </w:p>
    <w:p w:rsidR="00B73A46" w:rsidRPr="00621C8D" w:rsidRDefault="00B73A46" w:rsidP="00F02E9F">
      <w:pPr>
        <w:ind w:left="1440"/>
        <w:rPr>
          <w:lang w:val="es-ES"/>
        </w:rPr>
      </w:pPr>
    </w:p>
    <w:p w:rsidR="00B73A46" w:rsidRPr="00621C8D" w:rsidRDefault="00B73A46" w:rsidP="007E0E37">
      <w:pPr>
        <w:numPr>
          <w:ilvl w:val="0"/>
          <w:numId w:val="28"/>
        </w:numPr>
        <w:ind w:left="1440"/>
        <w:rPr>
          <w:lang w:val="es-ES"/>
        </w:rPr>
      </w:pPr>
      <w:r w:rsidRPr="00621C8D">
        <w:rPr>
          <w:rFonts w:cs="Tahoma"/>
          <w:szCs w:val="18"/>
          <w:lang w:val="es-ES"/>
        </w:rPr>
        <w:t>Se debe ceder la licencia del Sistema Operativo susceptible de actualización al mismo dispositivo al que se cederá la licencia de Derechos de Alquiler de Licencias por Volumen.</w:t>
      </w:r>
    </w:p>
    <w:p w:rsidR="00B73A46" w:rsidRPr="00621C8D" w:rsidRDefault="00B73A46" w:rsidP="007E0E37">
      <w:pPr>
        <w:numPr>
          <w:ilvl w:val="0"/>
          <w:numId w:val="28"/>
        </w:numPr>
        <w:ind w:left="1440"/>
        <w:rPr>
          <w:lang w:val="es-ES"/>
        </w:rPr>
      </w:pPr>
      <w:r w:rsidRPr="00621C8D">
        <w:rPr>
          <w:rFonts w:cs="Tahoma"/>
          <w:szCs w:val="18"/>
          <w:lang w:val="es-ES"/>
        </w:rPr>
        <w:t>El Sistema Operativo susceptible de actualización se debe instalar en ese dispositivo.</w:t>
      </w:r>
    </w:p>
    <w:p w:rsidR="00D81580" w:rsidRPr="00621C8D" w:rsidRDefault="00D81580" w:rsidP="00997D81">
      <w:pPr>
        <w:rPr>
          <w:lang w:val="es-ES"/>
        </w:rPr>
      </w:pPr>
    </w:p>
    <w:p w:rsidR="00B73A46" w:rsidRPr="00621C8D" w:rsidRDefault="00B73A46" w:rsidP="00EE035D">
      <w:pPr>
        <w:pStyle w:val="EndnoteText"/>
        <w:ind w:left="720"/>
        <w:rPr>
          <w:lang w:val="es-ES"/>
        </w:rPr>
      </w:pPr>
      <w:r w:rsidRPr="00621C8D">
        <w:rPr>
          <w:rFonts w:ascii="Tahoma" w:hAnsi="Tahoma" w:cs="Tahoma"/>
          <w:sz w:val="18"/>
          <w:szCs w:val="18"/>
          <w:lang w:val="es-ES"/>
        </w:rPr>
        <w:t>Los sistemas operativos susceptibles de actualización por tipo de Programa son:</w:t>
      </w:r>
    </w:p>
    <w:p w:rsidR="00B73A46" w:rsidRPr="00621C8D" w:rsidRDefault="00B73A46" w:rsidP="00B73A46">
      <w:pPr>
        <w:pStyle w:val="EndnoteText"/>
        <w:rPr>
          <w:lang w:val="es-ES"/>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996283"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621C8D" w:rsidRDefault="009B3FA2" w:rsidP="00713A6C">
            <w:pPr>
              <w:rPr>
                <w:rFonts w:eastAsia="Calibri" w:cs="Tahoma"/>
                <w:bCs/>
                <w:szCs w:val="18"/>
                <w:lang w:val="es-ES"/>
              </w:rPr>
            </w:pPr>
            <w:r w:rsidRPr="00621C8D">
              <w:rPr>
                <w:rFonts w:cs="Tahoma"/>
                <w:b/>
                <w:bCs/>
                <w:szCs w:val="18"/>
                <w:lang w:val="es-ES"/>
              </w:rPr>
              <w:t>Sistemas Operativos susceptibles de actualización para la adquisición de Derechos de Alquiler para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96283" w:rsidRDefault="00B73A46" w:rsidP="009B3FA2">
            <w:pPr>
              <w:jc w:val="center"/>
              <w:rPr>
                <w:rFonts w:eastAsia="Calibri" w:cs="Tahoma"/>
                <w:b/>
                <w:bCs/>
                <w:sz w:val="14"/>
                <w:szCs w:val="18"/>
              </w:rPr>
            </w:pPr>
            <w:r w:rsidRPr="00996283">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96283" w:rsidRDefault="00B73A46" w:rsidP="001B15A5">
            <w:pPr>
              <w:jc w:val="center"/>
              <w:rPr>
                <w:rFonts w:eastAsia="Calibri" w:cs="Tahoma"/>
                <w:b/>
                <w:bCs/>
                <w:sz w:val="14"/>
                <w:szCs w:val="18"/>
              </w:rPr>
            </w:pPr>
            <w:r w:rsidRPr="00996283">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96283" w:rsidRDefault="00B73A46" w:rsidP="0050116B">
            <w:pPr>
              <w:jc w:val="center"/>
              <w:rPr>
                <w:rFonts w:eastAsia="Calibri" w:cs="Tahoma"/>
                <w:b/>
                <w:bCs/>
                <w:sz w:val="14"/>
                <w:szCs w:val="18"/>
              </w:rPr>
            </w:pPr>
            <w:r w:rsidRPr="00996283">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96283" w:rsidRDefault="00B73A46" w:rsidP="005F0406">
            <w:pPr>
              <w:jc w:val="center"/>
              <w:rPr>
                <w:rFonts w:eastAsia="Calibri" w:cs="Tahoma"/>
                <w:b/>
                <w:bCs/>
                <w:sz w:val="14"/>
                <w:szCs w:val="18"/>
              </w:rPr>
            </w:pPr>
            <w:r w:rsidRPr="00996283">
              <w:rPr>
                <w:rFonts w:cs="Tahoma"/>
                <w:b/>
                <w:bCs/>
                <w:sz w:val="14"/>
                <w:szCs w:val="18"/>
              </w:rPr>
              <w:t>Licencia Open</w:t>
            </w:r>
          </w:p>
        </w:tc>
        <w:tc>
          <w:tcPr>
            <w:tcW w:w="16" w:type="dxa"/>
            <w:vAlign w:val="center"/>
          </w:tcPr>
          <w:p w:rsidR="00B73A46" w:rsidRPr="00996283" w:rsidRDefault="00B73A46" w:rsidP="00713A6C">
            <w:pPr>
              <w:rPr>
                <w:rFonts w:eastAsia="Calibri" w:cs="Tahoma"/>
                <w:szCs w:val="18"/>
              </w:rPr>
            </w:pPr>
          </w:p>
        </w:tc>
      </w:tr>
      <w:tr w:rsidR="00BF7A97" w:rsidRPr="0099628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996283" w:rsidRDefault="00BF7A97" w:rsidP="00713A6C">
            <w:pPr>
              <w:rPr>
                <w:rFonts w:cs="Tahoma"/>
                <w:b/>
                <w:bCs/>
                <w:szCs w:val="18"/>
              </w:rPr>
            </w:pPr>
            <w:r w:rsidRPr="00996283">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96283"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96283"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96283"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96283" w:rsidRDefault="00BF7A97" w:rsidP="00BF7A97">
            <w:pPr>
              <w:jc w:val="center"/>
              <w:rPr>
                <w:rFonts w:eastAsia="Times New Roman" w:cs="Tahoma"/>
                <w:szCs w:val="18"/>
              </w:rPr>
            </w:pPr>
          </w:p>
        </w:tc>
        <w:tc>
          <w:tcPr>
            <w:tcW w:w="16" w:type="dxa"/>
            <w:vAlign w:val="center"/>
          </w:tcPr>
          <w:p w:rsidR="00BF7A97" w:rsidRPr="00996283" w:rsidRDefault="00BF7A97" w:rsidP="00713A6C">
            <w:pPr>
              <w:rPr>
                <w:rFonts w:eastAsia="Calibri" w:cs="Tahoma"/>
                <w:szCs w:val="18"/>
              </w:rPr>
            </w:pPr>
          </w:p>
        </w:tc>
      </w:tr>
      <w:tr w:rsidR="00BF7A97" w:rsidRPr="0099628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996283" w:rsidRDefault="00BF7A97" w:rsidP="00BF7A97">
            <w:pPr>
              <w:ind w:left="522"/>
              <w:rPr>
                <w:rFonts w:cs="Tahoma"/>
                <w:b/>
                <w:bCs/>
                <w:szCs w:val="18"/>
              </w:rPr>
            </w:pPr>
            <w:r w:rsidRPr="00996283">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96283" w:rsidRDefault="00BF7A97" w:rsidP="00BF7A97">
            <w:pPr>
              <w:jc w:val="center"/>
              <w:rPr>
                <w:rFonts w:eastAsia="Times New Roman" w:cs="Tahoma"/>
                <w:szCs w:val="18"/>
              </w:rPr>
            </w:pPr>
            <w:r w:rsidRPr="00996283">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96283"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96283" w:rsidRDefault="00BF7A97" w:rsidP="00BF7A97">
            <w:pPr>
              <w:jc w:val="center"/>
              <w:rPr>
                <w:rFonts w:eastAsia="Times New Roman" w:cs="Tahoma"/>
                <w:szCs w:val="18"/>
              </w:rPr>
            </w:pPr>
            <w:r w:rsidRPr="00996283">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96283" w:rsidRDefault="00BF7A97" w:rsidP="00BF7A97">
            <w:pPr>
              <w:jc w:val="center"/>
              <w:rPr>
                <w:rFonts w:eastAsia="Times New Roman" w:cs="Tahoma"/>
                <w:szCs w:val="18"/>
              </w:rPr>
            </w:pPr>
            <w:r w:rsidRPr="00996283">
              <w:rPr>
                <w:rFonts w:eastAsia="Times New Roman" w:cs="Tahoma"/>
                <w:szCs w:val="18"/>
              </w:rPr>
              <w:t>x</w:t>
            </w:r>
          </w:p>
        </w:tc>
        <w:tc>
          <w:tcPr>
            <w:tcW w:w="16" w:type="dxa"/>
            <w:vAlign w:val="center"/>
          </w:tcPr>
          <w:p w:rsidR="00BF7A97" w:rsidRPr="00996283" w:rsidRDefault="00BF7A97" w:rsidP="00713A6C">
            <w:pPr>
              <w:rPr>
                <w:rFonts w:eastAsia="Calibri" w:cs="Tahoma"/>
                <w:szCs w:val="18"/>
              </w:rPr>
            </w:pPr>
          </w:p>
        </w:tc>
      </w:tr>
      <w:tr w:rsidR="00B73A46" w:rsidRPr="0099628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rPr>
                <w:rFonts w:eastAsia="Calibri" w:cs="Tahoma"/>
                <w:b/>
                <w:bCs/>
                <w:szCs w:val="18"/>
              </w:rPr>
            </w:pPr>
            <w:r w:rsidRPr="00996283">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BF7A97">
            <w:pPr>
              <w:jc w:val="center"/>
              <w:rPr>
                <w:rFonts w:eastAsia="Times New Roman" w:cs="Tahoma"/>
                <w:szCs w:val="18"/>
              </w:rPr>
            </w:pPr>
          </w:p>
        </w:tc>
        <w:tc>
          <w:tcPr>
            <w:tcW w:w="16" w:type="dxa"/>
            <w:vAlign w:val="center"/>
          </w:tcPr>
          <w:p w:rsidR="00B73A46" w:rsidRPr="00996283" w:rsidRDefault="00B73A46" w:rsidP="00713A6C">
            <w:pPr>
              <w:rPr>
                <w:rFonts w:eastAsia="Calibri" w:cs="Tahoma"/>
                <w:szCs w:val="18"/>
              </w:rPr>
            </w:pPr>
          </w:p>
        </w:tc>
      </w:tr>
      <w:tr w:rsidR="00B73A46" w:rsidRPr="0099628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BF7A97">
            <w:pPr>
              <w:ind w:left="522"/>
              <w:rPr>
                <w:rFonts w:eastAsia="Calibri" w:cs="Tahoma"/>
                <w:bCs/>
                <w:szCs w:val="18"/>
              </w:rPr>
            </w:pPr>
            <w:r w:rsidRPr="00996283">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6" w:type="dxa"/>
            <w:vAlign w:val="center"/>
          </w:tcPr>
          <w:p w:rsidR="00B73A46" w:rsidRPr="00996283" w:rsidRDefault="00B73A46" w:rsidP="00713A6C">
            <w:pPr>
              <w:rPr>
                <w:rFonts w:eastAsia="Calibri" w:cs="Tahoma"/>
                <w:szCs w:val="18"/>
              </w:rPr>
            </w:pPr>
          </w:p>
        </w:tc>
      </w:tr>
      <w:tr w:rsidR="00B73A46" w:rsidRPr="00621C8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1C8D" w:rsidRDefault="00B73A46" w:rsidP="00713A6C">
            <w:pPr>
              <w:rPr>
                <w:rFonts w:eastAsia="Calibri" w:cs="Tahoma"/>
                <w:b/>
                <w:bCs/>
                <w:szCs w:val="18"/>
                <w:lang w:val="pt-BR"/>
              </w:rPr>
            </w:pPr>
            <w:r w:rsidRPr="00621C8D">
              <w:rPr>
                <w:rFonts w:cs="Tahoma"/>
                <w:b/>
                <w:bCs/>
                <w:szCs w:val="18"/>
                <w:lang w:val="pt-BR"/>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1C8D" w:rsidRDefault="00B73A46" w:rsidP="00713A6C">
            <w:pPr>
              <w:jc w:val="center"/>
              <w:rPr>
                <w:rFonts w:eastAsia="Calibri" w:cs="Tahoma"/>
                <w:szCs w:val="18"/>
                <w:lang w:val="pt-BR"/>
              </w:rPr>
            </w:pPr>
            <w:r w:rsidRPr="00621C8D">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1C8D" w:rsidRDefault="00B73A46" w:rsidP="00713A6C">
            <w:pPr>
              <w:jc w:val="center"/>
              <w:rPr>
                <w:rFonts w:eastAsia="Calibri" w:cs="Tahoma"/>
                <w:szCs w:val="18"/>
                <w:lang w:val="pt-BR"/>
              </w:rPr>
            </w:pPr>
            <w:r w:rsidRPr="00621C8D">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1C8D" w:rsidRDefault="00B73A46" w:rsidP="00713A6C">
            <w:pPr>
              <w:jc w:val="center"/>
              <w:rPr>
                <w:rFonts w:eastAsia="Calibri" w:cs="Tahoma"/>
                <w:szCs w:val="18"/>
                <w:lang w:val="pt-BR"/>
              </w:rPr>
            </w:pPr>
            <w:r w:rsidRPr="00621C8D">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1C8D" w:rsidRDefault="00B73A46" w:rsidP="00713A6C">
            <w:pPr>
              <w:jc w:val="center"/>
              <w:rPr>
                <w:rFonts w:eastAsia="Calibri" w:cs="Tahoma"/>
                <w:szCs w:val="18"/>
                <w:lang w:val="pt-BR"/>
              </w:rPr>
            </w:pPr>
            <w:r w:rsidRPr="00621C8D">
              <w:rPr>
                <w:rFonts w:cs="Tahoma"/>
                <w:szCs w:val="18"/>
                <w:lang w:val="pt-BR"/>
              </w:rPr>
              <w:t> </w:t>
            </w:r>
          </w:p>
        </w:tc>
        <w:tc>
          <w:tcPr>
            <w:tcW w:w="16" w:type="dxa"/>
            <w:vAlign w:val="center"/>
          </w:tcPr>
          <w:p w:rsidR="00B73A46" w:rsidRPr="00621C8D" w:rsidRDefault="00B73A46" w:rsidP="00713A6C">
            <w:pPr>
              <w:rPr>
                <w:rFonts w:eastAsia="Calibri" w:cs="Tahoma"/>
                <w:szCs w:val="18"/>
                <w:lang w:val="pt-BR"/>
              </w:rPr>
            </w:pPr>
          </w:p>
        </w:tc>
      </w:tr>
      <w:tr w:rsidR="00B73A46" w:rsidRPr="0099628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ind w:firstLine="540"/>
              <w:rPr>
                <w:rFonts w:eastAsia="Calibri" w:cs="Tahoma"/>
                <w:szCs w:val="18"/>
              </w:rPr>
            </w:pPr>
            <w:r w:rsidRPr="00996283">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96283" w:rsidRDefault="00B73A46" w:rsidP="00713A6C">
            <w:pPr>
              <w:jc w:val="center"/>
              <w:rPr>
                <w:rFonts w:eastAsia="Calibri" w:cs="Tahoma"/>
                <w:szCs w:val="18"/>
              </w:rPr>
            </w:pPr>
            <w:r w:rsidRPr="00996283">
              <w:rPr>
                <w:rFonts w:cs="Tahoma"/>
                <w:szCs w:val="18"/>
              </w:rPr>
              <w:t>x</w:t>
            </w:r>
          </w:p>
        </w:tc>
        <w:tc>
          <w:tcPr>
            <w:tcW w:w="16" w:type="dxa"/>
            <w:vAlign w:val="center"/>
          </w:tcPr>
          <w:p w:rsidR="00B73A46" w:rsidRPr="00996283" w:rsidRDefault="00B73A46" w:rsidP="00713A6C">
            <w:pPr>
              <w:rPr>
                <w:rFonts w:eastAsia="Calibri" w:cs="Tahoma"/>
                <w:szCs w:val="18"/>
              </w:rPr>
            </w:pPr>
          </w:p>
        </w:tc>
      </w:tr>
    </w:tbl>
    <w:p w:rsidR="00B73A46" w:rsidRPr="00996283" w:rsidRDefault="00B73A46" w:rsidP="00B73A46"/>
    <w:p w:rsidR="00B73A46" w:rsidRPr="00621C8D" w:rsidRDefault="00B73A46" w:rsidP="00EE035D">
      <w:pPr>
        <w:ind w:left="720"/>
        <w:rPr>
          <w:lang w:val="es-ES"/>
        </w:rPr>
      </w:pPr>
      <w:r w:rsidRPr="00621C8D">
        <w:rPr>
          <w:rFonts w:cs="Tahoma"/>
          <w:szCs w:val="18"/>
          <w:lang w:val="es-ES"/>
        </w:rPr>
        <w:lastRenderedPageBreak/>
        <w:t>A los Clientes que adquieran la licencia de derechos de alquiler, además de una licencia para un sistema operativo susceptible de actualización,</w:t>
      </w:r>
      <w:r w:rsidRPr="00621C8D">
        <w:rPr>
          <w:rStyle w:val="CommentReference"/>
          <w:rFonts w:cs="Tahoma"/>
          <w:sz w:val="18"/>
          <w:szCs w:val="18"/>
          <w:lang w:val="es-ES"/>
        </w:rPr>
        <w:t xml:space="preserve"> </w:t>
      </w:r>
      <w:r w:rsidRPr="00621C8D">
        <w:rPr>
          <w:rFonts w:cs="Tahoma"/>
          <w:szCs w:val="18"/>
          <w:lang w:val="es-ES"/>
        </w:rPr>
        <w:t>se les ampliarán los derechos otorgados en virtud de esa licencia de sistema operativo susceptible de actualización</w:t>
      </w:r>
      <w:r w:rsidRPr="00621C8D">
        <w:rPr>
          <w:rStyle w:val="CommentReference"/>
          <w:rFonts w:cs="Tahoma"/>
          <w:sz w:val="18"/>
          <w:szCs w:val="18"/>
          <w:lang w:val="es-ES"/>
        </w:rPr>
        <w:t xml:space="preserve"> </w:t>
      </w:r>
      <w:r w:rsidRPr="00621C8D">
        <w:rPr>
          <w:rFonts w:cs="Tahoma"/>
          <w:szCs w:val="18"/>
          <w:lang w:val="es-ES"/>
        </w:rPr>
        <w:t xml:space="preserve">para permitir el uso de terceros del mismo software. La licencia de alquiler no es una concesión para una actualización de versión. </w:t>
      </w:r>
    </w:p>
    <w:p w:rsidR="00B73A46" w:rsidRPr="00621C8D" w:rsidRDefault="00B73A46" w:rsidP="00804794">
      <w:pPr>
        <w:ind w:left="720"/>
        <w:rPr>
          <w:lang w:val="es-ES"/>
        </w:rPr>
      </w:pPr>
    </w:p>
    <w:p w:rsidR="00B73A46" w:rsidRPr="00621C8D" w:rsidRDefault="00B73A46" w:rsidP="00804794">
      <w:pPr>
        <w:ind w:left="720"/>
        <w:rPr>
          <w:lang w:val="es-ES"/>
        </w:rPr>
      </w:pPr>
      <w:r w:rsidRPr="00621C8D">
        <w:rPr>
          <w:rFonts w:cs="Tahoma"/>
          <w:szCs w:val="18"/>
          <w:u w:val="single"/>
          <w:lang w:val="es-ES"/>
        </w:rPr>
        <w:t>Excepción de Software Assurance</w:t>
      </w:r>
    </w:p>
    <w:p w:rsidR="00B73A46" w:rsidRPr="00621C8D" w:rsidRDefault="00B73A46" w:rsidP="00804794">
      <w:pPr>
        <w:ind w:left="720"/>
        <w:rPr>
          <w:spacing w:val="-2"/>
          <w:lang w:val="es-ES"/>
        </w:rPr>
      </w:pPr>
      <w:r w:rsidRPr="00621C8D">
        <w:rPr>
          <w:rFonts w:cs="Tahoma"/>
          <w:spacing w:val="-2"/>
          <w:szCs w:val="18"/>
          <w:lang w:val="es-ES"/>
        </w:rPr>
        <w:t>Los Clientes que adquieran licencias de derechos de alquiler no son elegibles para obtener Software Assurance</w:t>
      </w:r>
      <w:r w:rsidR="00157CD4" w:rsidRPr="00621C8D">
        <w:rPr>
          <w:rFonts w:cs="Tahoma"/>
          <w:spacing w:val="-2"/>
          <w:szCs w:val="18"/>
          <w:lang w:val="es-ES"/>
        </w:rPr>
        <w:t> </w:t>
      </w:r>
      <w:r w:rsidRPr="00621C8D">
        <w:rPr>
          <w:rFonts w:cs="Tahoma"/>
          <w:spacing w:val="-2"/>
          <w:szCs w:val="18"/>
          <w:lang w:val="es-ES"/>
        </w:rPr>
        <w:t xml:space="preserve">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 acumulación de derechos perpetuos, el derecho a utilizar el software en virtud de esa cobertura expirará cuando expiren las licencias de derechos de alquiler correspondientes. </w:t>
      </w:r>
    </w:p>
    <w:p w:rsidR="00B73A46" w:rsidRPr="00621C8D" w:rsidRDefault="00B73A46" w:rsidP="00B73A46">
      <w:pPr>
        <w:rPr>
          <w:lang w:val="es-ES"/>
        </w:rPr>
      </w:pPr>
    </w:p>
    <w:bookmarkEnd w:id="1156"/>
    <w:bookmarkEnd w:id="1157"/>
    <w:bookmarkEnd w:id="1158"/>
    <w:p w:rsidR="00104195" w:rsidRPr="00621C8D" w:rsidRDefault="00104195" w:rsidP="00104195">
      <w:pPr>
        <w:tabs>
          <w:tab w:val="left" w:pos="1440"/>
        </w:tabs>
        <w:ind w:left="1080"/>
        <w:contextualSpacing/>
        <w:rPr>
          <w:lang w:val="es-ES"/>
        </w:rPr>
      </w:pPr>
    </w:p>
    <w:p w:rsidR="00104195" w:rsidRPr="00621C8D" w:rsidRDefault="004668D9" w:rsidP="00104195">
      <w:pPr>
        <w:pStyle w:val="Heading2"/>
        <w:ind w:hanging="720"/>
        <w:rPr>
          <w:lang w:val="pt-BR"/>
        </w:rPr>
      </w:pPr>
      <w:bookmarkStart w:id="1159" w:name="_98_Windows_Multipoint"/>
      <w:bookmarkStart w:id="1160" w:name="_98Windows_Intune_Add-on"/>
      <w:bookmarkStart w:id="1161" w:name="_97_Windows_Intune"/>
      <w:bookmarkStart w:id="1162" w:name="_30_Complemento_de"/>
      <w:bookmarkStart w:id="1163" w:name="Srv_110WindowsIntuneAddOn"/>
      <w:bookmarkStart w:id="1164" w:name="_Toc336338366"/>
      <w:bookmarkStart w:id="1165" w:name="_Toc353784503"/>
      <w:bookmarkStart w:id="1166" w:name="Srv_104WindowsIntuneAddOn"/>
      <w:bookmarkEnd w:id="1159"/>
      <w:bookmarkEnd w:id="1160"/>
      <w:bookmarkEnd w:id="1161"/>
      <w:bookmarkEnd w:id="1162"/>
      <w:r w:rsidRPr="00621C8D">
        <w:rPr>
          <w:rFonts w:ascii="Tahoma" w:hAnsi="Tahoma" w:cs="Tahoma"/>
          <w:caps/>
          <w:color w:val="EE6000"/>
          <w:sz w:val="22"/>
          <w:szCs w:val="18"/>
          <w:vertAlign w:val="superscript"/>
          <w:lang w:val="pt-BR"/>
        </w:rPr>
        <w:t xml:space="preserve">30 </w:t>
      </w:r>
      <w:r w:rsidRPr="00621C8D">
        <w:rPr>
          <w:rFonts w:ascii="Tahoma" w:hAnsi="Tahoma" w:cs="Tahoma"/>
          <w:color w:val="EE6000"/>
          <w:sz w:val="22"/>
          <w:szCs w:val="18"/>
          <w:lang w:val="pt-BR"/>
        </w:rPr>
        <w:t>Complemento de Windows Intune</w:t>
      </w:r>
      <w:bookmarkEnd w:id="1163"/>
      <w:bookmarkEnd w:id="1164"/>
      <w:r w:rsidRPr="00621C8D">
        <w:rPr>
          <w:rFonts w:ascii="Tahoma" w:hAnsi="Tahoma" w:cs="Tahoma"/>
          <w:color w:val="EE6000"/>
          <w:sz w:val="22"/>
          <w:szCs w:val="18"/>
          <w:lang w:val="pt-BR"/>
        </w:rPr>
        <w:t xml:space="preserve"> (Por dispositivo)</w:t>
      </w:r>
      <w:bookmarkEnd w:id="1165"/>
    </w:p>
    <w:bookmarkEnd w:id="1166"/>
    <w:p w:rsidR="00104195" w:rsidRPr="00621C8D" w:rsidRDefault="00104195" w:rsidP="00104195">
      <w:pPr>
        <w:ind w:left="720"/>
        <w:rPr>
          <w:lang w:val="pt-BR"/>
        </w:rPr>
      </w:pPr>
    </w:p>
    <w:p w:rsidR="00104195" w:rsidRPr="00621C8D" w:rsidRDefault="00104195" w:rsidP="00104195">
      <w:pPr>
        <w:ind w:left="720"/>
        <w:rPr>
          <w:lang w:val="es-ES"/>
        </w:rPr>
      </w:pPr>
      <w:r w:rsidRPr="00621C8D">
        <w:rPr>
          <w:lang w:val="es-ES"/>
        </w:rPr>
        <w:t>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w:t>
      </w:r>
      <w:r w:rsidR="00FD60D7" w:rsidRPr="00621C8D">
        <w:rPr>
          <w:lang w:val="es-ES"/>
        </w:rPr>
        <w:t xml:space="preserve"> </w:t>
      </w:r>
      <w:r w:rsidRPr="00621C8D">
        <w:rPr>
          <w:lang w:val="es-ES"/>
        </w:rPr>
        <w:t xml:space="preserve">Las licencias de Complemento de Windows Intune (por Dispositivo) se deben adquirir según la misma inscripción que la correspondiente cobertura de Software Assurance o licencia de Windows VDA. </w:t>
      </w:r>
    </w:p>
    <w:p w:rsidR="00104195" w:rsidRPr="00621C8D" w:rsidRDefault="00104195" w:rsidP="00104195">
      <w:pPr>
        <w:ind w:left="720"/>
        <w:rPr>
          <w:lang w:val="es-ES"/>
        </w:rPr>
      </w:pPr>
    </w:p>
    <w:p w:rsidR="00104195" w:rsidRPr="00621C8D" w:rsidRDefault="00104195" w:rsidP="00104195">
      <w:pPr>
        <w:spacing w:after="60"/>
        <w:ind w:left="720"/>
        <w:rPr>
          <w:lang w:val="es-ES"/>
        </w:rPr>
      </w:pPr>
      <w:r w:rsidRPr="00621C8D">
        <w:rPr>
          <w:b/>
          <w:lang w:val="es-ES"/>
        </w:rPr>
        <w:t>Reasignación de licencias</w:t>
      </w:r>
    </w:p>
    <w:p w:rsidR="00104195" w:rsidRPr="00621C8D" w:rsidRDefault="00104195" w:rsidP="00104195">
      <w:pPr>
        <w:ind w:left="720"/>
        <w:rPr>
          <w:lang w:val="es-ES"/>
        </w:rPr>
      </w:pPr>
      <w:r w:rsidRPr="00621C8D">
        <w:rPr>
          <w:lang w:val="es-ES"/>
        </w:rPr>
        <w:t>Los Clientes pueden reasignar licencias de Complemento de Windows Intune (por Dispositivo), pero no por</w:t>
      </w:r>
      <w:r w:rsidR="00D81580" w:rsidRPr="00621C8D">
        <w:rPr>
          <w:lang w:val="es-ES"/>
        </w:rPr>
        <w:t> </w:t>
      </w:r>
      <w:r w:rsidRPr="00621C8D">
        <w:rPr>
          <w:lang w:val="es-ES"/>
        </w:rPr>
        <w:t>un corto plazo (es decir, no dentro de los 90 días siguientes a la última cesión).</w:t>
      </w:r>
      <w:r w:rsidR="00FD60D7" w:rsidRPr="00621C8D">
        <w:rPr>
          <w:lang w:val="es-ES"/>
        </w:rPr>
        <w:t xml:space="preserve"> </w:t>
      </w:r>
      <w:r w:rsidRPr="00621C8D">
        <w:rPr>
          <w:lang w:val="es-ES"/>
        </w:rPr>
        <w:t>Los Clientes pueden reasignar una licencia de Complemento de Windows Intune (por Dispositivo) antes de este plazo si retira el dispositivo licenciado existente debido a un error de hardware permanente.</w:t>
      </w:r>
      <w:r w:rsidR="00FD60D7" w:rsidRPr="00621C8D">
        <w:rPr>
          <w:lang w:val="es-ES"/>
        </w:rPr>
        <w:t xml:space="preserve"> </w:t>
      </w:r>
      <w:r w:rsidRPr="00621C8D">
        <w:rPr>
          <w:lang w:val="es-ES"/>
        </w:rPr>
        <w:t xml:space="preserve">El dispositivo al que se reasigna una licencia de Complemento de Windows Intune (por Dispositivo) debe tener Windows Software Assurance activa o una licencia para Windows VDA activa adquirida según la misma inscripción que la licencia de Complemento de Windows Intune (por Dispositivo). </w:t>
      </w:r>
    </w:p>
    <w:p w:rsidR="00023FE7" w:rsidRPr="00621C8D" w:rsidRDefault="00113665">
      <w:pPr>
        <w:pStyle w:val="Heading2"/>
        <w:ind w:left="0"/>
        <w:rPr>
          <w:lang w:val="es-ES"/>
        </w:rPr>
      </w:pPr>
      <w:r w:rsidRPr="00621C8D">
        <w:rPr>
          <w:rFonts w:ascii="Tahoma" w:hAnsi="Tahoma" w:cs="Tahoma"/>
          <w:sz w:val="28"/>
          <w:lang w:val="es-ES"/>
        </w:rPr>
        <w:br w:type="page"/>
      </w:r>
      <w:bookmarkStart w:id="1167" w:name="_Toc336338287"/>
      <w:bookmarkStart w:id="1168" w:name="_Toc353784504"/>
      <w:r w:rsidRPr="00621C8D">
        <w:rPr>
          <w:rFonts w:ascii="Tahoma" w:hAnsi="Tahoma" w:cs="Tahoma"/>
          <w:sz w:val="28"/>
          <w:lang w:val="es-ES"/>
        </w:rPr>
        <w:lastRenderedPageBreak/>
        <w:t>Grupo de servidores</w:t>
      </w:r>
      <w:bookmarkEnd w:id="1167"/>
      <w:bookmarkEnd w:id="1168"/>
    </w:p>
    <w:p w:rsidR="00023FE7" w:rsidRPr="00621C8D" w:rsidRDefault="00023FE7">
      <w:pPr>
        <w:pStyle w:val="EndnoteText"/>
        <w:rPr>
          <w:lang w:val="es-ES"/>
        </w:rPr>
      </w:pPr>
    </w:p>
    <w:p w:rsidR="003C75C8" w:rsidRPr="00621C8D" w:rsidRDefault="003C75C8" w:rsidP="003C75C8">
      <w:pPr>
        <w:pStyle w:val="EndnoteText"/>
        <w:rPr>
          <w:lang w:val="es-ES"/>
        </w:rPr>
      </w:pPr>
      <w:bookmarkStart w:id="1169" w:name="Srv_25BingMapsandAddons"/>
    </w:p>
    <w:p w:rsidR="004640EC" w:rsidRPr="00621C8D" w:rsidRDefault="004668D9" w:rsidP="0089474E">
      <w:pPr>
        <w:pStyle w:val="Heading2"/>
        <w:ind w:left="245" w:hanging="245"/>
        <w:rPr>
          <w:lang w:val="es-ES"/>
        </w:rPr>
      </w:pPr>
      <w:bookmarkStart w:id="1170" w:name="_31_SL_de"/>
      <w:bookmarkStart w:id="1171" w:name="Srv_27BingMapsSvrandContentPack"/>
      <w:bookmarkStart w:id="1172" w:name="_Toc336338288"/>
      <w:bookmarkStart w:id="1173" w:name="_Toc353784505"/>
      <w:bookmarkEnd w:id="1170"/>
      <w:r w:rsidRPr="00621C8D">
        <w:rPr>
          <w:rFonts w:ascii="Tahoma" w:hAnsi="Tahoma" w:cs="Tahoma"/>
          <w:caps/>
          <w:color w:val="EE6000"/>
          <w:sz w:val="22"/>
          <w:vertAlign w:val="superscript"/>
          <w:lang w:val="es-ES"/>
        </w:rPr>
        <w:t>31</w:t>
      </w:r>
      <w:r w:rsidRPr="00621C8D">
        <w:rPr>
          <w:rFonts w:ascii="Tahoma" w:hAnsi="Tahoma" w:cs="Tahoma"/>
          <w:color w:val="EE6000"/>
          <w:sz w:val="22"/>
          <w:lang w:val="es-ES"/>
        </w:rPr>
        <w:t xml:space="preserve"> SL de Complemento de uso de sitio web público de Mapas de Bing y de Complemento de uso de sitio web interno de Mapas de Bing</w:t>
      </w:r>
      <w:bookmarkEnd w:id="1171"/>
      <w:bookmarkEnd w:id="1172"/>
      <w:bookmarkEnd w:id="1173"/>
    </w:p>
    <w:p w:rsidR="004668D9" w:rsidRPr="00621C8D" w:rsidRDefault="004668D9" w:rsidP="004640EC">
      <w:pPr>
        <w:pStyle w:val="NormalWeb"/>
        <w:spacing w:before="0" w:beforeAutospacing="0" w:after="0" w:afterAutospacing="0"/>
        <w:ind w:left="720"/>
        <w:rPr>
          <w:lang w:val="es-ES"/>
        </w:rPr>
      </w:pPr>
    </w:p>
    <w:p w:rsidR="004640EC" w:rsidRPr="00621C8D" w:rsidRDefault="004640EC" w:rsidP="004640EC">
      <w:pPr>
        <w:pStyle w:val="NormalWeb"/>
        <w:spacing w:before="0" w:beforeAutospacing="0" w:after="0" w:afterAutospacing="0"/>
        <w:ind w:left="720"/>
        <w:rPr>
          <w:lang w:val="es-ES"/>
        </w:rPr>
      </w:pPr>
      <w:r w:rsidRPr="00621C8D">
        <w:rPr>
          <w:rFonts w:ascii="Tahoma" w:hAnsi="Tahoma" w:cs="Tahoma"/>
          <w:sz w:val="18"/>
          <w:szCs w:val="18"/>
          <w:lang w:val="es-ES"/>
        </w:rPr>
        <w:t>Cada SL de Complemento de uso de sitio web público de Mapas de Bing y de Complemento de uso de sitio web interno de Mapas de Bing offering se compone de una cantidad variable de Transacciones Facturables (definidas en este documento).</w:t>
      </w:r>
      <w:r w:rsidR="00FD60D7" w:rsidRPr="00621C8D">
        <w:rPr>
          <w:rFonts w:ascii="Tahoma" w:hAnsi="Tahoma" w:cs="Tahoma"/>
          <w:sz w:val="18"/>
          <w:szCs w:val="18"/>
          <w:lang w:val="es-ES"/>
        </w:rPr>
        <w:t xml:space="preserve"> “</w:t>
      </w:r>
      <w:r w:rsidRPr="00621C8D">
        <w:rPr>
          <w:rFonts w:ascii="Tahoma" w:hAnsi="Tahoma" w:cs="Tahoma"/>
          <w:sz w:val="18"/>
          <w:szCs w:val="18"/>
          <w:lang w:val="es-ES"/>
        </w:rPr>
        <w:t>Transacciones Facturables</w:t>
      </w:r>
      <w:r w:rsidR="00FD60D7" w:rsidRPr="00621C8D">
        <w:rPr>
          <w:rFonts w:ascii="Tahoma" w:hAnsi="Tahoma" w:cs="Tahoma"/>
          <w:sz w:val="18"/>
          <w:szCs w:val="18"/>
          <w:lang w:val="es-ES"/>
        </w:rPr>
        <w:t>”</w:t>
      </w:r>
      <w:r w:rsidRPr="00621C8D">
        <w:rPr>
          <w:rFonts w:ascii="Tahoma" w:hAnsi="Tahoma" w:cs="Tahoma"/>
          <w:sz w:val="18"/>
          <w:szCs w:val="18"/>
          <w:lang w:val="es-ES"/>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 la Bing Maps AJAX Control API, Bing Maps Windows Presentation Foundation API Beta, or Bing Maps Silverlight Control API, donde una sesión comienza con la carga de cualquiera de los controles antes mencionados en el explorador de un usuario e incluye todas las transacciones hasta que el explorador se</w:t>
      </w:r>
      <w:r w:rsidR="0083297F" w:rsidRPr="00621C8D">
        <w:rPr>
          <w:rFonts w:ascii="Tahoma" w:hAnsi="Tahoma" w:cs="Tahoma"/>
          <w:sz w:val="18"/>
          <w:szCs w:val="18"/>
          <w:lang w:val="es-ES"/>
        </w:rPr>
        <w:t> </w:t>
      </w:r>
      <w:r w:rsidRPr="00621C8D">
        <w:rPr>
          <w:rFonts w:ascii="Tahoma" w:hAnsi="Tahoma" w:cs="Tahoma"/>
          <w:sz w:val="18"/>
          <w:szCs w:val="18"/>
          <w:lang w:val="es-ES"/>
        </w:rPr>
        <w:t xml:space="preserve">cierra o el usuario se mueve a otra página; y (c) cualquier funcionalidad de Servicios nuevos puede constituir una Transacción Facturable tal y como se describe en las SDKs. </w:t>
      </w:r>
    </w:p>
    <w:p w:rsidR="004640EC" w:rsidRPr="00621C8D" w:rsidRDefault="004640EC" w:rsidP="004640EC">
      <w:pPr>
        <w:ind w:left="720"/>
        <w:rPr>
          <w:lang w:val="es-ES"/>
        </w:rPr>
      </w:pPr>
    </w:p>
    <w:p w:rsidR="004640EC" w:rsidRPr="00621C8D" w:rsidRDefault="004640EC" w:rsidP="004640EC">
      <w:pPr>
        <w:ind w:left="720"/>
        <w:rPr>
          <w:lang w:val="es-ES"/>
        </w:rPr>
      </w:pPr>
      <w:r w:rsidRPr="00621C8D">
        <w:rPr>
          <w:rFonts w:cs="Tahoma"/>
          <w:szCs w:val="18"/>
          <w:lang w:val="es-ES"/>
        </w:rPr>
        <w:t>Los Clientes pueden adquirir varias ofertas de SL de Complemento de uso de sitio web público de Mapas de</w:t>
      </w:r>
      <w:r w:rsidR="0083297F" w:rsidRPr="00621C8D">
        <w:rPr>
          <w:rFonts w:cs="Tahoma"/>
          <w:szCs w:val="18"/>
          <w:lang w:val="es-ES"/>
        </w:rPr>
        <w:t> </w:t>
      </w:r>
      <w:r w:rsidRPr="00621C8D">
        <w:rPr>
          <w:rFonts w:cs="Tahoma"/>
          <w:szCs w:val="18"/>
          <w:lang w:val="es-ES"/>
        </w:rPr>
        <w:t>Bing y SL de Complemento de sitio web interno de Mapas de Bing para adquirir más Transacciones Facturables por mes, con la excepción de la SL de Complemento de Bing Maps Unlimited que solo se puede adquirir una sola vez.</w:t>
      </w:r>
      <w:r w:rsidR="00FD60D7" w:rsidRPr="00621C8D">
        <w:rPr>
          <w:rFonts w:cs="Tahoma"/>
          <w:szCs w:val="18"/>
          <w:lang w:val="es-ES"/>
        </w:rPr>
        <w:t xml:space="preserve"> </w:t>
      </w:r>
      <w:r w:rsidRPr="00621C8D">
        <w:rPr>
          <w:rFonts w:cs="Tahoma"/>
          <w:szCs w:val="18"/>
          <w:lang w:val="es-ES"/>
        </w:rPr>
        <w:t>Las Transacciones Facturables mensuales que no se utilicen se podrán acumular mensualmente hasta la fecha de expiración de la inscripción.</w:t>
      </w:r>
      <w:r w:rsidR="00FD60D7" w:rsidRPr="00621C8D">
        <w:rPr>
          <w:rFonts w:cs="Tahoma"/>
          <w:szCs w:val="18"/>
          <w:lang w:val="es-ES"/>
        </w:rPr>
        <w:t xml:space="preserve"> </w:t>
      </w:r>
      <w:r w:rsidRPr="00621C8D">
        <w:rPr>
          <w:rFonts w:cs="Tahoma"/>
          <w:szCs w:val="18"/>
          <w:lang w:val="es-ES"/>
        </w:rPr>
        <w:t>En la fecha de expiración de la inscripción, todas las Transacciones Facturables adquiridas que no se hayan utilizado se perderán. Los Clientes podrán superar el número de Transacciones Facturables adquiridas en cualquier mes siempre que el número total de Transacciones Facturables utilizadas no supere el número total de Transacciones Facturables adquiridas durante el periodo de inscripción.</w:t>
      </w:r>
      <w:r w:rsidR="00FD60D7" w:rsidRPr="00621C8D">
        <w:rPr>
          <w:rFonts w:cs="Tahoma"/>
          <w:szCs w:val="18"/>
          <w:lang w:val="es-ES"/>
        </w:rPr>
        <w:t xml:space="preserve"> </w:t>
      </w:r>
      <w:r w:rsidRPr="00621C8D">
        <w:rPr>
          <w:rFonts w:cs="Tahoma"/>
          <w:szCs w:val="18"/>
          <w:lang w:val="es-ES"/>
        </w:rPr>
        <w:t>Si un cliente supera el número total de Transacciones Facturables adquiridas, en un plazo de treinta (30) días a partir de la notificación de Microsoft, el cliente debe adquirir</w:t>
      </w:r>
      <w:r w:rsidR="0083297F" w:rsidRPr="00621C8D">
        <w:rPr>
          <w:rFonts w:cs="Tahoma"/>
          <w:szCs w:val="18"/>
          <w:lang w:val="es-ES"/>
        </w:rPr>
        <w:t> </w:t>
      </w:r>
      <w:r w:rsidRPr="00621C8D">
        <w:rPr>
          <w:rFonts w:cs="Tahoma"/>
          <w:szCs w:val="18"/>
          <w:lang w:val="es-ES"/>
        </w:rPr>
        <w:t>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4640EC" w:rsidRPr="00621C8D" w:rsidRDefault="004640EC" w:rsidP="004640EC">
      <w:pPr>
        <w:ind w:left="720"/>
        <w:rPr>
          <w:lang w:val="es-ES"/>
        </w:rPr>
      </w:pPr>
    </w:p>
    <w:p w:rsidR="004640EC" w:rsidRPr="00621C8D" w:rsidRDefault="004640EC" w:rsidP="004640EC">
      <w:pPr>
        <w:spacing w:after="60"/>
        <w:ind w:left="720"/>
        <w:rPr>
          <w:lang w:val="es-ES"/>
        </w:rPr>
      </w:pPr>
      <w:r w:rsidRPr="00621C8D">
        <w:rPr>
          <w:rFonts w:cs="Tahoma"/>
          <w:b/>
          <w:color w:val="000000" w:themeColor="text1"/>
          <w:szCs w:val="18"/>
          <w:lang w:val="es-ES"/>
        </w:rPr>
        <w:t>SL de Complemento de Bing Maps Unlimited</w:t>
      </w:r>
    </w:p>
    <w:p w:rsidR="004640EC" w:rsidRPr="00621C8D" w:rsidRDefault="004640EC" w:rsidP="004640EC">
      <w:pPr>
        <w:pStyle w:val="NormalWeb"/>
        <w:spacing w:before="0" w:beforeAutospacing="0" w:after="0" w:afterAutospacing="0"/>
        <w:ind w:left="720"/>
        <w:rPr>
          <w:spacing w:val="-2"/>
          <w:lang w:val="es-ES"/>
        </w:rPr>
      </w:pPr>
      <w:r w:rsidRPr="00621C8D">
        <w:rPr>
          <w:rFonts w:ascii="Tahoma" w:hAnsi="Tahoma" w:cs="Tahoma"/>
          <w:spacing w:val="-2"/>
          <w:sz w:val="18"/>
          <w:szCs w:val="18"/>
          <w:lang w:val="es-ES"/>
        </w:rPr>
        <w:t>La oferta de SL de Complemento de Bing Maps Unlimited tiene un límite de uso de 400 millones de Transacciones Facturables por año.</w:t>
      </w:r>
      <w:r w:rsidR="00FD60D7" w:rsidRPr="00621C8D">
        <w:rPr>
          <w:rFonts w:ascii="Tahoma" w:hAnsi="Tahoma" w:cs="Tahoma"/>
          <w:spacing w:val="-2"/>
          <w:sz w:val="18"/>
          <w:szCs w:val="18"/>
          <w:lang w:val="es-ES"/>
        </w:rPr>
        <w:t xml:space="preserve"> </w:t>
      </w:r>
      <w:r w:rsidRPr="00621C8D">
        <w:rPr>
          <w:rFonts w:ascii="Tahoma" w:hAnsi="Tahoma" w:cs="Tahoma"/>
          <w:spacing w:val="-2"/>
          <w:sz w:val="18"/>
          <w:szCs w:val="18"/>
          <w:lang w:val="es-ES"/>
        </w:rPr>
        <w:t>Si durante cualquier año del periodo de inscripción, un cliente supera el límite de uso de 400 millones de Transacciones Facturables, en un plazo de sesenta (60) a partir de la notificación de Microsoft, el cliente debe adquirir ofertas de SL de Complemento de uso de sitio web público de</w:t>
      </w:r>
      <w:r w:rsidR="0089474E" w:rsidRPr="00621C8D">
        <w:rPr>
          <w:rFonts w:ascii="Tahoma" w:hAnsi="Tahoma" w:cs="Tahoma"/>
          <w:spacing w:val="-2"/>
          <w:sz w:val="18"/>
          <w:szCs w:val="18"/>
          <w:lang w:val="es-ES"/>
        </w:rPr>
        <w:t> </w:t>
      </w:r>
      <w:r w:rsidRPr="00621C8D">
        <w:rPr>
          <w:rFonts w:ascii="Tahoma" w:hAnsi="Tahoma" w:cs="Tahoma"/>
          <w:spacing w:val="-2"/>
          <w:sz w:val="18"/>
          <w:szCs w:val="18"/>
          <w:lang w:val="es-ES"/>
        </w:rPr>
        <w:t>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4640EC" w:rsidRPr="00621C8D" w:rsidRDefault="004640EC" w:rsidP="00E0662B">
      <w:pPr>
        <w:ind w:left="720"/>
        <w:rPr>
          <w:lang w:val="es-ES"/>
        </w:rPr>
      </w:pPr>
    </w:p>
    <w:p w:rsidR="004640EC" w:rsidRPr="00621C8D" w:rsidRDefault="004640EC" w:rsidP="004640EC">
      <w:pPr>
        <w:spacing w:after="60"/>
        <w:ind w:left="720"/>
        <w:rPr>
          <w:lang w:val="es-ES"/>
        </w:rPr>
      </w:pPr>
      <w:r w:rsidRPr="00621C8D">
        <w:rPr>
          <w:rFonts w:cs="Tahoma"/>
          <w:b/>
          <w:color w:val="000000" w:themeColor="text1"/>
          <w:szCs w:val="18"/>
          <w:lang w:val="es-ES"/>
        </w:rPr>
        <w:t>Asistencia al Cliente de Mapas de Bing</w:t>
      </w:r>
    </w:p>
    <w:p w:rsidR="004640EC" w:rsidRPr="00621C8D" w:rsidRDefault="004640EC" w:rsidP="004640EC">
      <w:pPr>
        <w:pStyle w:val="NormalWeb"/>
        <w:spacing w:before="0" w:beforeAutospacing="0" w:after="0" w:afterAutospacing="0"/>
        <w:ind w:left="720"/>
        <w:rPr>
          <w:lang w:val="es-ES"/>
        </w:rPr>
      </w:pPr>
      <w:r w:rsidRPr="00621C8D">
        <w:rPr>
          <w:rFonts w:ascii="Tahoma" w:hAnsi="Tahoma" w:cs="Tahoma"/>
          <w:sz w:val="18"/>
          <w:szCs w:val="18"/>
          <w:lang w:val="es-ES"/>
        </w:rPr>
        <w:t>La Asistencia al Cliente de Mapas de Bing está disponible para todos los clientes que adquieran Mapas de Bing de la siguiente manera.</w:t>
      </w:r>
    </w:p>
    <w:p w:rsidR="004640EC" w:rsidRPr="00621C8D" w:rsidRDefault="004640EC" w:rsidP="00E0662B">
      <w:pPr>
        <w:ind w:left="720"/>
        <w:rPr>
          <w:lang w:val="es-ES"/>
        </w:rPr>
      </w:pPr>
    </w:p>
    <w:p w:rsidR="00E0662B" w:rsidRPr="00621C8D" w:rsidRDefault="00E0662B">
      <w:pPr>
        <w:rPr>
          <w:rFonts w:cs="Tahoma"/>
          <w:b/>
          <w:bCs/>
          <w:color w:val="000000"/>
          <w:szCs w:val="18"/>
          <w:lang w:val="es-ES"/>
        </w:rPr>
      </w:pPr>
      <w:r w:rsidRPr="00621C8D">
        <w:rPr>
          <w:rFonts w:cs="Tahoma"/>
          <w:b/>
          <w:bCs/>
          <w:color w:val="000000"/>
          <w:szCs w:val="18"/>
          <w:lang w:val="es-ES"/>
        </w:rPr>
        <w:br w:type="page"/>
      </w:r>
    </w:p>
    <w:p w:rsidR="004640EC" w:rsidRPr="00621C8D" w:rsidRDefault="004640EC" w:rsidP="004640EC">
      <w:pPr>
        <w:spacing w:after="60"/>
        <w:ind w:left="720"/>
        <w:rPr>
          <w:lang w:val="es-ES"/>
        </w:rPr>
      </w:pPr>
      <w:r w:rsidRPr="00621C8D">
        <w:rPr>
          <w:rFonts w:cs="Tahoma"/>
          <w:b/>
          <w:bCs/>
          <w:color w:val="000000"/>
          <w:szCs w:val="18"/>
          <w:lang w:val="es-ES"/>
        </w:rPr>
        <w:lastRenderedPageBreak/>
        <w:t>La Asistencia al Cliente de Mapas de Bing incluye:</w:t>
      </w:r>
    </w:p>
    <w:p w:rsidR="004640EC" w:rsidRPr="00621C8D" w:rsidRDefault="004640EC" w:rsidP="004640EC">
      <w:pPr>
        <w:ind w:left="720"/>
        <w:rPr>
          <w:lang w:val="es-ES"/>
        </w:rPr>
      </w:pPr>
      <w:r w:rsidRPr="00621C8D">
        <w:rPr>
          <w:rFonts w:cs="Tahoma"/>
          <w:color w:val="000000"/>
          <w:szCs w:val="18"/>
          <w:lang w:val="es-ES"/>
        </w:rPr>
        <w:t>Acceso directo al Equipo de Soporte Técnico de Mapas de Bing mediante correo electrónico, teléfono y Web durante el siguiente horario laboral, de 8:00 a 14:00 GMT, de lunes a viernes, excluidos los feriados públicos de Estados Unidos. El cliente también tiene acceso de emergencia fuera del horario laboral (de 8:00 a 14:00 GMT) al Equipo de Soporte para problemas relativos a servicio de emergencia (solo mediante el número de teléfono a continuación). Todos los demás problemas informados fuera del horario laboral se aplazarán al horario laboral normal. Se puede poner en contacto con el Equipo de Soporte mediante los siguientes métodos, o cualquier sucesor de ellos:</w:t>
      </w:r>
    </w:p>
    <w:p w:rsidR="00E0662B" w:rsidRPr="00621C8D" w:rsidRDefault="00E0662B" w:rsidP="004640EC">
      <w:pPr>
        <w:ind w:left="720"/>
        <w:rPr>
          <w:lang w:val="es-ES"/>
        </w:rPr>
      </w:pPr>
    </w:p>
    <w:p w:rsidR="004640EC" w:rsidRPr="00621C8D" w:rsidRDefault="004640EC" w:rsidP="004640EC">
      <w:pPr>
        <w:ind w:left="720"/>
        <w:rPr>
          <w:lang w:val="es-ES"/>
        </w:rPr>
      </w:pPr>
      <w:r w:rsidRPr="00621C8D">
        <w:rPr>
          <w:rFonts w:cs="Tahoma"/>
          <w:color w:val="000000"/>
          <w:szCs w:val="18"/>
          <w:lang w:val="es-ES"/>
        </w:rPr>
        <w:t>Correo electrónico:</w:t>
      </w:r>
    </w:p>
    <w:p w:rsidR="004640EC" w:rsidRPr="00621C8D" w:rsidRDefault="004A72A6" w:rsidP="004640EC">
      <w:pPr>
        <w:ind w:left="720"/>
        <w:rPr>
          <w:lang w:val="es-ES"/>
        </w:rPr>
      </w:pPr>
      <w:hyperlink r:id="rId44" w:history="1">
        <w:r w:rsidR="00955428" w:rsidRPr="00621C8D">
          <w:rPr>
            <w:rStyle w:val="Hyperlink"/>
            <w:rFonts w:cs="Tahoma"/>
            <w:szCs w:val="18"/>
            <w:lang w:val="es-ES"/>
          </w:rPr>
          <w:t>bmesupp@microsoft.com</w:t>
        </w:r>
      </w:hyperlink>
    </w:p>
    <w:p w:rsidR="004640EC" w:rsidRPr="00621C8D" w:rsidRDefault="004640EC" w:rsidP="004640EC">
      <w:pPr>
        <w:ind w:left="720"/>
        <w:rPr>
          <w:lang w:val="es-ES"/>
        </w:rPr>
      </w:pPr>
    </w:p>
    <w:p w:rsidR="004640EC" w:rsidRPr="00621C8D" w:rsidRDefault="004640EC" w:rsidP="004640EC">
      <w:pPr>
        <w:ind w:left="720"/>
        <w:rPr>
          <w:lang w:val="es-ES"/>
        </w:rPr>
      </w:pPr>
      <w:r w:rsidRPr="00621C8D">
        <w:rPr>
          <w:rFonts w:cs="Tahoma"/>
          <w:color w:val="000000"/>
          <w:szCs w:val="18"/>
          <w:lang w:val="es-ES"/>
        </w:rPr>
        <w:t>Teléfono:</w:t>
      </w:r>
    </w:p>
    <w:p w:rsidR="004640EC" w:rsidRPr="00621C8D" w:rsidRDefault="004640EC" w:rsidP="004640EC">
      <w:pPr>
        <w:ind w:left="720"/>
        <w:rPr>
          <w:lang w:val="es-ES"/>
        </w:rPr>
      </w:pPr>
      <w:r w:rsidRPr="00621C8D">
        <w:rPr>
          <w:rFonts w:cs="Tahoma"/>
          <w:color w:val="000000"/>
          <w:szCs w:val="18"/>
          <w:lang w:val="es-ES"/>
        </w:rPr>
        <w:t>+1 (800) 552-8872 (si es dentro de EE. UU. y Canadá)</w:t>
      </w:r>
    </w:p>
    <w:p w:rsidR="004640EC" w:rsidRPr="00621C8D" w:rsidRDefault="004640EC" w:rsidP="004640EC">
      <w:pPr>
        <w:ind w:left="720"/>
        <w:rPr>
          <w:lang w:val="es-ES"/>
        </w:rPr>
      </w:pPr>
      <w:r w:rsidRPr="00621C8D">
        <w:rPr>
          <w:rFonts w:cs="Tahoma"/>
          <w:color w:val="000000"/>
          <w:szCs w:val="18"/>
          <w:lang w:val="es-ES"/>
        </w:rPr>
        <w:t>+1 (425) 705-2737 (si es fuera de EE. UU. y Canadá)</w:t>
      </w:r>
    </w:p>
    <w:p w:rsidR="004640EC" w:rsidRPr="00621C8D" w:rsidRDefault="004640EC" w:rsidP="004640EC">
      <w:pPr>
        <w:ind w:left="720"/>
        <w:rPr>
          <w:lang w:val="es-ES"/>
        </w:rPr>
      </w:pPr>
    </w:p>
    <w:p w:rsidR="004640EC" w:rsidRPr="00621C8D" w:rsidRDefault="004640EC" w:rsidP="004640EC">
      <w:pPr>
        <w:ind w:left="720"/>
        <w:rPr>
          <w:lang w:val="es-ES"/>
        </w:rPr>
      </w:pPr>
      <w:r w:rsidRPr="00621C8D">
        <w:rPr>
          <w:rFonts w:cs="Tahoma"/>
          <w:color w:val="000000"/>
          <w:szCs w:val="18"/>
          <w:lang w:val="es-ES"/>
        </w:rPr>
        <w:t>Formulario Web</w:t>
      </w:r>
    </w:p>
    <w:p w:rsidR="004640EC" w:rsidRPr="00621C8D" w:rsidRDefault="004A72A6" w:rsidP="004640EC">
      <w:pPr>
        <w:ind w:left="720"/>
        <w:rPr>
          <w:lang w:val="es-ES"/>
        </w:rPr>
      </w:pPr>
      <w:hyperlink r:id="rId45" w:history="1">
        <w:r w:rsidR="00955428" w:rsidRPr="00621C8D">
          <w:rPr>
            <w:rStyle w:val="Hyperlink"/>
            <w:rFonts w:cs="Tahoma"/>
            <w:szCs w:val="18"/>
            <w:lang w:val="es-ES"/>
          </w:rPr>
          <w:t>https://support.microsoft.com/oas/default.aspx?prid=13766&amp;st=1</w:t>
        </w:r>
      </w:hyperlink>
    </w:p>
    <w:p w:rsidR="004640EC" w:rsidRPr="00621C8D" w:rsidRDefault="004640EC" w:rsidP="004640EC">
      <w:pPr>
        <w:ind w:left="720"/>
        <w:rPr>
          <w:lang w:val="es-ES"/>
        </w:rPr>
      </w:pPr>
    </w:p>
    <w:p w:rsidR="004640EC" w:rsidRPr="00621C8D" w:rsidRDefault="004640EC" w:rsidP="004640EC">
      <w:pPr>
        <w:ind w:left="720"/>
        <w:rPr>
          <w:spacing w:val="-2"/>
          <w:lang w:val="es-ES"/>
        </w:rPr>
      </w:pPr>
      <w:r w:rsidRPr="00621C8D">
        <w:rPr>
          <w:rFonts w:cs="Tahoma"/>
          <w:b/>
          <w:bCs/>
          <w:color w:val="000000"/>
          <w:spacing w:val="-2"/>
          <w:szCs w:val="18"/>
          <w:lang w:val="es-ES"/>
        </w:rPr>
        <w:t>Prioridad</w:t>
      </w:r>
      <w:r w:rsidRPr="00621C8D">
        <w:rPr>
          <w:rFonts w:cs="Tahoma"/>
          <w:b/>
          <w:color w:val="000000"/>
          <w:spacing w:val="-2"/>
          <w:szCs w:val="18"/>
          <w:lang w:val="es-ES"/>
        </w:rPr>
        <w:t>.</w:t>
      </w:r>
      <w:r w:rsidRPr="00621C8D">
        <w:rPr>
          <w:rFonts w:cs="Tahoma"/>
          <w:color w:val="000000"/>
          <w:spacing w:val="-2"/>
          <w:szCs w:val="18"/>
          <w:lang w:val="es-ES"/>
        </w:rPr>
        <w:t> Todas las solicitudes de asistencia al cliente de Mapas de Bing al Equipo de Soporte se designarán como Nivel de Gravedad A, B, C o D tal como se describe en la tabla de niveles de gravedad y tiempos de respuesta objetivo a continuación. Un Ingeniero de Soporte Técnico responderá de acuerdo con los tiempos de respuesta objetivo indicados en la tabla a continuación. El Ingeniero de Soporte determinará la designación final del nivel de gravedad de acuerdo con la tabla de descripción de problemas de servicio a continuación.</w:t>
      </w:r>
    </w:p>
    <w:p w:rsidR="004640EC" w:rsidRPr="00621C8D" w:rsidRDefault="004640EC" w:rsidP="004640EC">
      <w:pPr>
        <w:ind w:left="720"/>
        <w:rPr>
          <w:lang w:val="es-ES"/>
        </w:rPr>
      </w:pPr>
      <w:r w:rsidRPr="00621C8D">
        <w:rPr>
          <w:rFonts w:cs="Tahoma"/>
          <w:b/>
          <w:bCs/>
          <w:color w:val="000000"/>
          <w:szCs w:val="18"/>
          <w:lang w:val="es-ES"/>
        </w:rPr>
        <w:t xml:space="preserve">Horario laboral normal, niveles de gravedad y tiempos de respuesta objetivo: </w:t>
      </w:r>
    </w:p>
    <w:p w:rsidR="004640EC" w:rsidRPr="00621C8D" w:rsidRDefault="004640EC" w:rsidP="004640EC">
      <w:pPr>
        <w:ind w:left="720"/>
        <w:rPr>
          <w:lang w:val="es-ES"/>
        </w:rPr>
      </w:pPr>
    </w:p>
    <w:p w:rsidR="004640EC" w:rsidRPr="00621C8D" w:rsidRDefault="004640EC" w:rsidP="004640EC">
      <w:pPr>
        <w:ind w:left="720"/>
        <w:rPr>
          <w:lang w:val="es-ES"/>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621C8D"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621C8D" w:rsidRDefault="004640EC" w:rsidP="00136585">
            <w:pPr>
              <w:rPr>
                <w:rFonts w:cs="Tahoma"/>
                <w:color w:val="000000"/>
                <w:szCs w:val="18"/>
                <w:lang w:val="es-ES"/>
              </w:rPr>
            </w:pPr>
            <w:r w:rsidRPr="00621C8D">
              <w:rPr>
                <w:rFonts w:cs="Tahoma"/>
                <w:b/>
                <w:bCs/>
                <w:color w:val="000000"/>
                <w:szCs w:val="18"/>
                <w:lang w:val="es-ES"/>
              </w:rPr>
              <w:t>Nivel de gravedad del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96283" w:rsidRDefault="004640EC" w:rsidP="00136585">
            <w:pPr>
              <w:rPr>
                <w:rFonts w:cs="Tahoma"/>
                <w:color w:val="000000"/>
                <w:szCs w:val="18"/>
              </w:rPr>
            </w:pPr>
            <w:r w:rsidRPr="00996283">
              <w:rPr>
                <w:rFonts w:cs="Tahoma"/>
                <w:b/>
                <w:bCs/>
                <w:color w:val="000000"/>
                <w:szCs w:val="18"/>
              </w:rPr>
              <w:t>Tiempo de respuesta objetivo</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621C8D" w:rsidRDefault="004640EC" w:rsidP="00136585">
            <w:pPr>
              <w:rPr>
                <w:rFonts w:cs="Tahoma"/>
                <w:color w:val="000000"/>
                <w:szCs w:val="18"/>
                <w:lang w:val="es-ES"/>
              </w:rPr>
            </w:pPr>
            <w:r w:rsidRPr="00621C8D">
              <w:rPr>
                <w:rFonts w:cs="Tahoma"/>
                <w:b/>
                <w:bCs/>
                <w:color w:val="000000"/>
                <w:szCs w:val="18"/>
                <w:lang w:val="es-ES"/>
              </w:rPr>
              <w:t>Descripción de los problemas del servicio</w:t>
            </w:r>
          </w:p>
        </w:tc>
      </w:tr>
      <w:tr w:rsidR="004640EC" w:rsidRPr="00621C8D"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96283" w:rsidRDefault="004640EC" w:rsidP="00136585">
            <w:pPr>
              <w:rPr>
                <w:rFonts w:cs="Tahoma"/>
                <w:color w:val="000000"/>
                <w:szCs w:val="18"/>
              </w:rPr>
            </w:pPr>
            <w:r w:rsidRPr="00996283">
              <w:rPr>
                <w:rFonts w:cs="Tahoma"/>
                <w:color w:val="000000"/>
                <w:szCs w:val="18"/>
              </w:rPr>
              <w:t>Gravedad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96283" w:rsidRDefault="004640EC" w:rsidP="00136585">
            <w:pPr>
              <w:rPr>
                <w:rFonts w:cs="Tahoma"/>
                <w:color w:val="000000"/>
                <w:szCs w:val="18"/>
              </w:rPr>
            </w:pPr>
            <w:r w:rsidRPr="00996283">
              <w:rPr>
                <w:rFonts w:cs="Tahoma"/>
                <w:color w:val="000000"/>
                <w:szCs w:val="18"/>
              </w:rPr>
              <w:t>1 hora laborable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21C8D" w:rsidRDefault="004640EC" w:rsidP="00136585">
            <w:pPr>
              <w:rPr>
                <w:rFonts w:cs="Tahoma"/>
                <w:color w:val="000000"/>
                <w:szCs w:val="18"/>
                <w:lang w:val="es-ES"/>
              </w:rPr>
            </w:pPr>
            <w:r w:rsidRPr="00621C8D">
              <w:rPr>
                <w:rFonts w:cs="Tahoma"/>
                <w:color w:val="000000"/>
                <w:szCs w:val="18"/>
                <w:lang w:val="es-ES"/>
              </w:rPr>
              <w:t>El cliente informa una interrupción de los Servicios u otro problema que es crítico para las aplicaciones de producción.</w:t>
            </w:r>
          </w:p>
        </w:tc>
      </w:tr>
      <w:tr w:rsidR="004640EC" w:rsidRPr="00621C8D"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96283" w:rsidRDefault="004640EC" w:rsidP="00136585">
            <w:pPr>
              <w:rPr>
                <w:rFonts w:cs="Tahoma"/>
                <w:color w:val="000000"/>
                <w:szCs w:val="18"/>
              </w:rPr>
            </w:pPr>
            <w:r w:rsidRPr="00996283">
              <w:rPr>
                <w:rFonts w:cs="Tahoma"/>
                <w:color w:val="000000"/>
                <w:szCs w:val="18"/>
              </w:rPr>
              <w:t>Gravedad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96283" w:rsidRDefault="004640EC" w:rsidP="00136585">
            <w:pPr>
              <w:rPr>
                <w:rFonts w:cs="Tahoma"/>
                <w:color w:val="000000"/>
                <w:szCs w:val="18"/>
              </w:rPr>
            </w:pPr>
            <w:r w:rsidRPr="00996283">
              <w:rPr>
                <w:rFonts w:cs="Tahoma"/>
                <w:color w:val="000000"/>
                <w:szCs w:val="18"/>
              </w:rPr>
              <w:t>4 horas laborables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21C8D" w:rsidRDefault="004640EC" w:rsidP="00136585">
            <w:pPr>
              <w:rPr>
                <w:rFonts w:cs="Tahoma"/>
                <w:color w:val="000000"/>
                <w:szCs w:val="18"/>
                <w:lang w:val="es-ES"/>
              </w:rPr>
            </w:pPr>
            <w:r w:rsidRPr="00621C8D">
              <w:rPr>
                <w:rFonts w:cs="Tahoma"/>
                <w:color w:val="000000"/>
                <w:szCs w:val="18"/>
                <w:lang w:val="es-ES"/>
              </w:rPr>
              <w:t>El cliente informa un problema importante que provoca un problema considerable a las aplicaciones de producción.</w:t>
            </w:r>
          </w:p>
        </w:tc>
      </w:tr>
      <w:tr w:rsidR="004640EC" w:rsidRPr="00621C8D"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96283" w:rsidRDefault="004640EC" w:rsidP="00136585">
            <w:pPr>
              <w:rPr>
                <w:rFonts w:cs="Tahoma"/>
                <w:color w:val="000000"/>
                <w:szCs w:val="18"/>
              </w:rPr>
            </w:pPr>
            <w:r w:rsidRPr="00996283">
              <w:rPr>
                <w:rFonts w:cs="Tahoma"/>
                <w:color w:val="000000"/>
                <w:szCs w:val="18"/>
              </w:rPr>
              <w:t>Gravedad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96283" w:rsidRDefault="004640EC" w:rsidP="00136585">
            <w:pPr>
              <w:rPr>
                <w:rFonts w:cs="Tahoma"/>
                <w:color w:val="000000"/>
                <w:szCs w:val="18"/>
              </w:rPr>
            </w:pPr>
            <w:r w:rsidRPr="00996283">
              <w:rPr>
                <w:rFonts w:cs="Tahoma"/>
                <w:color w:val="000000"/>
                <w:szCs w:val="18"/>
              </w:rPr>
              <w:t>1 día laboral</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21C8D" w:rsidRDefault="004640EC" w:rsidP="00136585">
            <w:pPr>
              <w:rPr>
                <w:rFonts w:cs="Tahoma"/>
                <w:color w:val="000000"/>
                <w:szCs w:val="18"/>
                <w:lang w:val="es-ES"/>
              </w:rPr>
            </w:pPr>
            <w:r w:rsidRPr="00621C8D">
              <w:rPr>
                <w:rFonts w:cs="Tahoma"/>
                <w:color w:val="000000"/>
                <w:szCs w:val="18"/>
                <w:lang w:val="es-ES"/>
              </w:rPr>
              <w:t>El cliente informa problemas que no son crítico (como preguntas de desarrollo general o del producto, etc.).</w:t>
            </w:r>
          </w:p>
        </w:tc>
      </w:tr>
      <w:tr w:rsidR="004640EC" w:rsidRPr="00996283"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96283" w:rsidRDefault="004640EC" w:rsidP="00136585">
            <w:pPr>
              <w:rPr>
                <w:rFonts w:cs="Tahoma"/>
                <w:color w:val="000000"/>
                <w:szCs w:val="18"/>
              </w:rPr>
            </w:pPr>
            <w:r w:rsidRPr="00996283">
              <w:rPr>
                <w:rFonts w:cs="Tahoma"/>
                <w:color w:val="000000"/>
                <w:szCs w:val="18"/>
              </w:rPr>
              <w:t>Gravedad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96283" w:rsidRDefault="004640EC" w:rsidP="00136585">
            <w:pPr>
              <w:rPr>
                <w:rFonts w:cs="Tahoma"/>
                <w:color w:val="000000"/>
                <w:szCs w:val="18"/>
              </w:rPr>
            </w:pPr>
            <w:r w:rsidRPr="00996283">
              <w:rPr>
                <w:rFonts w:cs="Tahoma"/>
                <w:color w:val="000000"/>
                <w:szCs w:val="18"/>
              </w:rPr>
              <w:t>3 días laborales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96283" w:rsidRDefault="004640EC" w:rsidP="00136585">
            <w:pPr>
              <w:rPr>
                <w:rFonts w:cs="Tahoma"/>
                <w:color w:val="000000"/>
                <w:szCs w:val="18"/>
              </w:rPr>
            </w:pPr>
            <w:r w:rsidRPr="00996283">
              <w:rPr>
                <w:rFonts w:cs="Tahoma"/>
                <w:color w:val="000000"/>
                <w:szCs w:val="18"/>
              </w:rPr>
              <w:t>El cliente proporciona comentarios sobre un problema de mapas, indicaciones de ruta o códigos geográficos.</w:t>
            </w:r>
          </w:p>
        </w:tc>
      </w:tr>
    </w:tbl>
    <w:p w:rsidR="004640EC" w:rsidRPr="00996283" w:rsidRDefault="004640EC" w:rsidP="004640EC">
      <w:pPr>
        <w:ind w:left="720"/>
      </w:pPr>
    </w:p>
    <w:p w:rsidR="004640EC" w:rsidRPr="00621C8D" w:rsidRDefault="004640EC" w:rsidP="004640EC">
      <w:pPr>
        <w:ind w:left="720"/>
        <w:rPr>
          <w:lang w:val="es-ES"/>
        </w:rPr>
      </w:pPr>
      <w:r w:rsidRPr="00621C8D">
        <w:rPr>
          <w:rFonts w:cs="Tahoma"/>
          <w:b/>
          <w:bCs/>
          <w:color w:val="000000"/>
          <w:szCs w:val="18"/>
          <w:lang w:val="es-ES"/>
        </w:rPr>
        <w:t xml:space="preserve">Información de contacto para Soporte de emergencia 24x7 de interrupción de Mapas de Bing para el cliente: </w:t>
      </w:r>
    </w:p>
    <w:p w:rsidR="004640EC" w:rsidRPr="00621C8D" w:rsidRDefault="004640EC" w:rsidP="004640EC">
      <w:pPr>
        <w:ind w:left="720"/>
        <w:rPr>
          <w:lang w:val="es-ES"/>
        </w:rPr>
      </w:pPr>
    </w:p>
    <w:p w:rsidR="004640EC" w:rsidRPr="00621C8D" w:rsidRDefault="004640EC" w:rsidP="004640EC">
      <w:pPr>
        <w:ind w:left="720"/>
        <w:rPr>
          <w:lang w:val="es-ES"/>
        </w:rPr>
      </w:pPr>
      <w:r w:rsidRPr="00621C8D">
        <w:rPr>
          <w:rFonts w:cs="Tahoma"/>
          <w:szCs w:val="18"/>
          <w:lang w:val="es-ES"/>
        </w:rPr>
        <w:t>Teléfono:</w:t>
      </w:r>
    </w:p>
    <w:p w:rsidR="004640EC" w:rsidRPr="00621C8D" w:rsidRDefault="004640EC" w:rsidP="004640EC">
      <w:pPr>
        <w:ind w:left="720"/>
        <w:rPr>
          <w:lang w:val="es-ES"/>
        </w:rPr>
      </w:pPr>
      <w:r w:rsidRPr="00621C8D">
        <w:rPr>
          <w:rFonts w:cs="Tahoma"/>
          <w:color w:val="000000"/>
          <w:szCs w:val="18"/>
          <w:lang w:val="es-ES"/>
        </w:rPr>
        <w:t xml:space="preserve">+1 (800) 552-8872 (si es dentro de EE. UU. y Canadá) </w:t>
      </w:r>
    </w:p>
    <w:p w:rsidR="004640EC" w:rsidRPr="00621C8D" w:rsidRDefault="004640EC" w:rsidP="004640EC">
      <w:pPr>
        <w:ind w:left="720"/>
        <w:rPr>
          <w:lang w:val="es-ES"/>
        </w:rPr>
      </w:pPr>
      <w:r w:rsidRPr="00621C8D">
        <w:rPr>
          <w:rFonts w:cs="Tahoma"/>
          <w:color w:val="000000"/>
          <w:szCs w:val="18"/>
          <w:lang w:val="es-ES"/>
        </w:rPr>
        <w:t xml:space="preserve">+1 (425) 705-2737 (si es fuera de EE. UU. y Canadá) </w:t>
      </w:r>
    </w:p>
    <w:p w:rsidR="004640EC" w:rsidRPr="00621C8D" w:rsidRDefault="004640EC" w:rsidP="004640EC">
      <w:pPr>
        <w:ind w:left="720"/>
        <w:rPr>
          <w:lang w:val="es-ES"/>
        </w:rPr>
      </w:pPr>
    </w:p>
    <w:p w:rsidR="004640EC" w:rsidRPr="00621C8D" w:rsidRDefault="004640EC" w:rsidP="004640EC">
      <w:pPr>
        <w:ind w:left="720"/>
        <w:rPr>
          <w:lang w:val="es-ES"/>
        </w:rPr>
      </w:pPr>
      <w:r w:rsidRPr="00621C8D">
        <w:rPr>
          <w:rFonts w:cs="Tahoma"/>
          <w:color w:val="000000"/>
          <w:szCs w:val="18"/>
          <w:lang w:val="es-ES"/>
        </w:rPr>
        <w:t>Nota importante: el soporte de emergencia 24x7 (fuera del horario laboral) solo está disponible para problemas que correspondan al Nivel de Gravedad A (una interrupción de los Servicios o degradación de los Servicios que afecta a las aplicaciones de producción del Cliente). Microsoft responderá a todos los demás problemas fuera del horario laboral que no correspondan al Nivel de Gravedad A el siguiente día laboral, de acuerdo con el Tiempo de Respuesta Objetivo que se describe anteriormente. Además, tenga presente que los problemas enviados mediante correo electrónico (</w:t>
      </w:r>
      <w:hyperlink r:id="rId46" w:history="1">
        <w:r w:rsidRPr="00621C8D">
          <w:rPr>
            <w:rStyle w:val="Hyperlink"/>
            <w:rFonts w:cs="Tahoma"/>
            <w:szCs w:val="18"/>
            <w:lang w:val="es-ES"/>
          </w:rPr>
          <w:t>bmesupp@microsoft.com</w:t>
        </w:r>
      </w:hyperlink>
      <w:r w:rsidRPr="00621C8D">
        <w:rPr>
          <w:rFonts w:cs="Tahoma"/>
          <w:color w:val="000000"/>
          <w:szCs w:val="18"/>
          <w:lang w:val="es-ES"/>
        </w:rPr>
        <w:t xml:space="preserve">) o formulario Web no son supervisados fuera del horario laboral normal del Equipo de Asistencia al Cliente de Mapas de Bing. </w:t>
      </w:r>
    </w:p>
    <w:p w:rsidR="004640EC" w:rsidRPr="00621C8D" w:rsidRDefault="004640EC" w:rsidP="004640EC">
      <w:pPr>
        <w:ind w:left="720"/>
        <w:rPr>
          <w:lang w:val="es-ES"/>
        </w:rPr>
      </w:pPr>
    </w:p>
    <w:p w:rsidR="00873375" w:rsidRPr="00621C8D" w:rsidRDefault="00873375" w:rsidP="004640EC">
      <w:pPr>
        <w:ind w:left="720"/>
        <w:rPr>
          <w:lang w:val="es-ES"/>
        </w:rPr>
      </w:pPr>
    </w:p>
    <w:p w:rsidR="004C5542" w:rsidRPr="00621C8D" w:rsidRDefault="004C5542" w:rsidP="004640EC">
      <w:pPr>
        <w:ind w:left="720"/>
        <w:rPr>
          <w:lang w:val="es-ES"/>
        </w:rPr>
      </w:pPr>
    </w:p>
    <w:p w:rsidR="004640EC" w:rsidRPr="00621C8D" w:rsidRDefault="004640EC" w:rsidP="004640EC">
      <w:pPr>
        <w:ind w:left="720"/>
        <w:rPr>
          <w:lang w:val="es-ES"/>
        </w:rPr>
      </w:pPr>
      <w:r w:rsidRPr="00621C8D">
        <w:rPr>
          <w:rFonts w:cs="Tahoma"/>
          <w:b/>
          <w:bCs/>
          <w:color w:val="000000"/>
          <w:szCs w:val="18"/>
          <w:lang w:val="es-ES"/>
        </w:rPr>
        <w:lastRenderedPageBreak/>
        <w:t>Horario fuera del horario laboral, niveles de gravedad y tiempos de respuesta objetivo:</w:t>
      </w:r>
    </w:p>
    <w:p w:rsidR="004640EC" w:rsidRPr="00621C8D" w:rsidRDefault="004640EC" w:rsidP="004640EC">
      <w:pPr>
        <w:ind w:left="720"/>
        <w:rPr>
          <w:lang w:val="es-ES"/>
        </w:rPr>
      </w:pPr>
    </w:p>
    <w:tbl>
      <w:tblPr>
        <w:tblW w:w="8640" w:type="dxa"/>
        <w:tblInd w:w="738" w:type="dxa"/>
        <w:tblCellMar>
          <w:left w:w="0" w:type="dxa"/>
          <w:right w:w="0" w:type="dxa"/>
        </w:tblCellMar>
        <w:tblLook w:val="04A0" w:firstRow="1" w:lastRow="0" w:firstColumn="1" w:lastColumn="0" w:noHBand="0" w:noVBand="1"/>
      </w:tblPr>
      <w:tblGrid>
        <w:gridCol w:w="1577"/>
        <w:gridCol w:w="2053"/>
        <w:gridCol w:w="5010"/>
      </w:tblGrid>
      <w:tr w:rsidR="004640EC" w:rsidRPr="00621C8D" w:rsidTr="004C5542">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621C8D" w:rsidRDefault="004640EC" w:rsidP="00136585">
            <w:pPr>
              <w:rPr>
                <w:rFonts w:cs="Tahoma"/>
                <w:color w:val="000000"/>
                <w:szCs w:val="18"/>
                <w:lang w:val="es-ES"/>
              </w:rPr>
            </w:pPr>
            <w:r w:rsidRPr="00621C8D">
              <w:rPr>
                <w:rFonts w:cs="Tahoma"/>
                <w:b/>
                <w:bCs/>
                <w:color w:val="000000"/>
                <w:szCs w:val="18"/>
                <w:lang w:val="es-ES"/>
              </w:rPr>
              <w:t>Nivel de gravedad del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96283" w:rsidRDefault="004640EC" w:rsidP="00136585">
            <w:pPr>
              <w:rPr>
                <w:rFonts w:cs="Tahoma"/>
                <w:color w:val="000000"/>
                <w:szCs w:val="18"/>
              </w:rPr>
            </w:pPr>
            <w:r w:rsidRPr="00996283">
              <w:rPr>
                <w:rFonts w:cs="Tahoma"/>
                <w:b/>
                <w:bCs/>
                <w:color w:val="000000"/>
                <w:szCs w:val="18"/>
              </w:rPr>
              <w:t>Tiempo de respuesta objetivo</w:t>
            </w:r>
          </w:p>
        </w:tc>
        <w:tc>
          <w:tcPr>
            <w:tcW w:w="501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621C8D" w:rsidRDefault="004640EC" w:rsidP="00136585">
            <w:pPr>
              <w:rPr>
                <w:rFonts w:cs="Tahoma"/>
                <w:color w:val="000000"/>
                <w:szCs w:val="18"/>
                <w:lang w:val="es-ES"/>
              </w:rPr>
            </w:pPr>
            <w:r w:rsidRPr="00621C8D">
              <w:rPr>
                <w:rFonts w:cs="Tahoma"/>
                <w:b/>
                <w:bCs/>
                <w:color w:val="000000"/>
                <w:szCs w:val="18"/>
                <w:lang w:val="es-ES"/>
              </w:rPr>
              <w:t>Descripción de los problemas del servicio</w:t>
            </w:r>
          </w:p>
        </w:tc>
      </w:tr>
      <w:tr w:rsidR="004640EC" w:rsidRPr="00621C8D" w:rsidTr="004C5542">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96283" w:rsidRDefault="004640EC" w:rsidP="00136585">
            <w:pPr>
              <w:rPr>
                <w:rFonts w:cs="Tahoma"/>
                <w:color w:val="000000"/>
                <w:szCs w:val="18"/>
              </w:rPr>
            </w:pPr>
            <w:r w:rsidRPr="00996283">
              <w:rPr>
                <w:rFonts w:cs="Tahoma"/>
                <w:color w:val="000000"/>
                <w:szCs w:val="18"/>
              </w:rPr>
              <w:t>Gravedad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96283" w:rsidRDefault="004640EC" w:rsidP="00136585">
            <w:pPr>
              <w:rPr>
                <w:rFonts w:cs="Tahoma"/>
                <w:color w:val="000000"/>
                <w:szCs w:val="18"/>
              </w:rPr>
            </w:pPr>
            <w:r w:rsidRPr="00996283">
              <w:rPr>
                <w:rFonts w:cs="Tahoma"/>
                <w:color w:val="000000"/>
                <w:szCs w:val="18"/>
              </w:rPr>
              <w:t>1 hora laborable</w:t>
            </w:r>
          </w:p>
        </w:tc>
        <w:tc>
          <w:tcPr>
            <w:tcW w:w="50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21C8D" w:rsidRDefault="004640EC" w:rsidP="00136585">
            <w:pPr>
              <w:rPr>
                <w:rFonts w:cs="Tahoma"/>
                <w:color w:val="000000"/>
                <w:szCs w:val="18"/>
                <w:lang w:val="es-ES"/>
              </w:rPr>
            </w:pPr>
            <w:r w:rsidRPr="00621C8D">
              <w:rPr>
                <w:rFonts w:cs="Tahoma"/>
                <w:color w:val="000000"/>
                <w:szCs w:val="18"/>
                <w:lang w:val="es-ES"/>
              </w:rPr>
              <w:t>El cliente informa una interrupción de los Servicios u otro problema que es crítico para las aplicaciones de producción.</w:t>
            </w:r>
          </w:p>
        </w:tc>
      </w:tr>
      <w:bookmarkEnd w:id="1169"/>
    </w:tbl>
    <w:p w:rsidR="0083297F" w:rsidRPr="00621C8D" w:rsidRDefault="0083297F" w:rsidP="00676723">
      <w:pPr>
        <w:pStyle w:val="EndnoteText"/>
        <w:ind w:left="0"/>
        <w:rPr>
          <w:lang w:val="es-ES"/>
        </w:rPr>
      </w:pPr>
    </w:p>
    <w:p w:rsidR="0089474E" w:rsidRPr="00621C8D" w:rsidRDefault="0089474E" w:rsidP="00676723">
      <w:pPr>
        <w:pStyle w:val="EndnoteText"/>
        <w:ind w:left="0"/>
        <w:rPr>
          <w:lang w:val="es-ES"/>
        </w:rPr>
      </w:pPr>
    </w:p>
    <w:p w:rsidR="008233B3" w:rsidRPr="00621C8D" w:rsidRDefault="004668D9" w:rsidP="001C16BA">
      <w:pPr>
        <w:pStyle w:val="Heading3"/>
        <w:rPr>
          <w:lang w:val="es-ES"/>
        </w:rPr>
      </w:pPr>
      <w:bookmarkStart w:id="1174" w:name="_29_BizTalk®_Server"/>
      <w:bookmarkStart w:id="1175" w:name="_32_BizTalk_Server®"/>
      <w:bookmarkStart w:id="1176" w:name="_Toc353784506"/>
      <w:bookmarkEnd w:id="1174"/>
      <w:bookmarkEnd w:id="1175"/>
      <w:r w:rsidRPr="00621C8D">
        <w:rPr>
          <w:rFonts w:ascii="Tahoma" w:hAnsi="Tahoma" w:cs="Tahoma"/>
          <w:caps/>
          <w:color w:val="F66400"/>
          <w:sz w:val="22"/>
          <w:vertAlign w:val="superscript"/>
          <w:lang w:val="es-ES"/>
        </w:rPr>
        <w:t xml:space="preserve">32 </w:t>
      </w:r>
      <w:r w:rsidRPr="00621C8D">
        <w:rPr>
          <w:rFonts w:ascii="Tahoma" w:hAnsi="Tahoma" w:cs="Tahoma"/>
          <w:color w:val="F66400"/>
          <w:sz w:val="22"/>
          <w:lang w:val="es-ES"/>
        </w:rPr>
        <w:t>BizTalk Server</w:t>
      </w:r>
      <w:r w:rsidR="006F6A40" w:rsidRPr="00621C8D">
        <w:rPr>
          <w:rFonts w:ascii="Tahoma" w:hAnsi="Tahoma" w:cs="Tahoma"/>
          <w:color w:val="F66400"/>
          <w:sz w:val="22"/>
          <w:vertAlign w:val="superscript"/>
          <w:lang w:val="es-ES"/>
        </w:rPr>
        <w:t>®</w:t>
      </w:r>
      <w:r w:rsidRPr="00621C8D">
        <w:rPr>
          <w:rFonts w:ascii="Tahoma" w:hAnsi="Tahoma" w:cs="Tahoma"/>
          <w:color w:val="F66400"/>
          <w:sz w:val="22"/>
          <w:lang w:val="es-ES"/>
        </w:rPr>
        <w:t xml:space="preserve"> 2013 Branch</w:t>
      </w:r>
      <w:bookmarkEnd w:id="1176"/>
    </w:p>
    <w:p w:rsidR="008233B3" w:rsidRPr="00621C8D" w:rsidRDefault="008233B3" w:rsidP="008233B3">
      <w:pPr>
        <w:rPr>
          <w:lang w:val="es-ES"/>
        </w:rPr>
      </w:pPr>
    </w:p>
    <w:p w:rsidR="008233B3" w:rsidRPr="00621C8D" w:rsidRDefault="008233B3" w:rsidP="008233B3">
      <w:pPr>
        <w:spacing w:after="60"/>
        <w:ind w:left="720"/>
        <w:rPr>
          <w:lang w:val="es-ES"/>
        </w:rPr>
      </w:pPr>
      <w:r w:rsidRPr="00621C8D">
        <w:rPr>
          <w:rFonts w:eastAsia="Calibri" w:cs="Tahoma"/>
          <w:b/>
          <w:color w:val="000000"/>
          <w:szCs w:val="18"/>
          <w:lang w:val="es-ES"/>
        </w:rPr>
        <w:t>Concesiones de licencia asociadas con el cambio en el modelo de licencia</w:t>
      </w:r>
    </w:p>
    <w:p w:rsidR="008233B3" w:rsidRPr="00621C8D" w:rsidRDefault="008233B3" w:rsidP="008233B3">
      <w:pPr>
        <w:ind w:left="720"/>
        <w:rPr>
          <w:lang w:val="es-ES"/>
        </w:rPr>
      </w:pPr>
      <w:r w:rsidRPr="00621C8D">
        <w:rPr>
          <w:rFonts w:eastAsia="Calibri" w:cs="Tahoma"/>
          <w:color w:val="000000"/>
          <w:szCs w:val="18"/>
          <w:lang w:val="es-ES"/>
        </w:rPr>
        <w:t>BizTalk Server 2010 será la última versión de BizTalk Server que se licencia en virtud del modelo de licencias por procesador.</w:t>
      </w:r>
      <w:r w:rsidR="00FD60D7" w:rsidRPr="00621C8D">
        <w:rPr>
          <w:rFonts w:eastAsia="Calibri" w:cs="Tahoma"/>
          <w:color w:val="000000"/>
          <w:szCs w:val="18"/>
          <w:lang w:val="es-ES"/>
        </w:rPr>
        <w:t xml:space="preserve"> </w:t>
      </w:r>
      <w:r w:rsidRPr="00621C8D">
        <w:rPr>
          <w:rFonts w:eastAsia="Calibri" w:cs="Tahoma"/>
          <w:color w:val="000000"/>
          <w:szCs w:val="18"/>
          <w:lang w:val="es-ES"/>
        </w:rPr>
        <w:t>Como excepción, a los clientes de licencias por volumen con cobertura de Software Assurance vigente para licencias por procesador de BizTalk Server 2010 Branch el 1 de abril de 2013 (</w:t>
      </w:r>
      <w:r w:rsidR="00FD60D7" w:rsidRPr="00621C8D">
        <w:rPr>
          <w:rFonts w:eastAsia="Calibri" w:cs="Tahoma"/>
          <w:color w:val="000000"/>
          <w:szCs w:val="18"/>
          <w:lang w:val="es-ES"/>
        </w:rPr>
        <w:t>“</w:t>
      </w:r>
      <w:r w:rsidRPr="00621C8D">
        <w:rPr>
          <w:rFonts w:eastAsia="Calibri" w:cs="Tahoma"/>
          <w:color w:val="000000"/>
          <w:szCs w:val="18"/>
          <w:lang w:val="es-ES"/>
        </w:rPr>
        <w:t>licencias cualificadas</w:t>
      </w:r>
      <w:r w:rsidR="00FD60D7" w:rsidRPr="00621C8D">
        <w:rPr>
          <w:rFonts w:eastAsia="Calibri" w:cs="Tahoma"/>
          <w:color w:val="000000"/>
          <w:szCs w:val="18"/>
          <w:lang w:val="es-ES"/>
        </w:rPr>
        <w:t>”</w:t>
      </w:r>
      <w:r w:rsidRPr="00621C8D">
        <w:rPr>
          <w:rFonts w:eastAsia="Calibri" w:cs="Tahoma"/>
          <w:color w:val="000000"/>
          <w:szCs w:val="18"/>
          <w:lang w:val="es-ES"/>
        </w:rPr>
        <w:t xml:space="preserve">) se les ofrecen las siguientes opciones. Las licencias por procesador de BizTalk Server 2010 Branch </w:t>
      </w:r>
      <w:r w:rsidRPr="00621C8D">
        <w:rPr>
          <w:rFonts w:cs="Tahoma"/>
          <w:bCs/>
          <w:color w:val="000000"/>
          <w:szCs w:val="18"/>
          <w:lang w:val="es-ES"/>
        </w:rPr>
        <w:t xml:space="preserve">adquiridas posteriormente en virtud del mismo periodo de inscripción como parte de un proceso </w:t>
      </w:r>
      <w:r w:rsidR="00FD60D7" w:rsidRPr="00621C8D">
        <w:rPr>
          <w:rFonts w:cs="Tahoma"/>
          <w:bCs/>
          <w:color w:val="000000"/>
          <w:szCs w:val="18"/>
          <w:lang w:val="es-ES"/>
        </w:rPr>
        <w:t>“</w:t>
      </w:r>
      <w:r w:rsidRPr="00621C8D">
        <w:rPr>
          <w:rFonts w:cs="Tahoma"/>
          <w:bCs/>
          <w:color w:val="000000"/>
          <w:szCs w:val="18"/>
          <w:lang w:val="es-ES"/>
        </w:rPr>
        <w:t>true up</w:t>
      </w:r>
      <w:r w:rsidR="00FD60D7" w:rsidRPr="00621C8D">
        <w:rPr>
          <w:rFonts w:cs="Tahoma"/>
          <w:bCs/>
          <w:color w:val="000000"/>
          <w:szCs w:val="18"/>
          <w:lang w:val="es-ES"/>
        </w:rPr>
        <w:t>”</w:t>
      </w:r>
      <w:r w:rsidRPr="00621C8D">
        <w:rPr>
          <w:rFonts w:cs="Tahoma"/>
          <w:bCs/>
          <w:color w:val="000000"/>
          <w:szCs w:val="18"/>
          <w:lang w:val="es-ES"/>
        </w:rPr>
        <w:t xml:space="preserve"> programado del Cliente de Enterprise, Enterprise Subscription, Open Value Subscription, o EES también son licencias cualificadas para efectos de estas opciones.</w:t>
      </w:r>
      <w:r w:rsidR="00FD60D7" w:rsidRPr="00621C8D">
        <w:rPr>
          <w:rFonts w:cs="Tahoma"/>
          <w:bCs/>
          <w:color w:val="000000"/>
          <w:szCs w:val="18"/>
          <w:lang w:val="es-ES"/>
        </w:rPr>
        <w:t xml:space="preserve"> </w:t>
      </w:r>
      <w:r w:rsidRPr="00621C8D">
        <w:rPr>
          <w:rFonts w:cs="Tahoma"/>
          <w:bCs/>
          <w:color w:val="000000"/>
          <w:szCs w:val="18"/>
          <w:lang w:val="es-ES"/>
        </w:rPr>
        <w:t>Las licencias adquiridas en virtud de un periodo de inscripción posterior, un contrato independiente o cualquier inscripción con una fecha de entrada en vigor después del 1 de abril de 2013 no son licencias cualificadas.</w:t>
      </w:r>
    </w:p>
    <w:p w:rsidR="008233B3" w:rsidRPr="00621C8D" w:rsidRDefault="008233B3" w:rsidP="008233B3">
      <w:pPr>
        <w:ind w:left="720"/>
        <w:rPr>
          <w:lang w:val="es-ES"/>
        </w:rPr>
      </w:pPr>
    </w:p>
    <w:p w:rsidR="008233B3" w:rsidRPr="00621C8D" w:rsidRDefault="008233B3" w:rsidP="008233B3">
      <w:pPr>
        <w:spacing w:after="60"/>
        <w:ind w:left="720"/>
        <w:rPr>
          <w:lang w:val="es-ES"/>
        </w:rPr>
      </w:pPr>
      <w:r w:rsidRPr="00621C8D">
        <w:rPr>
          <w:rFonts w:eastAsia="Calibri" w:cs="Tahoma"/>
          <w:b/>
          <w:color w:val="000000"/>
          <w:szCs w:val="18"/>
          <w:lang w:val="es-ES"/>
        </w:rPr>
        <w:t>Periodo actual</w:t>
      </w:r>
    </w:p>
    <w:p w:rsidR="008233B3" w:rsidRPr="00621C8D" w:rsidRDefault="008233B3" w:rsidP="008233B3">
      <w:pPr>
        <w:ind w:left="720"/>
        <w:rPr>
          <w:lang w:val="es-ES"/>
        </w:rPr>
      </w:pPr>
      <w:r w:rsidRPr="00621C8D">
        <w:rPr>
          <w:rFonts w:eastAsia="Calibri" w:cs="Tahoma"/>
          <w:color w:val="000000"/>
          <w:szCs w:val="18"/>
          <w:lang w:val="es-ES"/>
        </w:rPr>
        <w:t xml:space="preserve">Durante el periodo actual de su cobertura de Software Assurance el 1 de abril 2013, los clientes (incluidos clientes con contratos de suscripción) pueden, en virtud de cualquier licencia cualificada, actualizar a y utilizar software BizTalk Server 2013 Branch en lugar de BizTalk Server 2010 Branch sujeto a los derechos de uso de los productos de licencias por procesador de BizTalk Server 2010 Branch (como se refleja en los Derechos de Uso de los Productos de enero de 2013). </w:t>
      </w:r>
    </w:p>
    <w:p w:rsidR="008233B3" w:rsidRPr="00621C8D" w:rsidRDefault="008233B3" w:rsidP="008233B3">
      <w:pPr>
        <w:ind w:left="720"/>
        <w:rPr>
          <w:lang w:val="es-ES"/>
        </w:rPr>
      </w:pPr>
    </w:p>
    <w:p w:rsidR="008233B3" w:rsidRPr="00621C8D" w:rsidRDefault="008233B3" w:rsidP="008233B3">
      <w:pPr>
        <w:spacing w:after="60"/>
        <w:ind w:left="720"/>
        <w:rPr>
          <w:lang w:val="es-ES"/>
        </w:rPr>
      </w:pPr>
      <w:r w:rsidRPr="00621C8D">
        <w:rPr>
          <w:rFonts w:eastAsia="Calibri" w:cs="Tahoma"/>
          <w:b/>
          <w:color w:val="000000"/>
          <w:szCs w:val="18"/>
          <w:lang w:val="es-ES"/>
        </w:rPr>
        <w:t>Primer periodo de renovación</w:t>
      </w:r>
    </w:p>
    <w:p w:rsidR="008233B3" w:rsidRPr="00621C8D" w:rsidRDefault="008233B3" w:rsidP="008233B3">
      <w:pPr>
        <w:tabs>
          <w:tab w:val="left" w:pos="1800"/>
        </w:tabs>
        <w:spacing w:after="60"/>
        <w:ind w:left="720"/>
        <w:rPr>
          <w:lang w:val="es-ES"/>
        </w:rPr>
      </w:pPr>
      <w:r w:rsidRPr="00621C8D">
        <w:rPr>
          <w:rFonts w:eastAsia="Calibri" w:cs="Tahoma"/>
          <w:color w:val="000000"/>
          <w:szCs w:val="18"/>
          <w:lang w:val="es-ES"/>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Branch sin adquirir las licencias por núcleo subyacentes para una cantidad de licencias por núcleo igual que el menor del número de licencias por procesador cualificadas asignado al servidor multiplicado por el mayor de: </w:t>
      </w:r>
    </w:p>
    <w:p w:rsidR="008233B3" w:rsidRPr="00996283" w:rsidRDefault="008233B3" w:rsidP="007E0E37">
      <w:pPr>
        <w:numPr>
          <w:ilvl w:val="3"/>
          <w:numId w:val="92"/>
        </w:numPr>
        <w:tabs>
          <w:tab w:val="left" w:pos="2160"/>
        </w:tabs>
        <w:spacing w:after="60"/>
        <w:ind w:left="2160"/>
      </w:pPr>
      <w:r w:rsidRPr="00996283">
        <w:rPr>
          <w:rFonts w:eastAsia="Calibri" w:cs="Tahoma"/>
          <w:color w:val="000000"/>
          <w:szCs w:val="18"/>
        </w:rPr>
        <w:t>Cuatro, O BIEN</w:t>
      </w:r>
    </w:p>
    <w:p w:rsidR="008233B3" w:rsidRPr="00621C8D" w:rsidRDefault="008233B3" w:rsidP="007E0E37">
      <w:pPr>
        <w:numPr>
          <w:ilvl w:val="3"/>
          <w:numId w:val="92"/>
        </w:numPr>
        <w:tabs>
          <w:tab w:val="left" w:pos="2160"/>
        </w:tabs>
        <w:spacing w:after="60"/>
        <w:ind w:left="2160"/>
        <w:rPr>
          <w:spacing w:val="-2"/>
          <w:lang w:val="es-ES"/>
        </w:rPr>
      </w:pPr>
      <w:r w:rsidRPr="00621C8D">
        <w:rPr>
          <w:rFonts w:eastAsia="Calibri" w:cs="Tahoma"/>
          <w:color w:val="000000"/>
          <w:spacing w:val="-2"/>
          <w:szCs w:val="18"/>
          <w:lang w:val="es-ES"/>
        </w:rPr>
        <w:t>el número real de núcleos por procesador físico multiplicado por el factor de núcleos correspondiente.</w:t>
      </w:r>
      <w:r w:rsidR="00FD60D7" w:rsidRPr="00621C8D">
        <w:rPr>
          <w:rFonts w:eastAsia="Calibri" w:cs="Tahoma"/>
          <w:color w:val="000000"/>
          <w:spacing w:val="-2"/>
          <w:szCs w:val="18"/>
          <w:lang w:val="es-ES"/>
        </w:rPr>
        <w:t xml:space="preserve"> </w:t>
      </w:r>
      <w:r w:rsidRPr="00621C8D">
        <w:rPr>
          <w:rFonts w:eastAsia="Calibri" w:cs="Tahoma"/>
          <w:color w:val="000000"/>
          <w:spacing w:val="-2"/>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621C8D" w:rsidRDefault="008233B3" w:rsidP="008233B3">
      <w:pPr>
        <w:tabs>
          <w:tab w:val="left" w:pos="1800"/>
        </w:tabs>
        <w:ind w:left="1080"/>
        <w:rPr>
          <w:lang w:val="es-ES"/>
        </w:rPr>
      </w:pPr>
    </w:p>
    <w:p w:rsidR="008233B3" w:rsidRPr="00621C8D" w:rsidRDefault="008233B3" w:rsidP="008233B3">
      <w:pPr>
        <w:spacing w:after="60"/>
        <w:ind w:left="720"/>
        <w:rPr>
          <w:lang w:val="es-ES"/>
        </w:rPr>
      </w:pPr>
      <w:r w:rsidRPr="00621C8D">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621C8D">
        <w:rPr>
          <w:rFonts w:eastAsia="Calibri" w:cs="Tahoma"/>
          <w:szCs w:val="18"/>
          <w:lang w:val="es-ES"/>
        </w:rPr>
        <w:t>La opción de adquirir Software Assurance para las licencias por núcleo de BizTalk Server no es aplicable a la renovación de cobertura en virtud de los programas de suscripción.</w:t>
      </w:r>
      <w:r w:rsidR="00FD60D7" w:rsidRPr="00621C8D">
        <w:rPr>
          <w:rFonts w:eastAsia="Calibri" w:cs="Tahoma"/>
          <w:szCs w:val="18"/>
          <w:lang w:val="es-ES"/>
        </w:rPr>
        <w:t xml:space="preserve"> </w:t>
      </w:r>
    </w:p>
    <w:p w:rsidR="008233B3" w:rsidRPr="00621C8D" w:rsidRDefault="008233B3" w:rsidP="008233B3">
      <w:pPr>
        <w:ind w:left="1440"/>
        <w:rPr>
          <w:lang w:val="es-ES"/>
        </w:rPr>
      </w:pPr>
    </w:p>
    <w:p w:rsidR="00873375" w:rsidRPr="00621C8D" w:rsidRDefault="00873375" w:rsidP="008233B3">
      <w:pPr>
        <w:ind w:left="1440"/>
        <w:rPr>
          <w:lang w:val="es-ES"/>
        </w:rPr>
      </w:pPr>
    </w:p>
    <w:p w:rsidR="00873375" w:rsidRPr="00621C8D" w:rsidRDefault="00873375" w:rsidP="008233B3">
      <w:pPr>
        <w:ind w:left="1440"/>
        <w:rPr>
          <w:lang w:val="es-ES"/>
        </w:rPr>
      </w:pPr>
    </w:p>
    <w:p w:rsidR="00873375" w:rsidRPr="00621C8D" w:rsidRDefault="00873375" w:rsidP="008233B3">
      <w:pPr>
        <w:ind w:left="1440"/>
        <w:rPr>
          <w:lang w:val="es-ES"/>
        </w:rPr>
      </w:pPr>
    </w:p>
    <w:p w:rsidR="00873375" w:rsidRPr="00621C8D" w:rsidRDefault="00873375" w:rsidP="008233B3">
      <w:pPr>
        <w:ind w:left="1440"/>
        <w:rPr>
          <w:lang w:val="es-ES"/>
        </w:rPr>
      </w:pPr>
    </w:p>
    <w:p w:rsidR="00873375" w:rsidRPr="00621C8D" w:rsidRDefault="00873375" w:rsidP="008233B3">
      <w:pPr>
        <w:ind w:left="1440"/>
        <w:rPr>
          <w:lang w:val="es-ES"/>
        </w:rPr>
      </w:pPr>
    </w:p>
    <w:p w:rsidR="00873375" w:rsidRPr="00621C8D" w:rsidRDefault="00873375" w:rsidP="008233B3">
      <w:pPr>
        <w:ind w:left="1440"/>
        <w:rPr>
          <w:lang w:val="es-ES"/>
        </w:rPr>
      </w:pPr>
    </w:p>
    <w:p w:rsidR="008233B3" w:rsidRPr="00621C8D" w:rsidRDefault="008233B3" w:rsidP="008233B3">
      <w:pPr>
        <w:tabs>
          <w:tab w:val="left" w:pos="1440"/>
        </w:tabs>
        <w:spacing w:after="60"/>
        <w:ind w:left="720"/>
        <w:rPr>
          <w:lang w:val="es-ES"/>
        </w:rPr>
      </w:pPr>
      <w:r w:rsidRPr="00621C8D">
        <w:rPr>
          <w:rFonts w:eastAsia="Calibri" w:cs="Tahoma"/>
          <w:b/>
          <w:color w:val="000000"/>
          <w:szCs w:val="18"/>
          <w:lang w:val="es-ES"/>
        </w:rPr>
        <w:lastRenderedPageBreak/>
        <w:t>Para los clientes con cobertura de Software Assurance que optan por no renovar</w:t>
      </w:r>
    </w:p>
    <w:p w:rsidR="008233B3" w:rsidRPr="00621C8D" w:rsidRDefault="008233B3" w:rsidP="008233B3">
      <w:pPr>
        <w:tabs>
          <w:tab w:val="left" w:pos="1440"/>
        </w:tabs>
        <w:ind w:left="720"/>
        <w:rPr>
          <w:lang w:val="es-ES"/>
        </w:rPr>
      </w:pPr>
      <w:r w:rsidRPr="00621C8D">
        <w:rPr>
          <w:lang w:val="es-ES"/>
        </w:rPr>
        <w:t xml:space="preserve">Los clientes de </w:t>
      </w:r>
      <w:r w:rsidRPr="00621C8D">
        <w:rPr>
          <w:rFonts w:eastAsia="Calibri" w:cs="Tahoma"/>
          <w:color w:val="000000"/>
          <w:szCs w:val="18"/>
          <w:lang w:val="es-ES"/>
        </w:rPr>
        <w:t xml:space="preserve">Enterprise Subscription </w:t>
      </w:r>
      <w:r w:rsidRPr="00621C8D">
        <w:rPr>
          <w:rFonts w:cs="Tahoma"/>
          <w:bCs/>
          <w:color w:val="000000"/>
          <w:szCs w:val="18"/>
          <w:lang w:val="es-ES"/>
        </w:rPr>
        <w:t xml:space="preserve">y Open Value Subscription </w:t>
      </w:r>
      <w:r w:rsidRPr="00621C8D">
        <w:rPr>
          <w:rFonts w:eastAsia="Calibri" w:cs="Tahoma"/>
          <w:color w:val="000000"/>
          <w:szCs w:val="18"/>
          <w:lang w:val="es-ES"/>
        </w:rPr>
        <w:t>que opten por la compra completa de licencias por procesador y cualquier otro cliente que adquiera licencias perpetuas en virtud de su contrato y</w:t>
      </w:r>
      <w:r w:rsidR="002E0EC1" w:rsidRPr="00621C8D">
        <w:rPr>
          <w:rFonts w:eastAsia="Calibri" w:cs="Tahoma"/>
          <w:color w:val="000000"/>
          <w:szCs w:val="18"/>
          <w:lang w:val="es-ES"/>
        </w:rPr>
        <w:t> </w:t>
      </w:r>
      <w:r w:rsidRPr="00621C8D">
        <w:rPr>
          <w:rFonts w:eastAsia="Calibri" w:cs="Tahoma"/>
          <w:color w:val="000000"/>
          <w:szCs w:val="18"/>
          <w:lang w:val="es-ES"/>
        </w:rPr>
        <w:t>opten por no renovar Software Assurance pueden ejecutar BizTalk Server 2010 o BizTalk Server 2013 en virtud de las siguientes licencias:</w:t>
      </w:r>
    </w:p>
    <w:p w:rsidR="008233B3" w:rsidRPr="00621C8D" w:rsidRDefault="008233B3" w:rsidP="008233B3">
      <w:pPr>
        <w:tabs>
          <w:tab w:val="left" w:pos="1440"/>
        </w:tabs>
        <w:ind w:left="720"/>
        <w:rPr>
          <w:lang w:val="es-ES"/>
        </w:rPr>
      </w:pPr>
    </w:p>
    <w:p w:rsidR="008233B3" w:rsidRPr="00621C8D" w:rsidRDefault="008233B3" w:rsidP="007E0E37">
      <w:pPr>
        <w:numPr>
          <w:ilvl w:val="0"/>
          <w:numId w:val="52"/>
        </w:numPr>
        <w:spacing w:after="60"/>
        <w:ind w:left="1440"/>
        <w:rPr>
          <w:lang w:val="es-ES"/>
        </w:rPr>
      </w:pPr>
      <w:r w:rsidRPr="00621C8D">
        <w:rPr>
          <w:rFonts w:eastAsia="Calibri" w:cs="Tahoma"/>
          <w:b/>
          <w:color w:val="000000"/>
          <w:szCs w:val="18"/>
          <w:lang w:val="es-ES"/>
        </w:rPr>
        <w:t>BizTalk Server 2010 Branch:</w:t>
      </w:r>
      <w:r w:rsidRPr="00621C8D">
        <w:rPr>
          <w:rFonts w:eastAsia="Calibri" w:cs="Tahoma"/>
          <w:color w:val="000000"/>
          <w:szCs w:val="18"/>
          <w:lang w:val="es-ES"/>
        </w:rPr>
        <w:t xml:space="preserve"> El uso continuado de esta versión del software está sujeto a los derechos de uso de los productos de licencias por procesador de BizTalk Server 2010 Branch, sin embargo, los clientes dejan de tener Movilidad de Licencias a través de Software Assurance.</w:t>
      </w:r>
    </w:p>
    <w:p w:rsidR="008233B3" w:rsidRPr="00621C8D" w:rsidRDefault="008233B3" w:rsidP="007E0E37">
      <w:pPr>
        <w:numPr>
          <w:ilvl w:val="0"/>
          <w:numId w:val="52"/>
        </w:numPr>
        <w:tabs>
          <w:tab w:val="left" w:pos="1800"/>
        </w:tabs>
        <w:spacing w:after="60"/>
        <w:ind w:left="1440"/>
        <w:rPr>
          <w:lang w:val="es-ES"/>
        </w:rPr>
      </w:pPr>
      <w:r w:rsidRPr="00621C8D">
        <w:rPr>
          <w:rFonts w:eastAsia="Calibri" w:cs="Tahoma"/>
          <w:b/>
          <w:color w:val="000000"/>
          <w:szCs w:val="18"/>
          <w:lang w:val="es-ES"/>
        </w:rPr>
        <w:t xml:space="preserve">BizTalk Server 2013 Branch: </w:t>
      </w:r>
      <w:r w:rsidR="00B94833" w:rsidRPr="00621C8D">
        <w:rPr>
          <w:rFonts w:eastAsia="Calibri" w:cs="Tahoma"/>
          <w:color w:val="000000"/>
          <w:szCs w:val="18"/>
          <w:lang w:val="es-ES"/>
        </w:rPr>
        <w:t>E</w:t>
      </w:r>
      <w:r w:rsidRPr="00621C8D">
        <w:rPr>
          <w:rFonts w:eastAsia="Calibri" w:cs="Tahoma"/>
          <w:color w:val="000000"/>
          <w:szCs w:val="18"/>
          <w:lang w:val="es-ES"/>
        </w:rPr>
        <w:t xml:space="preserve">l uso de esta versión del software está sujeto a derechos de uso de los productos de licencias por procesador de BizTalk Server 2010 Branch, sin embargo: </w:t>
      </w:r>
    </w:p>
    <w:p w:rsidR="008233B3" w:rsidRPr="00621C8D" w:rsidRDefault="008233B3" w:rsidP="007E0E37">
      <w:pPr>
        <w:numPr>
          <w:ilvl w:val="1"/>
          <w:numId w:val="52"/>
        </w:numPr>
        <w:tabs>
          <w:tab w:val="left" w:pos="2160"/>
        </w:tabs>
        <w:spacing w:after="60"/>
        <w:ind w:left="2160"/>
        <w:rPr>
          <w:lang w:val="es-ES"/>
        </w:rPr>
      </w:pPr>
      <w:r w:rsidRPr="00621C8D">
        <w:rPr>
          <w:rFonts w:eastAsia="Calibri" w:cs="Tahoma"/>
          <w:color w:val="000000"/>
          <w:szCs w:val="18"/>
          <w:lang w:val="es-ES"/>
        </w:rPr>
        <w:t>los clientes dejan de tener Movilidad de Licencias dentro de Granjas de Servidores o</w:t>
      </w:r>
      <w:r w:rsidR="002E0EC1" w:rsidRPr="00621C8D">
        <w:rPr>
          <w:rFonts w:eastAsia="Calibri" w:cs="Tahoma"/>
          <w:color w:val="000000"/>
          <w:szCs w:val="18"/>
          <w:lang w:val="es-ES"/>
        </w:rPr>
        <w:t> </w:t>
      </w:r>
      <w:r w:rsidRPr="00621C8D">
        <w:rPr>
          <w:rFonts w:eastAsia="Calibri" w:cs="Tahoma"/>
          <w:color w:val="000000"/>
          <w:szCs w:val="18"/>
          <w:lang w:val="es-ES"/>
        </w:rPr>
        <w:t xml:space="preserve">Movilidad de Licencias a través de Software Assurance y </w:t>
      </w:r>
    </w:p>
    <w:p w:rsidR="008233B3" w:rsidRPr="00621C8D" w:rsidRDefault="008233B3" w:rsidP="007E0E37">
      <w:pPr>
        <w:numPr>
          <w:ilvl w:val="1"/>
          <w:numId w:val="52"/>
        </w:numPr>
        <w:tabs>
          <w:tab w:val="left" w:pos="2160"/>
          <w:tab w:val="left" w:pos="2970"/>
        </w:tabs>
        <w:spacing w:after="60"/>
        <w:ind w:left="2160"/>
        <w:rPr>
          <w:lang w:val="es-ES"/>
        </w:rPr>
      </w:pPr>
      <w:r w:rsidRPr="00621C8D">
        <w:rPr>
          <w:rFonts w:eastAsia="Calibri" w:cs="Tahoma"/>
          <w:color w:val="000000"/>
          <w:szCs w:val="18"/>
          <w:lang w:val="es-ES"/>
        </w:rPr>
        <w:t xml:space="preserve">cualquier reasignación de licencias está sujeta a las limitaciones a continuación en relación con su </w:t>
      </w:r>
      <w:r w:rsidR="00FD60D7" w:rsidRPr="00621C8D">
        <w:rPr>
          <w:rFonts w:eastAsia="Calibri" w:cs="Tahoma"/>
          <w:color w:val="000000"/>
          <w:szCs w:val="18"/>
          <w:lang w:val="es-ES"/>
        </w:rPr>
        <w:t>“</w:t>
      </w:r>
      <w:r w:rsidRPr="00621C8D">
        <w:rPr>
          <w:rFonts w:eastAsia="Calibri" w:cs="Tahoma"/>
          <w:color w:val="000000"/>
          <w:szCs w:val="18"/>
          <w:lang w:val="es-ES"/>
        </w:rPr>
        <w:t>equivalencia de licencias por núcleo</w:t>
      </w:r>
      <w:r w:rsidR="00FD60D7" w:rsidRPr="00621C8D">
        <w:rPr>
          <w:rFonts w:eastAsia="Calibri" w:cs="Tahoma"/>
          <w:color w:val="000000"/>
          <w:szCs w:val="18"/>
          <w:lang w:val="es-ES"/>
        </w:rPr>
        <w:t>”</w:t>
      </w:r>
      <w:r w:rsidRPr="00621C8D">
        <w:rPr>
          <w:rFonts w:eastAsia="Calibri" w:cs="Tahoma"/>
          <w:color w:val="000000"/>
          <w:szCs w:val="18"/>
          <w:lang w:val="es-ES"/>
        </w:rPr>
        <w:t xml:space="preserve">. La equivalencia de licencias por núcleo se determina de la siguiente manera. </w:t>
      </w:r>
    </w:p>
    <w:p w:rsidR="008233B3" w:rsidRPr="00621C8D" w:rsidRDefault="008233B3" w:rsidP="007E0E37">
      <w:pPr>
        <w:numPr>
          <w:ilvl w:val="2"/>
          <w:numId w:val="52"/>
        </w:numPr>
        <w:tabs>
          <w:tab w:val="left" w:pos="2520"/>
        </w:tabs>
        <w:spacing w:after="60"/>
        <w:ind w:left="2520"/>
        <w:rPr>
          <w:lang w:val="es-ES"/>
        </w:rPr>
      </w:pPr>
      <w:r w:rsidRPr="00621C8D">
        <w:rPr>
          <w:rFonts w:eastAsia="Calibri" w:cs="Tahoma"/>
          <w:color w:val="000000"/>
          <w:szCs w:val="18"/>
          <w:lang w:val="es-ES"/>
        </w:rPr>
        <w:t xml:space="preserve">Por cada licencia cualificada asignada al servidor, la equivalencia de licencias por núcleo es la mayor de: </w:t>
      </w:r>
    </w:p>
    <w:p w:rsidR="008233B3" w:rsidRPr="00996283" w:rsidRDefault="008233B3" w:rsidP="007E0E37">
      <w:pPr>
        <w:numPr>
          <w:ilvl w:val="4"/>
          <w:numId w:val="125"/>
        </w:numPr>
        <w:tabs>
          <w:tab w:val="left" w:pos="2880"/>
        </w:tabs>
        <w:spacing w:after="60"/>
        <w:ind w:left="2880"/>
      </w:pPr>
      <w:r w:rsidRPr="00996283">
        <w:rPr>
          <w:rFonts w:eastAsia="Calibri" w:cs="Tahoma"/>
          <w:color w:val="000000"/>
          <w:szCs w:val="18"/>
        </w:rPr>
        <w:t xml:space="preserve">cuatro núcleos por licencia de procesador O BIEN </w:t>
      </w:r>
    </w:p>
    <w:p w:rsidR="008233B3" w:rsidRPr="00621C8D" w:rsidRDefault="008233B3" w:rsidP="007E0E37">
      <w:pPr>
        <w:numPr>
          <w:ilvl w:val="4"/>
          <w:numId w:val="125"/>
        </w:numPr>
        <w:tabs>
          <w:tab w:val="left" w:pos="2880"/>
        </w:tabs>
        <w:spacing w:after="60"/>
        <w:ind w:left="2880"/>
        <w:rPr>
          <w:lang w:val="es-ES"/>
        </w:rPr>
      </w:pPr>
      <w:r w:rsidRPr="00621C8D">
        <w:rPr>
          <w:rFonts w:eastAsia="Calibri" w:cs="Tahoma"/>
          <w:color w:val="000000"/>
          <w:szCs w:val="18"/>
          <w:lang w:val="es-ES"/>
        </w:rPr>
        <w:t>un número de núcleos por licencia por procesador basado en el número real</w:t>
      </w:r>
      <w:r w:rsidR="002E0EC1" w:rsidRPr="00621C8D">
        <w:rPr>
          <w:rFonts w:eastAsia="Calibri" w:cs="Tahoma"/>
          <w:color w:val="000000"/>
          <w:szCs w:val="18"/>
          <w:lang w:val="es-ES"/>
        </w:rPr>
        <w:t> </w:t>
      </w:r>
      <w:r w:rsidRPr="00621C8D">
        <w:rPr>
          <w:rFonts w:eastAsia="Calibri" w:cs="Tahoma"/>
          <w:color w:val="000000"/>
          <w:szCs w:val="18"/>
          <w:lang w:val="es-ES"/>
        </w:rPr>
        <w:t>de</w:t>
      </w:r>
      <w:r w:rsidR="002E0EC1" w:rsidRPr="00621C8D">
        <w:rPr>
          <w:rFonts w:eastAsia="Calibri" w:cs="Tahoma"/>
          <w:color w:val="000000"/>
          <w:szCs w:val="18"/>
          <w:lang w:val="es-ES"/>
        </w:rPr>
        <w:t> </w:t>
      </w:r>
      <w:r w:rsidRPr="00621C8D">
        <w:rPr>
          <w:rFonts w:eastAsia="Calibri" w:cs="Tahoma"/>
          <w:color w:val="000000"/>
          <w:szCs w:val="18"/>
          <w:lang w:val="es-ES"/>
        </w:rPr>
        <w:t xml:space="preserve">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233B3" w:rsidRPr="00621C8D" w:rsidRDefault="008233B3" w:rsidP="007E0E37">
      <w:pPr>
        <w:numPr>
          <w:ilvl w:val="1"/>
          <w:numId w:val="127"/>
        </w:numPr>
        <w:tabs>
          <w:tab w:val="left" w:pos="1800"/>
        </w:tabs>
        <w:spacing w:after="60"/>
        <w:rPr>
          <w:lang w:val="es-ES"/>
        </w:rPr>
      </w:pPr>
      <w:r w:rsidRPr="00621C8D">
        <w:rPr>
          <w:rFonts w:eastAsia="Calibri" w:cs="Tahoma"/>
          <w:color w:val="000000"/>
          <w:szCs w:val="18"/>
          <w:lang w:val="es-ES"/>
        </w:rPr>
        <w:t xml:space="preserve">Los Clientes </w:t>
      </w:r>
      <w:r w:rsidRPr="00621C8D">
        <w:rPr>
          <w:rFonts w:eastAsia="Calibri" w:cs="Tahoma"/>
          <w:szCs w:val="18"/>
          <w:lang w:val="es-ES"/>
        </w:rPr>
        <w:t>pueden reasignar licencias a otro servidor. Sin embargo, si el Cliente reasigna una licencia a otro servidor, el Cliente tendrá que seguir los derechos de uso de BizTalk Server 2013. Al</w:t>
      </w:r>
      <w:r w:rsidR="004C5542" w:rsidRPr="00621C8D">
        <w:rPr>
          <w:rFonts w:eastAsia="Calibri" w:cs="Tahoma"/>
          <w:szCs w:val="18"/>
          <w:lang w:val="es-ES"/>
        </w:rPr>
        <w:t> </w:t>
      </w:r>
      <w:r w:rsidRPr="00621C8D">
        <w:rPr>
          <w:rFonts w:eastAsia="Calibri" w:cs="Tahoma"/>
          <w:szCs w:val="18"/>
          <w:lang w:val="es-ES"/>
        </w:rPr>
        <w:t>ceder licencias por núcleo a servidores en virtud de los derechos de uso de BizTalk 2013, el cliente puede combinar la equivalencia de núcleos de sus licencias existentes con licencias por núcleo adicionales de BizTalk Server 2013.</w:t>
      </w:r>
    </w:p>
    <w:p w:rsidR="008233B3" w:rsidRPr="00621C8D" w:rsidRDefault="008233B3" w:rsidP="007E0E37">
      <w:pPr>
        <w:numPr>
          <w:ilvl w:val="1"/>
          <w:numId w:val="127"/>
        </w:numPr>
        <w:tabs>
          <w:tab w:val="left" w:pos="1800"/>
          <w:tab w:val="left" w:pos="2970"/>
        </w:tabs>
        <w:spacing w:after="60"/>
        <w:rPr>
          <w:lang w:val="es-ES"/>
        </w:rPr>
      </w:pPr>
      <w:r w:rsidRPr="00621C8D">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8233B3" w:rsidRPr="00621C8D" w:rsidRDefault="008233B3" w:rsidP="008233B3">
      <w:pPr>
        <w:ind w:left="1440"/>
        <w:rPr>
          <w:lang w:val="es-ES"/>
        </w:rPr>
      </w:pPr>
    </w:p>
    <w:p w:rsidR="008233B3" w:rsidRPr="00621C8D" w:rsidRDefault="008233B3" w:rsidP="008233B3">
      <w:pPr>
        <w:tabs>
          <w:tab w:val="left" w:pos="720"/>
        </w:tabs>
        <w:spacing w:after="60"/>
        <w:ind w:left="720"/>
        <w:rPr>
          <w:lang w:val="es-ES"/>
        </w:rPr>
      </w:pPr>
      <w:r w:rsidRPr="00621C8D">
        <w:rPr>
          <w:b/>
          <w:lang w:val="es-ES"/>
        </w:rPr>
        <w:t>Para clientes ubicados en la República Popular</w:t>
      </w:r>
      <w:r w:rsidRPr="00621C8D">
        <w:rPr>
          <w:lang w:val="es-ES"/>
        </w:rPr>
        <w:t xml:space="preserve"> </w:t>
      </w:r>
      <w:r w:rsidRPr="00621C8D">
        <w:rPr>
          <w:b/>
          <w:lang w:val="es-ES"/>
        </w:rPr>
        <w:t>China y que adquieran licencias de procesador y</w:t>
      </w:r>
      <w:r w:rsidR="002E0EC1" w:rsidRPr="00621C8D">
        <w:rPr>
          <w:b/>
          <w:lang w:val="es-ES"/>
        </w:rPr>
        <w:t> </w:t>
      </w:r>
      <w:r w:rsidRPr="00621C8D">
        <w:rPr>
          <w:b/>
          <w:lang w:val="es-ES"/>
        </w:rPr>
        <w:t>de Software Assurance para BizTalk Server 2010</w:t>
      </w:r>
    </w:p>
    <w:p w:rsidR="008233B3" w:rsidRPr="00621C8D" w:rsidRDefault="008233B3" w:rsidP="008233B3">
      <w:pPr>
        <w:tabs>
          <w:tab w:val="left" w:pos="720"/>
        </w:tabs>
        <w:ind w:left="720"/>
        <w:rPr>
          <w:lang w:val="es-ES"/>
        </w:rPr>
      </w:pPr>
      <w:r w:rsidRPr="00621C8D">
        <w:rPr>
          <w:lang w:val="es-ES"/>
        </w:rPr>
        <w:t>La referencia que se hacen en esta lista de productos al 1 de abril de 2013 no se aplica. La fecha aplicable a</w:t>
      </w:r>
      <w:r w:rsidR="002E0EC1" w:rsidRPr="00621C8D">
        <w:rPr>
          <w:lang w:val="es-ES"/>
        </w:rPr>
        <w:t> </w:t>
      </w:r>
      <w:r w:rsidRPr="00621C8D">
        <w:rPr>
          <w:lang w:val="es-ES"/>
        </w:rPr>
        <w:t>estos clientes será el 1 de mayo de 2013.</w:t>
      </w:r>
    </w:p>
    <w:p w:rsidR="008233B3" w:rsidRPr="00621C8D" w:rsidRDefault="008233B3" w:rsidP="008233B3">
      <w:pPr>
        <w:rPr>
          <w:lang w:val="es-ES"/>
        </w:rPr>
      </w:pPr>
    </w:p>
    <w:p w:rsidR="0089474E" w:rsidRPr="00621C8D" w:rsidRDefault="0089474E" w:rsidP="008233B3">
      <w:pPr>
        <w:rPr>
          <w:lang w:val="es-ES"/>
        </w:rPr>
      </w:pPr>
    </w:p>
    <w:p w:rsidR="008233B3" w:rsidRPr="00621C8D" w:rsidRDefault="004668D9" w:rsidP="008233B3">
      <w:pPr>
        <w:pStyle w:val="Heading3"/>
        <w:rPr>
          <w:lang w:val="es-ES"/>
        </w:rPr>
      </w:pPr>
      <w:bookmarkStart w:id="1177" w:name="_33_BizTalk_Server®"/>
      <w:bookmarkStart w:id="1178" w:name="_Toc353784507"/>
      <w:bookmarkStart w:id="1179" w:name="_Toc343596567"/>
      <w:bookmarkEnd w:id="1177"/>
      <w:r w:rsidRPr="00621C8D">
        <w:rPr>
          <w:rFonts w:ascii="Tahoma" w:hAnsi="Tahoma"/>
          <w:caps/>
          <w:color w:val="F66400"/>
          <w:sz w:val="22"/>
          <w:vertAlign w:val="superscript"/>
          <w:lang w:val="es-ES"/>
        </w:rPr>
        <w:t xml:space="preserve">33 </w:t>
      </w:r>
      <w:r w:rsidRPr="00621C8D">
        <w:rPr>
          <w:rFonts w:ascii="Tahoma" w:hAnsi="Tahoma"/>
          <w:color w:val="F66400"/>
          <w:sz w:val="22"/>
          <w:lang w:val="es-ES"/>
        </w:rPr>
        <w:t>BizTalk Server</w:t>
      </w:r>
      <w:r w:rsidR="006F6A40" w:rsidRPr="00621C8D">
        <w:rPr>
          <w:rFonts w:ascii="Tahoma" w:hAnsi="Tahoma"/>
          <w:color w:val="F66400"/>
          <w:sz w:val="22"/>
          <w:vertAlign w:val="superscript"/>
          <w:lang w:val="es-ES"/>
        </w:rPr>
        <w:t>®</w:t>
      </w:r>
      <w:r w:rsidRPr="00621C8D">
        <w:rPr>
          <w:rFonts w:ascii="Tahoma" w:hAnsi="Tahoma"/>
          <w:color w:val="F66400"/>
          <w:sz w:val="22"/>
          <w:lang w:val="es-ES"/>
        </w:rPr>
        <w:t xml:space="preserve"> 2013 Enterprise</w:t>
      </w:r>
      <w:bookmarkEnd w:id="1178"/>
      <w:r w:rsidRPr="00621C8D">
        <w:rPr>
          <w:rFonts w:ascii="Tahoma" w:hAnsi="Tahoma"/>
          <w:color w:val="F66400"/>
          <w:sz w:val="22"/>
          <w:lang w:val="es-ES"/>
        </w:rPr>
        <w:t xml:space="preserve"> </w:t>
      </w:r>
      <w:bookmarkEnd w:id="1179"/>
    </w:p>
    <w:p w:rsidR="008233B3" w:rsidRPr="00621C8D" w:rsidRDefault="008233B3" w:rsidP="008233B3">
      <w:pPr>
        <w:ind w:left="720"/>
        <w:rPr>
          <w:lang w:val="es-ES"/>
        </w:rPr>
      </w:pPr>
    </w:p>
    <w:p w:rsidR="008233B3" w:rsidRPr="00621C8D" w:rsidRDefault="008233B3" w:rsidP="008233B3">
      <w:pPr>
        <w:spacing w:after="60"/>
        <w:ind w:left="720"/>
        <w:rPr>
          <w:lang w:val="es-ES"/>
        </w:rPr>
      </w:pPr>
      <w:r w:rsidRPr="00621C8D">
        <w:rPr>
          <w:rFonts w:eastAsia="Calibri" w:cs="Tahoma"/>
          <w:b/>
          <w:color w:val="000000"/>
          <w:szCs w:val="18"/>
          <w:lang w:val="es-ES"/>
        </w:rPr>
        <w:t>Concesiones de licencia asociadas con el cambio en el modelo de licencia</w:t>
      </w:r>
    </w:p>
    <w:p w:rsidR="008233B3" w:rsidRPr="00621C8D" w:rsidRDefault="008233B3" w:rsidP="008233B3">
      <w:pPr>
        <w:ind w:left="720"/>
        <w:rPr>
          <w:lang w:val="es-ES"/>
        </w:rPr>
      </w:pPr>
      <w:r w:rsidRPr="00621C8D">
        <w:rPr>
          <w:rFonts w:eastAsia="Calibri" w:cs="Tahoma"/>
          <w:color w:val="000000"/>
          <w:szCs w:val="18"/>
          <w:lang w:val="es-ES"/>
        </w:rPr>
        <w:t>BizTalk Server 2010 será la última versión de BizTalk Server que se licencia en virtud del modelo de licencias por procesador.</w:t>
      </w:r>
      <w:r w:rsidR="00FD60D7" w:rsidRPr="00621C8D">
        <w:rPr>
          <w:rFonts w:eastAsia="Calibri" w:cs="Tahoma"/>
          <w:color w:val="000000"/>
          <w:szCs w:val="18"/>
          <w:lang w:val="es-ES"/>
        </w:rPr>
        <w:t xml:space="preserve"> </w:t>
      </w:r>
      <w:r w:rsidRPr="00621C8D">
        <w:rPr>
          <w:rFonts w:eastAsia="Calibri" w:cs="Tahoma"/>
          <w:color w:val="000000"/>
          <w:szCs w:val="18"/>
          <w:lang w:val="es-ES"/>
        </w:rPr>
        <w:t>Como excepción, a los clientes de licencias por volumen con cobertura de Software Assurance vigente para licencias por procesador de BizTalk Server 2010 Enterprise el 1 de abril de 2013 (</w:t>
      </w:r>
      <w:r w:rsidR="00FD60D7" w:rsidRPr="00621C8D">
        <w:rPr>
          <w:rFonts w:eastAsia="Calibri" w:cs="Tahoma"/>
          <w:color w:val="000000"/>
          <w:szCs w:val="18"/>
          <w:lang w:val="es-ES"/>
        </w:rPr>
        <w:t>“</w:t>
      </w:r>
      <w:r w:rsidRPr="00621C8D">
        <w:rPr>
          <w:rFonts w:eastAsia="Calibri" w:cs="Tahoma"/>
          <w:color w:val="000000"/>
          <w:szCs w:val="18"/>
          <w:lang w:val="es-ES"/>
        </w:rPr>
        <w:t>licencias cualificadas</w:t>
      </w:r>
      <w:r w:rsidR="00FD60D7" w:rsidRPr="00621C8D">
        <w:rPr>
          <w:rFonts w:eastAsia="Calibri" w:cs="Tahoma"/>
          <w:color w:val="000000"/>
          <w:szCs w:val="18"/>
          <w:lang w:val="es-ES"/>
        </w:rPr>
        <w:t>”</w:t>
      </w:r>
      <w:r w:rsidRPr="00621C8D">
        <w:rPr>
          <w:rFonts w:eastAsia="Calibri" w:cs="Tahoma"/>
          <w:color w:val="000000"/>
          <w:szCs w:val="18"/>
          <w:lang w:val="es-ES"/>
        </w:rPr>
        <w:t xml:space="preserve">) se les ofrecen las siguientes opciones. Las licencias por procesador de BizTalk Server 2010 Enterprise </w:t>
      </w:r>
      <w:r w:rsidRPr="00621C8D">
        <w:rPr>
          <w:rFonts w:cs="Tahoma"/>
          <w:bCs/>
          <w:color w:val="000000"/>
          <w:szCs w:val="18"/>
          <w:lang w:val="es-ES"/>
        </w:rPr>
        <w:t>adquiridas posteriormente en virtud del mismo periodo de inscripción como parte de</w:t>
      </w:r>
      <w:r w:rsidR="002E0EC1" w:rsidRPr="00621C8D">
        <w:rPr>
          <w:rFonts w:cs="Tahoma"/>
          <w:bCs/>
          <w:color w:val="000000"/>
          <w:szCs w:val="18"/>
          <w:lang w:val="es-ES"/>
        </w:rPr>
        <w:t> </w:t>
      </w:r>
      <w:r w:rsidRPr="00621C8D">
        <w:rPr>
          <w:rFonts w:cs="Tahoma"/>
          <w:bCs/>
          <w:color w:val="000000"/>
          <w:szCs w:val="18"/>
          <w:lang w:val="es-ES"/>
        </w:rPr>
        <w:t xml:space="preserve">un proceso </w:t>
      </w:r>
      <w:r w:rsidR="00FD60D7" w:rsidRPr="00621C8D">
        <w:rPr>
          <w:rFonts w:cs="Tahoma"/>
          <w:bCs/>
          <w:color w:val="000000"/>
          <w:szCs w:val="18"/>
          <w:lang w:val="es-ES"/>
        </w:rPr>
        <w:t>“</w:t>
      </w:r>
      <w:r w:rsidRPr="00621C8D">
        <w:rPr>
          <w:rFonts w:cs="Tahoma"/>
          <w:bCs/>
          <w:color w:val="000000"/>
          <w:szCs w:val="18"/>
          <w:lang w:val="es-ES"/>
        </w:rPr>
        <w:t>true up</w:t>
      </w:r>
      <w:r w:rsidR="00FD60D7" w:rsidRPr="00621C8D">
        <w:rPr>
          <w:rFonts w:cs="Tahoma"/>
          <w:bCs/>
          <w:color w:val="000000"/>
          <w:szCs w:val="18"/>
          <w:lang w:val="es-ES"/>
        </w:rPr>
        <w:t>”</w:t>
      </w:r>
      <w:r w:rsidRPr="00621C8D">
        <w:rPr>
          <w:rFonts w:cs="Tahoma"/>
          <w:bCs/>
          <w:color w:val="000000"/>
          <w:szCs w:val="18"/>
          <w:lang w:val="es-ES"/>
        </w:rPr>
        <w:t xml:space="preserve"> programado del Cliente de Enterprise, Enterprise Subscription, Open Value Subscription o EES también son licencias cualificadas para efectos de estas opciones.</w:t>
      </w:r>
      <w:r w:rsidR="00FD60D7" w:rsidRPr="00621C8D">
        <w:rPr>
          <w:rFonts w:cs="Tahoma"/>
          <w:bCs/>
          <w:color w:val="000000"/>
          <w:szCs w:val="18"/>
          <w:lang w:val="es-ES"/>
        </w:rPr>
        <w:t xml:space="preserve"> </w:t>
      </w:r>
      <w:r w:rsidRPr="00621C8D">
        <w:rPr>
          <w:rFonts w:cs="Tahoma"/>
          <w:bCs/>
          <w:color w:val="000000"/>
          <w:szCs w:val="18"/>
          <w:lang w:val="es-ES"/>
        </w:rPr>
        <w:t>Las licencias adquiridas en virtud de un periodo de inscripción posterior, un contrato independiente o cualquier inscripción con una fecha de entrada en vigor después del 1 de abril de 2013 no son licencias cualificadas.</w:t>
      </w:r>
    </w:p>
    <w:p w:rsidR="008233B3" w:rsidRPr="00621C8D" w:rsidRDefault="008233B3" w:rsidP="008233B3">
      <w:pPr>
        <w:ind w:left="720"/>
        <w:rPr>
          <w:lang w:val="es-ES"/>
        </w:rPr>
      </w:pPr>
    </w:p>
    <w:p w:rsidR="008233B3" w:rsidRPr="00621C8D" w:rsidRDefault="008233B3" w:rsidP="008233B3">
      <w:pPr>
        <w:spacing w:after="60"/>
        <w:ind w:left="720"/>
        <w:rPr>
          <w:lang w:val="es-ES"/>
        </w:rPr>
      </w:pPr>
      <w:r w:rsidRPr="00621C8D">
        <w:rPr>
          <w:rFonts w:eastAsia="Calibri" w:cs="Tahoma"/>
          <w:b/>
          <w:color w:val="000000"/>
          <w:szCs w:val="18"/>
          <w:lang w:val="es-ES"/>
        </w:rPr>
        <w:lastRenderedPageBreak/>
        <w:t>Periodo actual</w:t>
      </w:r>
    </w:p>
    <w:p w:rsidR="008233B3" w:rsidRPr="00621C8D" w:rsidRDefault="008233B3" w:rsidP="008233B3">
      <w:pPr>
        <w:ind w:left="720"/>
        <w:rPr>
          <w:lang w:val="es-ES"/>
        </w:rPr>
      </w:pPr>
      <w:r w:rsidRPr="00621C8D">
        <w:rPr>
          <w:rFonts w:eastAsia="Calibri" w:cs="Tahoma"/>
          <w:color w:val="000000"/>
          <w:szCs w:val="18"/>
          <w:lang w:val="es-ES"/>
        </w:rPr>
        <w:t xml:space="preserve">Durante el periodo actual de su cobertura de Software Assurance el 1 de abril 2013, los clientes (incluidos clientes con contratos de suscripción) pueden, en virtud de cualquier licencia cualificada, actualizar a y utilizar software BizTalk Server 2013 Enterprise en lugar de BizTalk Server 2010 Enterprise sujeto a los derechos de uso de los productos de licencia por procesador de BizTalk Server 2010 Enterprise (como se refleja en los Derechos de Uso de los Productos de enero de 2013). </w:t>
      </w:r>
    </w:p>
    <w:p w:rsidR="008233B3" w:rsidRPr="00621C8D" w:rsidRDefault="008233B3" w:rsidP="008233B3">
      <w:pPr>
        <w:ind w:left="720"/>
        <w:rPr>
          <w:lang w:val="es-ES"/>
        </w:rPr>
      </w:pPr>
    </w:p>
    <w:p w:rsidR="008233B3" w:rsidRPr="00621C8D" w:rsidRDefault="008233B3" w:rsidP="008233B3">
      <w:pPr>
        <w:spacing w:after="60"/>
        <w:ind w:left="720"/>
        <w:rPr>
          <w:lang w:val="es-ES"/>
        </w:rPr>
      </w:pPr>
      <w:r w:rsidRPr="00621C8D">
        <w:rPr>
          <w:rFonts w:eastAsia="Calibri" w:cs="Tahoma"/>
          <w:b/>
          <w:color w:val="000000"/>
          <w:szCs w:val="18"/>
          <w:lang w:val="es-ES"/>
        </w:rPr>
        <w:t>Primer periodo de renovación</w:t>
      </w:r>
    </w:p>
    <w:p w:rsidR="008233B3" w:rsidRPr="00621C8D" w:rsidRDefault="008233B3" w:rsidP="008233B3">
      <w:pPr>
        <w:tabs>
          <w:tab w:val="left" w:pos="1800"/>
        </w:tabs>
        <w:spacing w:after="60"/>
        <w:ind w:left="720"/>
        <w:rPr>
          <w:lang w:val="es-ES"/>
        </w:rPr>
      </w:pPr>
      <w:r w:rsidRPr="00621C8D">
        <w:rPr>
          <w:rFonts w:eastAsia="Calibri" w:cs="Tahoma"/>
          <w:color w:val="000000"/>
          <w:szCs w:val="18"/>
          <w:lang w:val="es-ES"/>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Enterprise sin adquirir las licencias por núcleo subyacentes para una cantidad de licencias por núcleo igual que el menor del número de licencias por procesador cualificadas asignado al servidor multiplicado por el mayor de: </w:t>
      </w:r>
    </w:p>
    <w:p w:rsidR="008233B3" w:rsidRPr="00996283" w:rsidRDefault="008233B3" w:rsidP="007E0E37">
      <w:pPr>
        <w:numPr>
          <w:ilvl w:val="3"/>
          <w:numId w:val="92"/>
        </w:numPr>
        <w:tabs>
          <w:tab w:val="left" w:pos="2160"/>
        </w:tabs>
        <w:spacing w:after="60"/>
        <w:ind w:left="2160"/>
      </w:pPr>
      <w:r w:rsidRPr="00996283">
        <w:rPr>
          <w:rFonts w:eastAsia="Calibri" w:cs="Tahoma"/>
          <w:color w:val="000000"/>
          <w:szCs w:val="18"/>
        </w:rPr>
        <w:t>Cuatro, O BIEN</w:t>
      </w:r>
    </w:p>
    <w:p w:rsidR="008233B3" w:rsidRPr="00621C8D" w:rsidRDefault="008233B3" w:rsidP="007E0E37">
      <w:pPr>
        <w:numPr>
          <w:ilvl w:val="3"/>
          <w:numId w:val="92"/>
        </w:numPr>
        <w:tabs>
          <w:tab w:val="left" w:pos="2160"/>
        </w:tabs>
        <w:spacing w:after="60"/>
        <w:ind w:left="2160"/>
        <w:rPr>
          <w:spacing w:val="-2"/>
          <w:lang w:val="es-ES"/>
        </w:rPr>
      </w:pPr>
      <w:r w:rsidRPr="00621C8D">
        <w:rPr>
          <w:rFonts w:eastAsia="Calibri" w:cs="Tahoma"/>
          <w:color w:val="000000"/>
          <w:spacing w:val="-2"/>
          <w:szCs w:val="18"/>
          <w:lang w:val="es-ES"/>
        </w:rPr>
        <w:t>el número real de núcleos por procesador físico multiplicado por el factor de núcleos correspondiente.</w:t>
      </w:r>
      <w:r w:rsidR="00FD60D7" w:rsidRPr="00621C8D">
        <w:rPr>
          <w:rFonts w:eastAsia="Calibri" w:cs="Tahoma"/>
          <w:color w:val="000000"/>
          <w:spacing w:val="-2"/>
          <w:szCs w:val="18"/>
          <w:lang w:val="es-ES"/>
        </w:rPr>
        <w:t xml:space="preserve"> </w:t>
      </w:r>
      <w:r w:rsidRPr="00621C8D">
        <w:rPr>
          <w:rFonts w:eastAsia="Calibri" w:cs="Tahoma"/>
          <w:color w:val="000000"/>
          <w:spacing w:val="-2"/>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621C8D" w:rsidRDefault="008233B3" w:rsidP="008233B3">
      <w:pPr>
        <w:tabs>
          <w:tab w:val="left" w:pos="1800"/>
        </w:tabs>
        <w:ind w:left="1080"/>
        <w:rPr>
          <w:sz w:val="16"/>
          <w:szCs w:val="16"/>
          <w:lang w:val="es-ES"/>
        </w:rPr>
      </w:pPr>
    </w:p>
    <w:p w:rsidR="008233B3" w:rsidRPr="00621C8D" w:rsidRDefault="008233B3" w:rsidP="008233B3">
      <w:pPr>
        <w:spacing w:after="60"/>
        <w:ind w:left="720"/>
        <w:rPr>
          <w:lang w:val="es-ES"/>
        </w:rPr>
      </w:pPr>
      <w:r w:rsidRPr="00621C8D">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621C8D">
        <w:rPr>
          <w:rFonts w:eastAsia="Calibri" w:cs="Tahoma"/>
          <w:szCs w:val="18"/>
          <w:lang w:val="es-ES"/>
        </w:rPr>
        <w:t>La opción de adquirir Software Assurance para las licencias por núcleo de BizTalk Server no es aplicable a la renovación de cobertura en virtud de los programas de suscripción.</w:t>
      </w:r>
      <w:r w:rsidR="00FD60D7" w:rsidRPr="00621C8D">
        <w:rPr>
          <w:rFonts w:eastAsia="Calibri" w:cs="Tahoma"/>
          <w:szCs w:val="18"/>
          <w:lang w:val="es-ES"/>
        </w:rPr>
        <w:t xml:space="preserve"> </w:t>
      </w:r>
    </w:p>
    <w:p w:rsidR="008233B3" w:rsidRPr="00621C8D" w:rsidRDefault="008233B3" w:rsidP="008233B3">
      <w:pPr>
        <w:ind w:left="1440"/>
        <w:rPr>
          <w:sz w:val="16"/>
          <w:szCs w:val="16"/>
          <w:lang w:val="es-ES"/>
        </w:rPr>
      </w:pPr>
    </w:p>
    <w:p w:rsidR="008233B3" w:rsidRPr="00621C8D" w:rsidRDefault="008233B3" w:rsidP="008233B3">
      <w:pPr>
        <w:tabs>
          <w:tab w:val="left" w:pos="1440"/>
        </w:tabs>
        <w:spacing w:after="60"/>
        <w:ind w:left="720"/>
        <w:rPr>
          <w:lang w:val="es-ES"/>
        </w:rPr>
      </w:pPr>
      <w:r w:rsidRPr="00621C8D">
        <w:rPr>
          <w:rFonts w:eastAsia="Calibri" w:cs="Tahoma"/>
          <w:b/>
          <w:color w:val="000000"/>
          <w:szCs w:val="18"/>
          <w:lang w:val="es-ES"/>
        </w:rPr>
        <w:t>Para los clientes con cobertura de Software Assurance que optan por no renovar</w:t>
      </w:r>
    </w:p>
    <w:p w:rsidR="008233B3" w:rsidRPr="00621C8D" w:rsidRDefault="008233B3" w:rsidP="008233B3">
      <w:pPr>
        <w:tabs>
          <w:tab w:val="left" w:pos="1440"/>
        </w:tabs>
        <w:ind w:left="720"/>
        <w:rPr>
          <w:lang w:val="es-ES"/>
        </w:rPr>
      </w:pPr>
      <w:r w:rsidRPr="00621C8D">
        <w:rPr>
          <w:lang w:val="es-ES"/>
        </w:rPr>
        <w:t xml:space="preserve">Los clientes de </w:t>
      </w:r>
      <w:r w:rsidRPr="00621C8D">
        <w:rPr>
          <w:rFonts w:eastAsia="Calibri" w:cs="Tahoma"/>
          <w:color w:val="000000"/>
          <w:szCs w:val="18"/>
          <w:lang w:val="es-ES"/>
        </w:rPr>
        <w:t xml:space="preserve">Enterprise Subscription </w:t>
      </w:r>
      <w:r w:rsidRPr="00621C8D">
        <w:rPr>
          <w:rFonts w:cs="Tahoma"/>
          <w:bCs/>
          <w:color w:val="000000"/>
          <w:szCs w:val="18"/>
          <w:lang w:val="es-ES"/>
        </w:rPr>
        <w:t xml:space="preserve">y Open Value Subscription </w:t>
      </w:r>
      <w:r w:rsidRPr="00621C8D">
        <w:rPr>
          <w:rFonts w:eastAsia="Calibri" w:cs="Tahoma"/>
          <w:color w:val="000000"/>
          <w:szCs w:val="18"/>
          <w:lang w:val="es-ES"/>
        </w:rPr>
        <w:t>que opten por la compra completa de licencias por procesador y cualquier otro cliente que adquiera licencias perpetuas en virtud de su contrato y</w:t>
      </w:r>
      <w:r w:rsidR="002E0EC1" w:rsidRPr="00621C8D">
        <w:rPr>
          <w:rFonts w:eastAsia="Calibri" w:cs="Tahoma"/>
          <w:color w:val="000000"/>
          <w:szCs w:val="18"/>
          <w:lang w:val="es-ES"/>
        </w:rPr>
        <w:t> </w:t>
      </w:r>
      <w:r w:rsidRPr="00621C8D">
        <w:rPr>
          <w:rFonts w:eastAsia="Calibri" w:cs="Tahoma"/>
          <w:color w:val="000000"/>
          <w:szCs w:val="18"/>
          <w:lang w:val="es-ES"/>
        </w:rPr>
        <w:t>opten por no renovar Software Assurance pueden ejecutar BizTalk Server 2010 o BizTalk Server 2013 en virtud de las siguientes licencias:</w:t>
      </w:r>
    </w:p>
    <w:p w:rsidR="008233B3" w:rsidRPr="00621C8D" w:rsidRDefault="008233B3" w:rsidP="008233B3">
      <w:pPr>
        <w:tabs>
          <w:tab w:val="left" w:pos="1440"/>
        </w:tabs>
        <w:ind w:left="720"/>
        <w:rPr>
          <w:sz w:val="16"/>
          <w:szCs w:val="16"/>
          <w:lang w:val="es-ES"/>
        </w:rPr>
      </w:pPr>
    </w:p>
    <w:p w:rsidR="008233B3" w:rsidRPr="00621C8D" w:rsidRDefault="008233B3" w:rsidP="007E0E37">
      <w:pPr>
        <w:numPr>
          <w:ilvl w:val="0"/>
          <w:numId w:val="52"/>
        </w:numPr>
        <w:spacing w:after="60"/>
        <w:ind w:left="1440"/>
        <w:rPr>
          <w:spacing w:val="-2"/>
          <w:lang w:val="es-ES"/>
        </w:rPr>
      </w:pPr>
      <w:r w:rsidRPr="00621C8D">
        <w:rPr>
          <w:rFonts w:eastAsia="Calibri" w:cs="Tahoma"/>
          <w:b/>
          <w:color w:val="000000"/>
          <w:spacing w:val="-2"/>
          <w:szCs w:val="18"/>
          <w:lang w:val="es-ES"/>
        </w:rPr>
        <w:t>BizTalk Server 2010 Enterprise:</w:t>
      </w:r>
      <w:r w:rsidRPr="00621C8D">
        <w:rPr>
          <w:rFonts w:eastAsia="Calibri" w:cs="Tahoma"/>
          <w:color w:val="000000"/>
          <w:spacing w:val="-2"/>
          <w:szCs w:val="18"/>
          <w:lang w:val="es-ES"/>
        </w:rPr>
        <w:t xml:space="preserve"> El uso continuado de esta versión del software está sujeto a los derechos de uso de los productos de licencias por procesador de BizTalk Server 2010 Enterprise, sin embargo, los clientes dejan de tener Movilidad de Licencias a través de Software Assurance.</w:t>
      </w:r>
    </w:p>
    <w:p w:rsidR="008233B3" w:rsidRPr="00621C8D" w:rsidRDefault="008233B3" w:rsidP="007E0E37">
      <w:pPr>
        <w:numPr>
          <w:ilvl w:val="0"/>
          <w:numId w:val="52"/>
        </w:numPr>
        <w:tabs>
          <w:tab w:val="left" w:pos="1800"/>
        </w:tabs>
        <w:spacing w:after="60"/>
        <w:ind w:left="1440"/>
        <w:rPr>
          <w:lang w:val="es-ES"/>
        </w:rPr>
      </w:pPr>
      <w:r w:rsidRPr="00621C8D">
        <w:rPr>
          <w:rFonts w:eastAsia="Calibri" w:cs="Tahoma"/>
          <w:b/>
          <w:color w:val="000000"/>
          <w:szCs w:val="18"/>
          <w:lang w:val="es-ES"/>
        </w:rPr>
        <w:t xml:space="preserve">BizTalk Server 2013 Enterprise: </w:t>
      </w:r>
      <w:r w:rsidR="00914FB1" w:rsidRPr="00621C8D">
        <w:rPr>
          <w:rFonts w:eastAsia="Calibri" w:cs="Tahoma"/>
          <w:color w:val="000000"/>
          <w:szCs w:val="18"/>
          <w:lang w:val="es-ES"/>
        </w:rPr>
        <w:t>E</w:t>
      </w:r>
      <w:r w:rsidRPr="00621C8D">
        <w:rPr>
          <w:rFonts w:eastAsia="Calibri" w:cs="Tahoma"/>
          <w:color w:val="000000"/>
          <w:szCs w:val="18"/>
          <w:lang w:val="es-ES"/>
        </w:rPr>
        <w:t xml:space="preserve">l uso de esta versión del software está sujeto a derechos de uso de los productos de licencias por procesador de BizTalk Server 2010 Enterprise, sin embargo: </w:t>
      </w:r>
    </w:p>
    <w:p w:rsidR="008233B3" w:rsidRPr="00621C8D" w:rsidRDefault="008233B3" w:rsidP="007E0E37">
      <w:pPr>
        <w:numPr>
          <w:ilvl w:val="1"/>
          <w:numId w:val="52"/>
        </w:numPr>
        <w:tabs>
          <w:tab w:val="left" w:pos="2160"/>
        </w:tabs>
        <w:spacing w:after="60"/>
        <w:ind w:left="2160"/>
        <w:rPr>
          <w:lang w:val="es-ES"/>
        </w:rPr>
      </w:pPr>
      <w:r w:rsidRPr="00621C8D">
        <w:rPr>
          <w:rFonts w:eastAsia="Calibri" w:cs="Tahoma"/>
          <w:color w:val="000000"/>
          <w:szCs w:val="18"/>
          <w:lang w:val="es-ES"/>
        </w:rPr>
        <w:t xml:space="preserve">los clientes dejan de tener Movilidad de Licencias dentro de Granjas de Servidores o Movilidad de Licencias a través de Software Assurance y </w:t>
      </w:r>
    </w:p>
    <w:p w:rsidR="008233B3" w:rsidRPr="00621C8D" w:rsidRDefault="008233B3" w:rsidP="007E0E37">
      <w:pPr>
        <w:numPr>
          <w:ilvl w:val="1"/>
          <w:numId w:val="52"/>
        </w:numPr>
        <w:tabs>
          <w:tab w:val="left" w:pos="2160"/>
          <w:tab w:val="left" w:pos="2970"/>
        </w:tabs>
        <w:spacing w:after="60"/>
        <w:ind w:left="2160"/>
        <w:rPr>
          <w:lang w:val="es-ES"/>
        </w:rPr>
      </w:pPr>
      <w:r w:rsidRPr="00621C8D">
        <w:rPr>
          <w:rFonts w:eastAsia="Calibri" w:cs="Tahoma"/>
          <w:color w:val="000000"/>
          <w:szCs w:val="18"/>
          <w:lang w:val="es-ES"/>
        </w:rPr>
        <w:t xml:space="preserve">cualquier reasignación de licencias está sujeta a las limitaciones a continuación en relación con su </w:t>
      </w:r>
      <w:r w:rsidR="00FD60D7" w:rsidRPr="00621C8D">
        <w:rPr>
          <w:rFonts w:eastAsia="Calibri" w:cs="Tahoma"/>
          <w:color w:val="000000"/>
          <w:szCs w:val="18"/>
          <w:lang w:val="es-ES"/>
        </w:rPr>
        <w:t>“</w:t>
      </w:r>
      <w:r w:rsidRPr="00621C8D">
        <w:rPr>
          <w:rFonts w:eastAsia="Calibri" w:cs="Tahoma"/>
          <w:color w:val="000000"/>
          <w:szCs w:val="18"/>
          <w:lang w:val="es-ES"/>
        </w:rPr>
        <w:t>equivalencia de licencias por núcleo</w:t>
      </w:r>
      <w:r w:rsidR="00FD60D7" w:rsidRPr="00621C8D">
        <w:rPr>
          <w:rFonts w:eastAsia="Calibri" w:cs="Tahoma"/>
          <w:color w:val="000000"/>
          <w:szCs w:val="18"/>
          <w:lang w:val="es-ES"/>
        </w:rPr>
        <w:t>”</w:t>
      </w:r>
      <w:r w:rsidRPr="00621C8D">
        <w:rPr>
          <w:rFonts w:eastAsia="Calibri" w:cs="Tahoma"/>
          <w:color w:val="000000"/>
          <w:szCs w:val="18"/>
          <w:lang w:val="es-ES"/>
        </w:rPr>
        <w:t xml:space="preserve">. La equivalencia de licencias por núcleo se determina de la siguiente manera. </w:t>
      </w:r>
    </w:p>
    <w:p w:rsidR="008233B3" w:rsidRPr="00621C8D" w:rsidRDefault="008233B3" w:rsidP="007E0E37">
      <w:pPr>
        <w:numPr>
          <w:ilvl w:val="2"/>
          <w:numId w:val="52"/>
        </w:numPr>
        <w:tabs>
          <w:tab w:val="left" w:pos="2520"/>
        </w:tabs>
        <w:spacing w:after="60"/>
        <w:ind w:left="2520"/>
        <w:rPr>
          <w:lang w:val="es-ES"/>
        </w:rPr>
      </w:pPr>
      <w:r w:rsidRPr="00621C8D">
        <w:rPr>
          <w:rFonts w:eastAsia="Calibri" w:cs="Tahoma"/>
          <w:color w:val="000000"/>
          <w:szCs w:val="18"/>
          <w:lang w:val="es-ES"/>
        </w:rPr>
        <w:t xml:space="preserve">Por cada licencia cualificada asignada al servidor, la equivalencia de licencias por núcleo es la mayor de: </w:t>
      </w:r>
    </w:p>
    <w:p w:rsidR="008233B3" w:rsidRPr="00996283" w:rsidRDefault="008233B3" w:rsidP="007E0E37">
      <w:pPr>
        <w:numPr>
          <w:ilvl w:val="4"/>
          <w:numId w:val="125"/>
        </w:numPr>
        <w:tabs>
          <w:tab w:val="left" w:pos="2880"/>
        </w:tabs>
        <w:spacing w:after="60"/>
        <w:ind w:left="2880"/>
      </w:pPr>
      <w:r w:rsidRPr="00996283">
        <w:rPr>
          <w:rFonts w:eastAsia="Calibri" w:cs="Tahoma"/>
          <w:color w:val="000000"/>
          <w:szCs w:val="18"/>
        </w:rPr>
        <w:t xml:space="preserve">cuatro núcleos por licencia de procesador O BIEN </w:t>
      </w:r>
    </w:p>
    <w:p w:rsidR="008233B3" w:rsidRPr="00621C8D" w:rsidRDefault="008233B3" w:rsidP="007E0E37">
      <w:pPr>
        <w:numPr>
          <w:ilvl w:val="4"/>
          <w:numId w:val="125"/>
        </w:numPr>
        <w:tabs>
          <w:tab w:val="left" w:pos="2880"/>
        </w:tabs>
        <w:spacing w:after="60"/>
        <w:ind w:left="2880"/>
        <w:rPr>
          <w:spacing w:val="-4"/>
          <w:lang w:val="es-ES"/>
        </w:rPr>
      </w:pPr>
      <w:r w:rsidRPr="00621C8D">
        <w:rPr>
          <w:rFonts w:eastAsia="Calibri" w:cs="Tahoma"/>
          <w:color w:val="000000"/>
          <w:spacing w:val="-4"/>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233B3" w:rsidRPr="00621C8D" w:rsidRDefault="008233B3" w:rsidP="007E0E37">
      <w:pPr>
        <w:numPr>
          <w:ilvl w:val="1"/>
          <w:numId w:val="126"/>
        </w:numPr>
        <w:tabs>
          <w:tab w:val="left" w:pos="1800"/>
        </w:tabs>
        <w:spacing w:after="60"/>
        <w:rPr>
          <w:lang w:val="es-ES"/>
        </w:rPr>
      </w:pPr>
      <w:r w:rsidRPr="00621C8D">
        <w:rPr>
          <w:rFonts w:eastAsia="Calibri" w:cs="Tahoma"/>
          <w:color w:val="000000"/>
          <w:szCs w:val="18"/>
          <w:lang w:val="es-ES"/>
        </w:rPr>
        <w:lastRenderedPageBreak/>
        <w:t>Los Clientes pueden reasignar licencias a otro servidor. Sin embargo, si el Cliente reasigna una licencia a otro servidor, el Cliente tendrá que seguir los derechos de uso de BizTalk Server 2013. Al</w:t>
      </w:r>
      <w:r w:rsidR="004C5542" w:rsidRPr="00621C8D">
        <w:rPr>
          <w:rFonts w:eastAsia="Calibri" w:cs="Tahoma"/>
          <w:color w:val="000000"/>
          <w:szCs w:val="18"/>
          <w:lang w:val="es-ES"/>
        </w:rPr>
        <w:t> </w:t>
      </w:r>
      <w:r w:rsidRPr="00621C8D">
        <w:rPr>
          <w:rFonts w:eastAsia="Calibri" w:cs="Tahoma"/>
          <w:color w:val="000000"/>
          <w:szCs w:val="18"/>
          <w:lang w:val="es-ES"/>
        </w:rPr>
        <w:t>ceder licencias por núcleo a servidores en virtud de los derechos de uso de BizTalk 2013, el cliente puede combinar la equivalencia de núcleos de sus licencias existentes con licencias por núcleo adicionales de BizTalk Server 2013.</w:t>
      </w:r>
    </w:p>
    <w:p w:rsidR="008233B3" w:rsidRPr="00621C8D" w:rsidRDefault="008233B3" w:rsidP="007E0E37">
      <w:pPr>
        <w:numPr>
          <w:ilvl w:val="1"/>
          <w:numId w:val="126"/>
        </w:numPr>
        <w:tabs>
          <w:tab w:val="left" w:pos="1800"/>
          <w:tab w:val="left" w:pos="2970"/>
        </w:tabs>
        <w:spacing w:after="60"/>
        <w:rPr>
          <w:lang w:val="es-ES"/>
        </w:rPr>
      </w:pPr>
      <w:r w:rsidRPr="00621C8D">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8233B3" w:rsidRPr="00621C8D" w:rsidRDefault="008233B3" w:rsidP="008233B3">
      <w:pPr>
        <w:ind w:left="1440"/>
        <w:rPr>
          <w:lang w:val="es-ES"/>
        </w:rPr>
      </w:pPr>
    </w:p>
    <w:p w:rsidR="008233B3" w:rsidRPr="00621C8D" w:rsidRDefault="008233B3" w:rsidP="008233B3">
      <w:pPr>
        <w:tabs>
          <w:tab w:val="left" w:pos="720"/>
        </w:tabs>
        <w:spacing w:after="60"/>
        <w:ind w:left="720"/>
        <w:rPr>
          <w:lang w:val="es-ES"/>
        </w:rPr>
      </w:pPr>
      <w:r w:rsidRPr="00621C8D">
        <w:rPr>
          <w:b/>
          <w:lang w:val="es-ES"/>
        </w:rPr>
        <w:t>Para clientes ubicados en la República Popular</w:t>
      </w:r>
      <w:r w:rsidRPr="00621C8D">
        <w:rPr>
          <w:lang w:val="es-ES"/>
        </w:rPr>
        <w:t xml:space="preserve"> </w:t>
      </w:r>
      <w:r w:rsidRPr="00621C8D">
        <w:rPr>
          <w:b/>
          <w:lang w:val="es-ES"/>
        </w:rPr>
        <w:t>China y que adquieran licencias de procesador y</w:t>
      </w:r>
      <w:r w:rsidR="002E0EC1" w:rsidRPr="00621C8D">
        <w:rPr>
          <w:b/>
          <w:lang w:val="es-ES"/>
        </w:rPr>
        <w:t> </w:t>
      </w:r>
      <w:r w:rsidRPr="00621C8D">
        <w:rPr>
          <w:b/>
          <w:lang w:val="es-ES"/>
        </w:rPr>
        <w:t>de Software Assurance para BizTalk Server 2010</w:t>
      </w:r>
    </w:p>
    <w:p w:rsidR="008233B3" w:rsidRPr="00621C8D" w:rsidRDefault="008233B3" w:rsidP="008233B3">
      <w:pPr>
        <w:tabs>
          <w:tab w:val="left" w:pos="720"/>
        </w:tabs>
        <w:ind w:left="720"/>
        <w:rPr>
          <w:lang w:val="es-ES"/>
        </w:rPr>
      </w:pPr>
      <w:r w:rsidRPr="00621C8D">
        <w:rPr>
          <w:lang w:val="es-ES"/>
        </w:rPr>
        <w:t>La referencia que se hacen en esta lista de productos al 1 de abril de 2013 no se aplica. La fecha aplicable a</w:t>
      </w:r>
      <w:r w:rsidR="004C5542" w:rsidRPr="00621C8D">
        <w:rPr>
          <w:lang w:val="es-ES"/>
        </w:rPr>
        <w:t> </w:t>
      </w:r>
      <w:r w:rsidRPr="00621C8D">
        <w:rPr>
          <w:lang w:val="es-ES"/>
        </w:rPr>
        <w:t>estos clientes será el 1 de mayo de 2013.</w:t>
      </w:r>
    </w:p>
    <w:p w:rsidR="008233B3" w:rsidRPr="00621C8D" w:rsidRDefault="008233B3" w:rsidP="008233B3">
      <w:pPr>
        <w:ind w:left="720"/>
        <w:rPr>
          <w:lang w:val="es-ES"/>
        </w:rPr>
      </w:pPr>
    </w:p>
    <w:p w:rsidR="002C6E8D" w:rsidRPr="00621C8D" w:rsidRDefault="002C6E8D" w:rsidP="008233B3">
      <w:pPr>
        <w:ind w:left="720"/>
        <w:rPr>
          <w:lang w:val="es-ES"/>
        </w:rPr>
      </w:pPr>
    </w:p>
    <w:p w:rsidR="008233B3" w:rsidRPr="00621C8D" w:rsidRDefault="004668D9" w:rsidP="008233B3">
      <w:pPr>
        <w:pStyle w:val="Heading3"/>
        <w:rPr>
          <w:lang w:val="es-ES"/>
        </w:rPr>
      </w:pPr>
      <w:bookmarkStart w:id="1180" w:name="_34_BizTalk_Server®"/>
      <w:bookmarkStart w:id="1181" w:name="_Toc353784508"/>
      <w:bookmarkStart w:id="1182" w:name="_Toc343596569"/>
      <w:bookmarkEnd w:id="1180"/>
      <w:r w:rsidRPr="00621C8D">
        <w:rPr>
          <w:rFonts w:ascii="Tahoma" w:hAnsi="Tahoma" w:cs="Tahoma"/>
          <w:caps/>
          <w:color w:val="F66400"/>
          <w:sz w:val="22"/>
          <w:vertAlign w:val="superscript"/>
          <w:lang w:val="es-ES"/>
        </w:rPr>
        <w:t>34</w:t>
      </w:r>
      <w:r w:rsidRPr="00621C8D">
        <w:rPr>
          <w:rFonts w:ascii="Tahoma" w:hAnsi="Tahoma" w:cs="Tahoma"/>
          <w:color w:val="F66400"/>
          <w:sz w:val="22"/>
          <w:lang w:val="es-ES"/>
        </w:rPr>
        <w:t xml:space="preserve"> BizTalk Server</w:t>
      </w:r>
      <w:r w:rsidR="006F6A40" w:rsidRPr="00621C8D">
        <w:rPr>
          <w:rFonts w:ascii="Tahoma" w:hAnsi="Tahoma" w:cs="Tahoma"/>
          <w:color w:val="F66400"/>
          <w:sz w:val="22"/>
          <w:vertAlign w:val="superscript"/>
          <w:lang w:val="es-ES"/>
        </w:rPr>
        <w:t>®</w:t>
      </w:r>
      <w:r w:rsidRPr="00621C8D">
        <w:rPr>
          <w:rFonts w:ascii="Tahoma" w:hAnsi="Tahoma" w:cs="Tahoma"/>
          <w:color w:val="F66400"/>
          <w:sz w:val="22"/>
          <w:lang w:val="es-ES"/>
        </w:rPr>
        <w:t xml:space="preserve"> 2013 Standard</w:t>
      </w:r>
      <w:bookmarkEnd w:id="1181"/>
      <w:r w:rsidRPr="00621C8D">
        <w:rPr>
          <w:rFonts w:ascii="Tahoma" w:eastAsia="Calibri" w:hAnsi="Tahoma" w:cs="Tahoma"/>
          <w:color w:val="F66400"/>
          <w:sz w:val="22"/>
          <w:szCs w:val="18"/>
          <w:lang w:val="es-ES"/>
        </w:rPr>
        <w:t xml:space="preserve"> </w:t>
      </w:r>
      <w:bookmarkEnd w:id="1182"/>
    </w:p>
    <w:p w:rsidR="008233B3" w:rsidRPr="00621C8D" w:rsidRDefault="008233B3" w:rsidP="008233B3">
      <w:pPr>
        <w:rPr>
          <w:lang w:val="es-ES"/>
        </w:rPr>
      </w:pPr>
    </w:p>
    <w:p w:rsidR="008233B3" w:rsidRPr="00621C8D" w:rsidRDefault="008233B3" w:rsidP="008233B3">
      <w:pPr>
        <w:spacing w:after="60"/>
        <w:ind w:left="720"/>
        <w:rPr>
          <w:lang w:val="es-ES"/>
        </w:rPr>
      </w:pPr>
      <w:r w:rsidRPr="00621C8D">
        <w:rPr>
          <w:rFonts w:eastAsia="Calibri" w:cs="Tahoma"/>
          <w:b/>
          <w:color w:val="000000"/>
          <w:szCs w:val="18"/>
          <w:lang w:val="es-ES"/>
        </w:rPr>
        <w:t>Concesiones de licencia asociadas con el cambio en el modelo de licencia</w:t>
      </w:r>
    </w:p>
    <w:p w:rsidR="008233B3" w:rsidRPr="00621C8D" w:rsidRDefault="008233B3" w:rsidP="008233B3">
      <w:pPr>
        <w:ind w:left="720"/>
        <w:rPr>
          <w:lang w:val="es-ES"/>
        </w:rPr>
      </w:pPr>
      <w:r w:rsidRPr="00621C8D">
        <w:rPr>
          <w:rFonts w:eastAsia="Calibri" w:cs="Tahoma"/>
          <w:color w:val="000000"/>
          <w:szCs w:val="18"/>
          <w:lang w:val="es-ES"/>
        </w:rPr>
        <w:t>BizTalk Server 2010 será la última versión de BizTalk Server que se licencia en virtud del modelo de licencias por procesador.</w:t>
      </w:r>
      <w:r w:rsidR="00FD60D7" w:rsidRPr="00621C8D">
        <w:rPr>
          <w:rFonts w:eastAsia="Calibri" w:cs="Tahoma"/>
          <w:color w:val="000000"/>
          <w:szCs w:val="18"/>
          <w:lang w:val="es-ES"/>
        </w:rPr>
        <w:t xml:space="preserve"> </w:t>
      </w:r>
      <w:r w:rsidRPr="00621C8D">
        <w:rPr>
          <w:rFonts w:eastAsia="Calibri" w:cs="Tahoma"/>
          <w:color w:val="000000"/>
          <w:szCs w:val="18"/>
          <w:lang w:val="es-ES"/>
        </w:rPr>
        <w:t>Como excepción, a los clientes de licencias por volumen con cobertura de Software Assurance activa para licencias de procesador de BizTalk Server 2010 Standard el 1 de abril de 2013 (</w:t>
      </w:r>
      <w:r w:rsidR="00FD60D7" w:rsidRPr="00621C8D">
        <w:rPr>
          <w:rFonts w:eastAsia="Calibri" w:cs="Tahoma"/>
          <w:color w:val="000000"/>
          <w:szCs w:val="18"/>
          <w:lang w:val="es-ES"/>
        </w:rPr>
        <w:t>“</w:t>
      </w:r>
      <w:r w:rsidRPr="00621C8D">
        <w:rPr>
          <w:rFonts w:eastAsia="Calibri" w:cs="Tahoma"/>
          <w:color w:val="000000"/>
          <w:szCs w:val="18"/>
          <w:lang w:val="es-ES"/>
        </w:rPr>
        <w:t>licencias cualificadas</w:t>
      </w:r>
      <w:r w:rsidR="00FD60D7" w:rsidRPr="00621C8D">
        <w:rPr>
          <w:rFonts w:eastAsia="Calibri" w:cs="Tahoma"/>
          <w:color w:val="000000"/>
          <w:szCs w:val="18"/>
          <w:lang w:val="es-ES"/>
        </w:rPr>
        <w:t>”</w:t>
      </w:r>
      <w:r w:rsidRPr="00621C8D">
        <w:rPr>
          <w:rFonts w:eastAsia="Calibri" w:cs="Tahoma"/>
          <w:color w:val="000000"/>
          <w:szCs w:val="18"/>
          <w:lang w:val="es-ES"/>
        </w:rPr>
        <w:t xml:space="preserve">) se les ofrecen las siguientes opciones. Las licencias por procesador de BizTalk Server 2010 Standard </w:t>
      </w:r>
      <w:r w:rsidRPr="00621C8D">
        <w:rPr>
          <w:rFonts w:cs="Tahoma"/>
          <w:bCs/>
          <w:color w:val="000000"/>
          <w:szCs w:val="18"/>
          <w:lang w:val="es-ES"/>
        </w:rPr>
        <w:t>adquiridas posteriormente en virtud del mismo periodo de inscripción como parte de</w:t>
      </w:r>
      <w:r w:rsidR="002C6E8D" w:rsidRPr="00621C8D">
        <w:rPr>
          <w:rFonts w:cs="Tahoma"/>
          <w:bCs/>
          <w:color w:val="000000"/>
          <w:szCs w:val="18"/>
          <w:lang w:val="es-ES"/>
        </w:rPr>
        <w:t> </w:t>
      </w:r>
      <w:r w:rsidRPr="00621C8D">
        <w:rPr>
          <w:rFonts w:cs="Tahoma"/>
          <w:bCs/>
          <w:color w:val="000000"/>
          <w:szCs w:val="18"/>
          <w:lang w:val="es-ES"/>
        </w:rPr>
        <w:t xml:space="preserve">un proceso </w:t>
      </w:r>
      <w:r w:rsidR="00FD60D7" w:rsidRPr="00621C8D">
        <w:rPr>
          <w:rFonts w:cs="Tahoma"/>
          <w:bCs/>
          <w:color w:val="000000"/>
          <w:szCs w:val="18"/>
          <w:lang w:val="es-ES"/>
        </w:rPr>
        <w:t>“</w:t>
      </w:r>
      <w:r w:rsidRPr="00621C8D">
        <w:rPr>
          <w:rFonts w:cs="Tahoma"/>
          <w:bCs/>
          <w:color w:val="000000"/>
          <w:szCs w:val="18"/>
          <w:lang w:val="es-ES"/>
        </w:rPr>
        <w:t>true up</w:t>
      </w:r>
      <w:r w:rsidR="00FD60D7" w:rsidRPr="00621C8D">
        <w:rPr>
          <w:rFonts w:cs="Tahoma"/>
          <w:bCs/>
          <w:color w:val="000000"/>
          <w:szCs w:val="18"/>
          <w:lang w:val="es-ES"/>
        </w:rPr>
        <w:t>”</w:t>
      </w:r>
      <w:r w:rsidRPr="00621C8D">
        <w:rPr>
          <w:rFonts w:cs="Tahoma"/>
          <w:bCs/>
          <w:color w:val="000000"/>
          <w:szCs w:val="18"/>
          <w:lang w:val="es-ES"/>
        </w:rPr>
        <w:t xml:space="preserve"> programado del Cliente de Enterprise, Enterprise Subscription, Open Value Subscription o EES también son licencias cualificadas para efectos de estas opciones.</w:t>
      </w:r>
      <w:r w:rsidR="00FD60D7" w:rsidRPr="00621C8D">
        <w:rPr>
          <w:rFonts w:cs="Tahoma"/>
          <w:bCs/>
          <w:color w:val="000000"/>
          <w:szCs w:val="18"/>
          <w:lang w:val="es-ES"/>
        </w:rPr>
        <w:t xml:space="preserve"> </w:t>
      </w:r>
      <w:r w:rsidRPr="00621C8D">
        <w:rPr>
          <w:rFonts w:cs="Tahoma"/>
          <w:bCs/>
          <w:color w:val="000000"/>
          <w:szCs w:val="18"/>
          <w:lang w:val="es-ES"/>
        </w:rPr>
        <w:t>Las licencias adquiridas en virtud de un periodo de inscripción posterior, un contrato independiente o cualquier inscripción con una fecha de entrada en vigor después del 1 de abril de 2013 no son licencias cualificadas.</w:t>
      </w:r>
    </w:p>
    <w:p w:rsidR="008233B3" w:rsidRPr="00621C8D" w:rsidRDefault="008233B3" w:rsidP="008233B3">
      <w:pPr>
        <w:ind w:left="720"/>
        <w:rPr>
          <w:lang w:val="es-ES"/>
        </w:rPr>
      </w:pPr>
    </w:p>
    <w:p w:rsidR="008233B3" w:rsidRPr="00621C8D" w:rsidRDefault="008233B3" w:rsidP="008233B3">
      <w:pPr>
        <w:spacing w:after="60"/>
        <w:ind w:left="720"/>
        <w:rPr>
          <w:lang w:val="es-ES"/>
        </w:rPr>
      </w:pPr>
      <w:r w:rsidRPr="00621C8D">
        <w:rPr>
          <w:rFonts w:eastAsia="Calibri" w:cs="Tahoma"/>
          <w:b/>
          <w:color w:val="000000"/>
          <w:szCs w:val="18"/>
          <w:lang w:val="es-ES"/>
        </w:rPr>
        <w:t>Periodo actual</w:t>
      </w:r>
    </w:p>
    <w:p w:rsidR="008233B3" w:rsidRPr="00621C8D" w:rsidRDefault="008233B3" w:rsidP="008233B3">
      <w:pPr>
        <w:ind w:left="720"/>
        <w:rPr>
          <w:lang w:val="es-ES"/>
        </w:rPr>
      </w:pPr>
      <w:r w:rsidRPr="00621C8D">
        <w:rPr>
          <w:rFonts w:eastAsia="Calibri" w:cs="Tahoma"/>
          <w:color w:val="000000"/>
          <w:szCs w:val="18"/>
          <w:lang w:val="es-ES"/>
        </w:rPr>
        <w:t>Durante el periodo actual de su cobertura de Software Assurance el 1 de abril 2013, los clientes (incluidos clientes con contratos de suscripción) pueden, en virtud de cualquier licencia cualificada, actualizar a y</w:t>
      </w:r>
      <w:r w:rsidR="002C6E8D" w:rsidRPr="00621C8D">
        <w:rPr>
          <w:rFonts w:eastAsia="Calibri" w:cs="Tahoma"/>
          <w:color w:val="000000"/>
          <w:szCs w:val="18"/>
          <w:lang w:val="es-ES"/>
        </w:rPr>
        <w:t> </w:t>
      </w:r>
      <w:r w:rsidRPr="00621C8D">
        <w:rPr>
          <w:rFonts w:eastAsia="Calibri" w:cs="Tahoma"/>
          <w:color w:val="000000"/>
          <w:szCs w:val="18"/>
          <w:lang w:val="es-ES"/>
        </w:rPr>
        <w:t xml:space="preserve">utilizar software BizTalk Server 2013 Standard en lugar de BizTalk Server 2010 Standard sujeto a los derechos de uso de los productos de licencias por procesador de BizTalk Server 2010 Standard </w:t>
      </w:r>
      <w:r w:rsidR="002C6E8D" w:rsidRPr="00621C8D">
        <w:rPr>
          <w:rFonts w:eastAsia="Calibri" w:cs="Tahoma"/>
          <w:color w:val="000000"/>
          <w:szCs w:val="18"/>
          <w:lang w:val="es-ES"/>
        </w:rPr>
        <w:br/>
      </w:r>
      <w:r w:rsidRPr="00621C8D">
        <w:rPr>
          <w:rFonts w:eastAsia="Calibri" w:cs="Tahoma"/>
          <w:color w:val="000000"/>
          <w:szCs w:val="18"/>
          <w:lang w:val="es-ES"/>
        </w:rPr>
        <w:t xml:space="preserve">(como se refleja en los Derechos de Uso de los Productos de enero de 2013). </w:t>
      </w:r>
    </w:p>
    <w:p w:rsidR="008233B3" w:rsidRPr="00621C8D" w:rsidRDefault="008233B3" w:rsidP="008233B3">
      <w:pPr>
        <w:ind w:left="720"/>
        <w:rPr>
          <w:lang w:val="es-ES"/>
        </w:rPr>
      </w:pPr>
    </w:p>
    <w:p w:rsidR="008233B3" w:rsidRPr="00621C8D" w:rsidRDefault="008233B3" w:rsidP="008233B3">
      <w:pPr>
        <w:spacing w:after="60"/>
        <w:ind w:left="720"/>
        <w:rPr>
          <w:lang w:val="es-ES"/>
        </w:rPr>
      </w:pPr>
      <w:r w:rsidRPr="00621C8D">
        <w:rPr>
          <w:rFonts w:eastAsia="Calibri" w:cs="Tahoma"/>
          <w:b/>
          <w:color w:val="000000"/>
          <w:szCs w:val="18"/>
          <w:lang w:val="es-ES"/>
        </w:rPr>
        <w:t>Primer periodo de renovación</w:t>
      </w:r>
    </w:p>
    <w:p w:rsidR="008233B3" w:rsidRPr="00621C8D" w:rsidRDefault="008233B3" w:rsidP="008233B3">
      <w:pPr>
        <w:tabs>
          <w:tab w:val="left" w:pos="1800"/>
        </w:tabs>
        <w:spacing w:after="60"/>
        <w:ind w:left="720"/>
        <w:rPr>
          <w:lang w:val="es-ES"/>
        </w:rPr>
      </w:pPr>
      <w:r w:rsidRPr="00621C8D">
        <w:rPr>
          <w:rFonts w:eastAsia="Calibri" w:cs="Tahoma"/>
          <w:color w:val="000000"/>
          <w:szCs w:val="18"/>
          <w:lang w:val="es-ES"/>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Standard sin adquirir las licencias por núcleo subyacentes para una cantidad de licencias por núcleo igual que el menor del número de licencias por procesador cualificadas asignado al servidor multiplicado por el mayor de: </w:t>
      </w:r>
    </w:p>
    <w:p w:rsidR="008233B3" w:rsidRPr="00996283" w:rsidRDefault="008233B3" w:rsidP="007E0E37">
      <w:pPr>
        <w:numPr>
          <w:ilvl w:val="3"/>
          <w:numId w:val="92"/>
        </w:numPr>
        <w:tabs>
          <w:tab w:val="left" w:pos="2160"/>
        </w:tabs>
        <w:spacing w:after="60"/>
        <w:ind w:left="2160"/>
      </w:pPr>
      <w:r w:rsidRPr="00996283">
        <w:rPr>
          <w:rFonts w:eastAsia="Calibri" w:cs="Tahoma"/>
          <w:color w:val="000000"/>
          <w:szCs w:val="18"/>
        </w:rPr>
        <w:t>Cuatro, O BIEN</w:t>
      </w:r>
    </w:p>
    <w:p w:rsidR="008233B3" w:rsidRPr="00621C8D" w:rsidRDefault="008233B3" w:rsidP="007E0E37">
      <w:pPr>
        <w:numPr>
          <w:ilvl w:val="3"/>
          <w:numId w:val="92"/>
        </w:numPr>
        <w:tabs>
          <w:tab w:val="left" w:pos="2160"/>
        </w:tabs>
        <w:spacing w:after="60"/>
        <w:ind w:left="2160"/>
        <w:rPr>
          <w:spacing w:val="-2"/>
          <w:lang w:val="es-ES"/>
        </w:rPr>
      </w:pPr>
      <w:r w:rsidRPr="00621C8D">
        <w:rPr>
          <w:rFonts w:eastAsia="Calibri" w:cs="Tahoma"/>
          <w:color w:val="000000"/>
          <w:spacing w:val="-2"/>
          <w:szCs w:val="18"/>
          <w:lang w:val="es-ES"/>
        </w:rPr>
        <w:t>el número real de núcleos por procesador físico multiplicado por el factor de núcleos correspondiente.</w:t>
      </w:r>
      <w:r w:rsidR="00FD60D7" w:rsidRPr="00621C8D">
        <w:rPr>
          <w:rFonts w:eastAsia="Calibri" w:cs="Tahoma"/>
          <w:color w:val="000000"/>
          <w:spacing w:val="-2"/>
          <w:szCs w:val="18"/>
          <w:lang w:val="es-ES"/>
        </w:rPr>
        <w:t xml:space="preserve"> </w:t>
      </w:r>
      <w:r w:rsidRPr="00621C8D">
        <w:rPr>
          <w:rFonts w:eastAsia="Calibri" w:cs="Tahoma"/>
          <w:color w:val="000000"/>
          <w:spacing w:val="-2"/>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621C8D" w:rsidRDefault="008233B3" w:rsidP="008233B3">
      <w:pPr>
        <w:tabs>
          <w:tab w:val="left" w:pos="1800"/>
        </w:tabs>
        <w:ind w:left="1080"/>
        <w:rPr>
          <w:lang w:val="es-ES"/>
        </w:rPr>
      </w:pPr>
    </w:p>
    <w:p w:rsidR="008233B3" w:rsidRPr="00621C8D" w:rsidRDefault="008233B3" w:rsidP="008233B3">
      <w:pPr>
        <w:spacing w:after="60"/>
        <w:ind w:left="720"/>
        <w:rPr>
          <w:lang w:val="es-ES"/>
        </w:rPr>
      </w:pPr>
      <w:r w:rsidRPr="00621C8D">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621C8D">
        <w:rPr>
          <w:rFonts w:eastAsia="Calibri" w:cs="Tahoma"/>
          <w:szCs w:val="18"/>
          <w:lang w:val="es-ES"/>
        </w:rPr>
        <w:t>La opción de adquirir Software Assurance para las licencias por núcleo de BizTalk Server no es aplicable a la renovación de cobertura en virtud de los programas de suscripción.</w:t>
      </w:r>
      <w:r w:rsidR="00FD60D7" w:rsidRPr="00621C8D">
        <w:rPr>
          <w:rFonts w:eastAsia="Calibri" w:cs="Tahoma"/>
          <w:szCs w:val="18"/>
          <w:lang w:val="es-ES"/>
        </w:rPr>
        <w:t xml:space="preserve"> </w:t>
      </w:r>
    </w:p>
    <w:p w:rsidR="008233B3" w:rsidRPr="00621C8D" w:rsidRDefault="008233B3" w:rsidP="008233B3">
      <w:pPr>
        <w:ind w:left="1440"/>
        <w:rPr>
          <w:lang w:val="es-ES"/>
        </w:rPr>
      </w:pPr>
    </w:p>
    <w:p w:rsidR="00873375" w:rsidRPr="00621C8D" w:rsidRDefault="00873375" w:rsidP="008233B3">
      <w:pPr>
        <w:ind w:left="1440"/>
        <w:rPr>
          <w:lang w:val="es-ES"/>
        </w:rPr>
      </w:pPr>
    </w:p>
    <w:p w:rsidR="008233B3" w:rsidRPr="00621C8D" w:rsidRDefault="008233B3" w:rsidP="008233B3">
      <w:pPr>
        <w:tabs>
          <w:tab w:val="left" w:pos="1440"/>
        </w:tabs>
        <w:spacing w:after="60"/>
        <w:ind w:left="720"/>
        <w:rPr>
          <w:lang w:val="es-ES"/>
        </w:rPr>
      </w:pPr>
      <w:r w:rsidRPr="00621C8D">
        <w:rPr>
          <w:rFonts w:eastAsia="Calibri" w:cs="Tahoma"/>
          <w:b/>
          <w:color w:val="000000"/>
          <w:szCs w:val="18"/>
          <w:lang w:val="es-ES"/>
        </w:rPr>
        <w:lastRenderedPageBreak/>
        <w:t>Para los clientes con cobertura de Software Assurance que optan por no renovar</w:t>
      </w:r>
    </w:p>
    <w:p w:rsidR="008233B3" w:rsidRPr="00621C8D" w:rsidRDefault="008233B3" w:rsidP="008233B3">
      <w:pPr>
        <w:tabs>
          <w:tab w:val="left" w:pos="1440"/>
        </w:tabs>
        <w:ind w:left="720"/>
        <w:rPr>
          <w:lang w:val="es-ES"/>
        </w:rPr>
      </w:pPr>
      <w:r w:rsidRPr="00621C8D">
        <w:rPr>
          <w:lang w:val="es-ES"/>
        </w:rPr>
        <w:t xml:space="preserve">Los clientes de </w:t>
      </w:r>
      <w:r w:rsidRPr="00621C8D">
        <w:rPr>
          <w:rFonts w:eastAsia="Calibri" w:cs="Tahoma"/>
          <w:color w:val="000000"/>
          <w:szCs w:val="18"/>
          <w:lang w:val="es-ES"/>
        </w:rPr>
        <w:t xml:space="preserve">Enterprise Subscription </w:t>
      </w:r>
      <w:r w:rsidRPr="00621C8D">
        <w:rPr>
          <w:rFonts w:cs="Tahoma"/>
          <w:bCs/>
          <w:color w:val="000000"/>
          <w:szCs w:val="18"/>
          <w:lang w:val="es-ES"/>
        </w:rPr>
        <w:t xml:space="preserve">y Open Value Subscription </w:t>
      </w:r>
      <w:r w:rsidRPr="00621C8D">
        <w:rPr>
          <w:rFonts w:eastAsia="Calibri" w:cs="Tahoma"/>
          <w:color w:val="000000"/>
          <w:szCs w:val="18"/>
          <w:lang w:val="es-ES"/>
        </w:rPr>
        <w:t>que opten por la compra completa de licencias por procesador y cualquier otro cliente que adquiera licencias perpetuas en virtud de su contrato y</w:t>
      </w:r>
      <w:r w:rsidR="002C6E8D" w:rsidRPr="00621C8D">
        <w:rPr>
          <w:rFonts w:eastAsia="Calibri" w:cs="Tahoma"/>
          <w:color w:val="000000"/>
          <w:szCs w:val="18"/>
          <w:lang w:val="es-ES"/>
        </w:rPr>
        <w:t> </w:t>
      </w:r>
      <w:r w:rsidRPr="00621C8D">
        <w:rPr>
          <w:rFonts w:eastAsia="Calibri" w:cs="Tahoma"/>
          <w:color w:val="000000"/>
          <w:szCs w:val="18"/>
          <w:lang w:val="es-ES"/>
        </w:rPr>
        <w:t>opten por no renovar Software Assurance pueden ejecutar BizTalk Server 2010 o BizTalk Server 2013 en virtud de las siguientes licencias:</w:t>
      </w:r>
    </w:p>
    <w:p w:rsidR="008233B3" w:rsidRPr="00621C8D" w:rsidRDefault="008233B3" w:rsidP="008233B3">
      <w:pPr>
        <w:tabs>
          <w:tab w:val="left" w:pos="1440"/>
        </w:tabs>
        <w:ind w:left="720"/>
        <w:rPr>
          <w:lang w:val="es-ES"/>
        </w:rPr>
      </w:pPr>
    </w:p>
    <w:p w:rsidR="008233B3" w:rsidRPr="00621C8D" w:rsidRDefault="008233B3" w:rsidP="007E0E37">
      <w:pPr>
        <w:numPr>
          <w:ilvl w:val="0"/>
          <w:numId w:val="52"/>
        </w:numPr>
        <w:spacing w:after="60"/>
        <w:ind w:left="1440"/>
        <w:rPr>
          <w:lang w:val="es-ES"/>
        </w:rPr>
      </w:pPr>
      <w:r w:rsidRPr="00621C8D">
        <w:rPr>
          <w:rFonts w:eastAsia="Calibri" w:cs="Tahoma"/>
          <w:b/>
          <w:color w:val="000000"/>
          <w:szCs w:val="18"/>
          <w:lang w:val="es-ES"/>
        </w:rPr>
        <w:t>BizTalk Server 2010 Standard:</w:t>
      </w:r>
      <w:r w:rsidRPr="00621C8D">
        <w:rPr>
          <w:rFonts w:eastAsia="Calibri" w:cs="Tahoma"/>
          <w:color w:val="000000"/>
          <w:szCs w:val="18"/>
          <w:lang w:val="es-ES"/>
        </w:rPr>
        <w:t xml:space="preserve"> El uso continuado de esta versión del software está sujeto a los derechos de uso de los productos de licencias por procesador de BizTalk Server 2010 Standard, sin embargo, los clientes dejan de tener Movilidad de Licencias a través de Software Assurance.</w:t>
      </w:r>
    </w:p>
    <w:p w:rsidR="008233B3" w:rsidRPr="00621C8D" w:rsidRDefault="008233B3" w:rsidP="007E0E37">
      <w:pPr>
        <w:numPr>
          <w:ilvl w:val="0"/>
          <w:numId w:val="52"/>
        </w:numPr>
        <w:tabs>
          <w:tab w:val="left" w:pos="1800"/>
        </w:tabs>
        <w:spacing w:after="60"/>
        <w:ind w:left="1440"/>
        <w:rPr>
          <w:lang w:val="es-ES"/>
        </w:rPr>
      </w:pPr>
      <w:r w:rsidRPr="00621C8D">
        <w:rPr>
          <w:rFonts w:eastAsia="Calibri" w:cs="Tahoma"/>
          <w:b/>
          <w:color w:val="000000"/>
          <w:szCs w:val="18"/>
          <w:lang w:val="es-ES"/>
        </w:rPr>
        <w:t xml:space="preserve">BizTalk Server 2013 Standard: </w:t>
      </w:r>
      <w:r w:rsidR="00AF2593" w:rsidRPr="00621C8D">
        <w:rPr>
          <w:rFonts w:eastAsia="Calibri" w:cs="Tahoma"/>
          <w:color w:val="000000"/>
          <w:szCs w:val="18"/>
          <w:lang w:val="es-ES"/>
        </w:rPr>
        <w:t>E</w:t>
      </w:r>
      <w:r w:rsidRPr="00621C8D">
        <w:rPr>
          <w:rFonts w:eastAsia="Calibri" w:cs="Tahoma"/>
          <w:color w:val="000000"/>
          <w:szCs w:val="18"/>
          <w:lang w:val="es-ES"/>
        </w:rPr>
        <w:t xml:space="preserve">l uso de esta versión del software está sujeto a derechos de uso de los productos de licencias por procesador de BizTalk Server 2010 Standard, sin embargo: </w:t>
      </w:r>
    </w:p>
    <w:p w:rsidR="008233B3" w:rsidRPr="00621C8D" w:rsidRDefault="008233B3" w:rsidP="007E0E37">
      <w:pPr>
        <w:numPr>
          <w:ilvl w:val="1"/>
          <w:numId w:val="52"/>
        </w:numPr>
        <w:tabs>
          <w:tab w:val="left" w:pos="2160"/>
        </w:tabs>
        <w:spacing w:after="60"/>
        <w:ind w:left="2160"/>
        <w:rPr>
          <w:lang w:val="es-ES"/>
        </w:rPr>
      </w:pPr>
      <w:r w:rsidRPr="00621C8D">
        <w:rPr>
          <w:rFonts w:eastAsia="Calibri" w:cs="Tahoma"/>
          <w:color w:val="000000"/>
          <w:szCs w:val="18"/>
          <w:lang w:val="es-ES"/>
        </w:rPr>
        <w:t xml:space="preserve">los clientes dejan de tener Movilidad de Licencias dentro de Granjas de Servidores o Movilidad de Licencias a través de Software Assurance y </w:t>
      </w:r>
    </w:p>
    <w:p w:rsidR="008233B3" w:rsidRPr="00621C8D" w:rsidRDefault="008233B3" w:rsidP="007E0E37">
      <w:pPr>
        <w:numPr>
          <w:ilvl w:val="1"/>
          <w:numId w:val="52"/>
        </w:numPr>
        <w:tabs>
          <w:tab w:val="left" w:pos="2160"/>
          <w:tab w:val="left" w:pos="2970"/>
        </w:tabs>
        <w:spacing w:after="60"/>
        <w:ind w:left="2160"/>
        <w:rPr>
          <w:lang w:val="es-ES"/>
        </w:rPr>
      </w:pPr>
      <w:r w:rsidRPr="00621C8D">
        <w:rPr>
          <w:rFonts w:eastAsia="Calibri" w:cs="Tahoma"/>
          <w:color w:val="000000"/>
          <w:szCs w:val="18"/>
          <w:lang w:val="es-ES"/>
        </w:rPr>
        <w:t xml:space="preserve">cualquier reasignación de licencias está sujeta a las limitaciones a continuación en relación con su </w:t>
      </w:r>
      <w:r w:rsidR="00FD60D7" w:rsidRPr="00621C8D">
        <w:rPr>
          <w:rFonts w:eastAsia="Calibri" w:cs="Tahoma"/>
          <w:color w:val="000000"/>
          <w:szCs w:val="18"/>
          <w:lang w:val="es-ES"/>
        </w:rPr>
        <w:t>“</w:t>
      </w:r>
      <w:r w:rsidRPr="00621C8D">
        <w:rPr>
          <w:rFonts w:eastAsia="Calibri" w:cs="Tahoma"/>
          <w:color w:val="000000"/>
          <w:szCs w:val="18"/>
          <w:lang w:val="es-ES"/>
        </w:rPr>
        <w:t>equivalencia de licencias por núcleo</w:t>
      </w:r>
      <w:r w:rsidR="00FD60D7" w:rsidRPr="00621C8D">
        <w:rPr>
          <w:rFonts w:eastAsia="Calibri" w:cs="Tahoma"/>
          <w:color w:val="000000"/>
          <w:szCs w:val="18"/>
          <w:lang w:val="es-ES"/>
        </w:rPr>
        <w:t>”</w:t>
      </w:r>
      <w:r w:rsidRPr="00621C8D">
        <w:rPr>
          <w:rFonts w:eastAsia="Calibri" w:cs="Tahoma"/>
          <w:color w:val="000000"/>
          <w:szCs w:val="18"/>
          <w:lang w:val="es-ES"/>
        </w:rPr>
        <w:t xml:space="preserve">. La equivalencia de licencias por núcleo se determina de la siguiente manera. </w:t>
      </w:r>
    </w:p>
    <w:p w:rsidR="008233B3" w:rsidRPr="00621C8D" w:rsidRDefault="008233B3" w:rsidP="007E0E37">
      <w:pPr>
        <w:numPr>
          <w:ilvl w:val="2"/>
          <w:numId w:val="52"/>
        </w:numPr>
        <w:tabs>
          <w:tab w:val="left" w:pos="2520"/>
        </w:tabs>
        <w:spacing w:after="60"/>
        <w:ind w:left="2520"/>
        <w:rPr>
          <w:lang w:val="es-ES"/>
        </w:rPr>
      </w:pPr>
      <w:r w:rsidRPr="00621C8D">
        <w:rPr>
          <w:rFonts w:eastAsia="Calibri" w:cs="Tahoma"/>
          <w:color w:val="000000"/>
          <w:szCs w:val="18"/>
          <w:lang w:val="es-ES"/>
        </w:rPr>
        <w:t xml:space="preserve">Por cada licencia cualificada asignada al servidor, la equivalencia de licencias por núcleo es la mayor de: </w:t>
      </w:r>
    </w:p>
    <w:p w:rsidR="008233B3" w:rsidRPr="00996283" w:rsidRDefault="008233B3" w:rsidP="007E0E37">
      <w:pPr>
        <w:numPr>
          <w:ilvl w:val="4"/>
          <w:numId w:val="125"/>
        </w:numPr>
        <w:tabs>
          <w:tab w:val="left" w:pos="2880"/>
        </w:tabs>
        <w:spacing w:after="60"/>
        <w:ind w:left="2880"/>
      </w:pPr>
      <w:r w:rsidRPr="00996283">
        <w:rPr>
          <w:rFonts w:eastAsia="Calibri" w:cs="Tahoma"/>
          <w:color w:val="000000"/>
          <w:szCs w:val="18"/>
        </w:rPr>
        <w:t xml:space="preserve">cuatro núcleos por licencia de procesador O BIEN </w:t>
      </w:r>
    </w:p>
    <w:p w:rsidR="008233B3" w:rsidRPr="00621C8D" w:rsidRDefault="008233B3" w:rsidP="007E0E37">
      <w:pPr>
        <w:numPr>
          <w:ilvl w:val="4"/>
          <w:numId w:val="125"/>
        </w:numPr>
        <w:tabs>
          <w:tab w:val="left" w:pos="2880"/>
        </w:tabs>
        <w:spacing w:after="60"/>
        <w:ind w:left="2880"/>
        <w:rPr>
          <w:lang w:val="es-ES"/>
        </w:rPr>
      </w:pPr>
      <w:r w:rsidRPr="00621C8D">
        <w:rPr>
          <w:rFonts w:eastAsia="Calibri" w:cs="Tahoma"/>
          <w:color w:val="000000"/>
          <w:szCs w:val="18"/>
          <w:lang w:val="es-ES"/>
        </w:rPr>
        <w:t>un número de núcleos por licencia por procesador basado en el número real</w:t>
      </w:r>
      <w:r w:rsidR="002C6E8D" w:rsidRPr="00621C8D">
        <w:rPr>
          <w:rFonts w:eastAsia="Calibri" w:cs="Tahoma"/>
          <w:color w:val="000000"/>
          <w:szCs w:val="18"/>
          <w:lang w:val="es-ES"/>
        </w:rPr>
        <w:t> </w:t>
      </w:r>
      <w:r w:rsidRPr="00621C8D">
        <w:rPr>
          <w:rFonts w:eastAsia="Calibri" w:cs="Tahoma"/>
          <w:color w:val="000000"/>
          <w:szCs w:val="18"/>
          <w:lang w:val="es-ES"/>
        </w:rPr>
        <w:t>de</w:t>
      </w:r>
      <w:r w:rsidR="002C6E8D" w:rsidRPr="00621C8D">
        <w:rPr>
          <w:rFonts w:eastAsia="Calibri" w:cs="Tahoma"/>
          <w:color w:val="000000"/>
          <w:szCs w:val="18"/>
          <w:lang w:val="es-ES"/>
        </w:rPr>
        <w:t> </w:t>
      </w:r>
      <w:r w:rsidRPr="00621C8D">
        <w:rPr>
          <w:rFonts w:eastAsia="Calibri" w:cs="Tahoma"/>
          <w:color w:val="000000"/>
          <w:szCs w:val="18"/>
          <w:lang w:val="es-ES"/>
        </w:rPr>
        <w:t xml:space="preserve">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233B3" w:rsidRPr="00621C8D" w:rsidRDefault="008233B3" w:rsidP="007E0E37">
      <w:pPr>
        <w:numPr>
          <w:ilvl w:val="1"/>
          <w:numId w:val="127"/>
        </w:numPr>
        <w:tabs>
          <w:tab w:val="left" w:pos="1800"/>
        </w:tabs>
        <w:spacing w:after="60"/>
        <w:rPr>
          <w:lang w:val="es-ES"/>
        </w:rPr>
      </w:pPr>
      <w:r w:rsidRPr="00621C8D">
        <w:rPr>
          <w:rFonts w:eastAsia="Calibri" w:cs="Tahoma"/>
          <w:color w:val="000000"/>
          <w:szCs w:val="18"/>
          <w:lang w:val="es-ES"/>
        </w:rPr>
        <w:t xml:space="preserve">Los Clientes </w:t>
      </w:r>
      <w:r w:rsidRPr="00621C8D">
        <w:rPr>
          <w:rFonts w:eastAsia="Calibri" w:cs="Tahoma"/>
          <w:szCs w:val="18"/>
          <w:lang w:val="es-ES"/>
        </w:rPr>
        <w:t>pueden reasignar licencias a otro servidor. Sin embargo, si el Cliente reasigna una licencia a otro servidor, el Cliente tendrá que seguir los derechos de uso de BizTalk Server 2013. Al ceder licencias por núcleo a servidores en virtud de los derechos de uso de BizTalk 2013, el cliente puede combinar la equivalencia de núcleos de sus licencias existentes con licencias por núcleo adicionales de BizTalk Server 2013.</w:t>
      </w:r>
    </w:p>
    <w:p w:rsidR="008233B3" w:rsidRPr="00621C8D" w:rsidRDefault="008233B3" w:rsidP="007E0E37">
      <w:pPr>
        <w:numPr>
          <w:ilvl w:val="1"/>
          <w:numId w:val="127"/>
        </w:numPr>
        <w:tabs>
          <w:tab w:val="left" w:pos="1800"/>
          <w:tab w:val="left" w:pos="2970"/>
        </w:tabs>
        <w:spacing w:after="60"/>
        <w:rPr>
          <w:lang w:val="es-ES"/>
        </w:rPr>
      </w:pPr>
      <w:r w:rsidRPr="00621C8D">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8233B3" w:rsidRPr="00621C8D" w:rsidRDefault="008233B3" w:rsidP="008233B3">
      <w:pPr>
        <w:ind w:left="1440"/>
        <w:rPr>
          <w:lang w:val="es-ES"/>
        </w:rPr>
      </w:pPr>
    </w:p>
    <w:p w:rsidR="008233B3" w:rsidRPr="00621C8D" w:rsidRDefault="008233B3" w:rsidP="008233B3">
      <w:pPr>
        <w:tabs>
          <w:tab w:val="left" w:pos="720"/>
        </w:tabs>
        <w:spacing w:after="60"/>
        <w:ind w:left="720"/>
        <w:rPr>
          <w:lang w:val="es-ES"/>
        </w:rPr>
      </w:pPr>
      <w:r w:rsidRPr="00621C8D">
        <w:rPr>
          <w:b/>
          <w:lang w:val="es-ES"/>
        </w:rPr>
        <w:t>Para clientes ubicados en la República Popular</w:t>
      </w:r>
      <w:r w:rsidRPr="00621C8D">
        <w:rPr>
          <w:lang w:val="es-ES"/>
        </w:rPr>
        <w:t xml:space="preserve"> </w:t>
      </w:r>
      <w:r w:rsidRPr="00621C8D">
        <w:rPr>
          <w:b/>
          <w:lang w:val="es-ES"/>
        </w:rPr>
        <w:t>China y que adquieran licencias de procesador y</w:t>
      </w:r>
      <w:r w:rsidR="002C6E8D" w:rsidRPr="00621C8D">
        <w:rPr>
          <w:b/>
          <w:lang w:val="es-ES"/>
        </w:rPr>
        <w:t> </w:t>
      </w:r>
      <w:r w:rsidRPr="00621C8D">
        <w:rPr>
          <w:b/>
          <w:lang w:val="es-ES"/>
        </w:rPr>
        <w:t>de Software Assurance para BizTalk Server 2010</w:t>
      </w:r>
    </w:p>
    <w:p w:rsidR="008233B3" w:rsidRPr="00621C8D" w:rsidRDefault="008233B3" w:rsidP="008233B3">
      <w:pPr>
        <w:tabs>
          <w:tab w:val="left" w:pos="720"/>
        </w:tabs>
        <w:ind w:left="720"/>
        <w:rPr>
          <w:lang w:val="es-ES"/>
        </w:rPr>
      </w:pPr>
      <w:r w:rsidRPr="00621C8D">
        <w:rPr>
          <w:lang w:val="es-ES"/>
        </w:rPr>
        <w:t>La referencia que se hacen en esta lista de productos al 1 de abril de 2013 no se aplica. La fecha aplicable a</w:t>
      </w:r>
      <w:r w:rsidR="002C6E8D" w:rsidRPr="00621C8D">
        <w:rPr>
          <w:lang w:val="es-ES"/>
        </w:rPr>
        <w:t> </w:t>
      </w:r>
      <w:r w:rsidRPr="00621C8D">
        <w:rPr>
          <w:lang w:val="es-ES"/>
        </w:rPr>
        <w:t>estos clientes será el 1 de mayo de 2013.</w:t>
      </w:r>
    </w:p>
    <w:p w:rsidR="003540FA" w:rsidRPr="00621C8D" w:rsidRDefault="003540FA" w:rsidP="00A66BD2">
      <w:pPr>
        <w:ind w:left="540"/>
        <w:rPr>
          <w:lang w:val="es-ES"/>
        </w:rPr>
      </w:pPr>
    </w:p>
    <w:p w:rsidR="00676723" w:rsidRPr="00621C8D" w:rsidRDefault="00676723" w:rsidP="00A66BD2">
      <w:pPr>
        <w:ind w:left="540"/>
        <w:rPr>
          <w:lang w:val="es-ES"/>
        </w:rPr>
      </w:pPr>
    </w:p>
    <w:p w:rsidR="007B48BC" w:rsidRPr="00621C8D" w:rsidRDefault="004668D9" w:rsidP="000773D2">
      <w:pPr>
        <w:pStyle w:val="Heading3"/>
        <w:ind w:left="270" w:hanging="270"/>
        <w:rPr>
          <w:lang w:val="es-ES"/>
        </w:rPr>
      </w:pPr>
      <w:bookmarkStart w:id="1183" w:name="_35_Business_Intelligence"/>
      <w:bookmarkStart w:id="1184" w:name="_Toc336338293"/>
      <w:bookmarkStart w:id="1185" w:name="_Toc353784509"/>
      <w:bookmarkStart w:id="1186" w:name="Srv_35BusinessIntellApp2012"/>
      <w:bookmarkStart w:id="1187" w:name="Srv_35CoreCALBridgeWinIntune"/>
      <w:bookmarkEnd w:id="1183"/>
      <w:r w:rsidRPr="00621C8D">
        <w:rPr>
          <w:rFonts w:ascii="Tahoma" w:hAnsi="Tahoma"/>
          <w:caps/>
          <w:color w:val="F66400"/>
          <w:sz w:val="22"/>
          <w:vertAlign w:val="superscript"/>
          <w:lang w:val="es-ES"/>
        </w:rPr>
        <w:t>35</w:t>
      </w:r>
      <w:r w:rsidRPr="00621C8D">
        <w:rPr>
          <w:rFonts w:ascii="Tahoma" w:hAnsi="Tahoma"/>
          <w:caps/>
          <w:color w:val="F66400"/>
          <w:sz w:val="22"/>
          <w:lang w:val="es-ES"/>
        </w:rPr>
        <w:t xml:space="preserve"> </w:t>
      </w:r>
      <w:r w:rsidRPr="00621C8D">
        <w:rPr>
          <w:rFonts w:ascii="Tahoma" w:hAnsi="Tahoma"/>
          <w:color w:val="F66400"/>
          <w:sz w:val="22"/>
          <w:lang w:val="es-ES"/>
        </w:rPr>
        <w:t>Business Intelligence Appliance 2012</w:t>
      </w:r>
      <w:bookmarkEnd w:id="1184"/>
      <w:bookmarkEnd w:id="1185"/>
      <w:r w:rsidRPr="00621C8D">
        <w:rPr>
          <w:rFonts w:ascii="Tahoma" w:hAnsi="Tahoma"/>
          <w:caps/>
          <w:color w:val="F66400"/>
          <w:sz w:val="22"/>
          <w:vertAlign w:val="superscript"/>
          <w:lang w:val="es-ES"/>
        </w:rPr>
        <w:t xml:space="preserve"> </w:t>
      </w:r>
    </w:p>
    <w:bookmarkEnd w:id="1186"/>
    <w:p w:rsidR="007B48BC" w:rsidRPr="00621C8D" w:rsidRDefault="007B48BC" w:rsidP="007B48BC">
      <w:pPr>
        <w:rPr>
          <w:lang w:val="es-ES"/>
        </w:rPr>
      </w:pPr>
    </w:p>
    <w:p w:rsidR="00E03856" w:rsidRPr="00621C8D" w:rsidRDefault="00E50460" w:rsidP="00A66BD2">
      <w:pPr>
        <w:ind w:left="720"/>
        <w:rPr>
          <w:lang w:val="es-ES"/>
        </w:rPr>
      </w:pPr>
      <w:r w:rsidRPr="00621C8D">
        <w:rPr>
          <w:rFonts w:cs="Tahoma"/>
          <w:szCs w:val="18"/>
          <w:lang w:val="es-ES"/>
        </w:rPr>
        <w:t>El software Business Intelligence Appliance 2012, el cual incorpora SQL Server 2008 R2 y SharePoint Server 2010, está disponible únicamente en configuraciones de software y hardware aprobadas por Microsoft.</w:t>
      </w:r>
      <w:r w:rsidR="00FD60D7" w:rsidRPr="00621C8D">
        <w:rPr>
          <w:rFonts w:cs="Tahoma"/>
          <w:szCs w:val="18"/>
          <w:lang w:val="es-ES"/>
        </w:rPr>
        <w:t xml:space="preserve"> </w:t>
      </w:r>
      <w:r w:rsidRPr="00621C8D">
        <w:rPr>
          <w:rFonts w:cs="Tahoma"/>
          <w:szCs w:val="18"/>
          <w:lang w:val="es-ES"/>
        </w:rPr>
        <w:t>No se admite el uso del software en otras configuraciones y puede afectar su desempeño.</w:t>
      </w:r>
      <w:r w:rsidR="00FD60D7" w:rsidRPr="00621C8D">
        <w:rPr>
          <w:rFonts w:cs="Tahoma"/>
          <w:szCs w:val="18"/>
          <w:lang w:val="es-ES"/>
        </w:rPr>
        <w:t xml:space="preserve"> </w:t>
      </w:r>
      <w:r w:rsidRPr="00621C8D">
        <w:rPr>
          <w:rFonts w:cs="Tahoma"/>
          <w:szCs w:val="18"/>
          <w:lang w:val="es-ES"/>
        </w:rPr>
        <w:t>Para obtener más información, visite</w:t>
      </w:r>
      <w:r w:rsidRPr="00621C8D">
        <w:rPr>
          <w:rFonts w:cs="Tahoma"/>
          <w:color w:val="1F497D"/>
          <w:szCs w:val="18"/>
          <w:lang w:val="es-ES"/>
        </w:rPr>
        <w:t xml:space="preserve"> </w:t>
      </w:r>
      <w:hyperlink r:id="rId47" w:tooltip="http://www.microsoft.com/sqlserver/en/us/get-sql-server/how-to-buy.aspx" w:history="1">
        <w:r w:rsidRPr="00621C8D">
          <w:rPr>
            <w:rStyle w:val="Hyperlink"/>
            <w:rFonts w:cs="Tahoma"/>
            <w:szCs w:val="18"/>
            <w:lang w:val="es-ES"/>
          </w:rPr>
          <w:t>http://www.microsoft.com/sqlserver/en/us/get-sql-server/how-to-buy.aspx</w:t>
        </w:r>
      </w:hyperlink>
      <w:r w:rsidRPr="00621C8D">
        <w:rPr>
          <w:rFonts w:cs="Tahoma"/>
          <w:szCs w:val="18"/>
          <w:lang w:val="es-ES"/>
        </w:rPr>
        <w:t>.</w:t>
      </w:r>
      <w:r w:rsidR="00FD60D7" w:rsidRPr="00621C8D">
        <w:rPr>
          <w:rFonts w:cs="Tahoma"/>
          <w:szCs w:val="18"/>
          <w:lang w:val="es-ES"/>
        </w:rPr>
        <w:t xml:space="preserve"> </w:t>
      </w:r>
    </w:p>
    <w:p w:rsidR="00A66BD2" w:rsidRPr="00621C8D" w:rsidRDefault="00A66BD2" w:rsidP="00A66BD2">
      <w:pPr>
        <w:rPr>
          <w:lang w:val="es-ES"/>
        </w:rPr>
      </w:pPr>
    </w:p>
    <w:p w:rsidR="00A66BD2" w:rsidRPr="00621C8D" w:rsidRDefault="00A66BD2" w:rsidP="00A66BD2">
      <w:pPr>
        <w:rPr>
          <w:lang w:val="es-ES"/>
        </w:rPr>
      </w:pPr>
    </w:p>
    <w:p w:rsidR="00873375" w:rsidRPr="00621C8D" w:rsidRDefault="00873375" w:rsidP="00A66BD2">
      <w:pPr>
        <w:rPr>
          <w:lang w:val="es-ES"/>
        </w:rPr>
      </w:pPr>
    </w:p>
    <w:p w:rsidR="00873375" w:rsidRPr="00621C8D" w:rsidRDefault="00873375" w:rsidP="00A66BD2">
      <w:pPr>
        <w:rPr>
          <w:lang w:val="es-ES"/>
        </w:rPr>
      </w:pPr>
    </w:p>
    <w:p w:rsidR="00873375" w:rsidRPr="00621C8D" w:rsidRDefault="00873375" w:rsidP="00A66BD2">
      <w:pPr>
        <w:rPr>
          <w:lang w:val="es-ES"/>
        </w:rPr>
      </w:pPr>
    </w:p>
    <w:p w:rsidR="00873375" w:rsidRPr="00621C8D" w:rsidRDefault="00873375" w:rsidP="00A66BD2">
      <w:pPr>
        <w:rPr>
          <w:lang w:val="es-ES"/>
        </w:rPr>
      </w:pPr>
    </w:p>
    <w:p w:rsidR="00873375" w:rsidRPr="00621C8D" w:rsidRDefault="00873375" w:rsidP="00A66BD2">
      <w:pPr>
        <w:rPr>
          <w:lang w:val="es-ES"/>
        </w:rPr>
      </w:pPr>
    </w:p>
    <w:p w:rsidR="003540FA" w:rsidRPr="00621C8D" w:rsidRDefault="004668D9" w:rsidP="000773D2">
      <w:pPr>
        <w:pStyle w:val="Heading3"/>
        <w:ind w:left="270" w:hanging="270"/>
        <w:rPr>
          <w:lang w:val="es-ES"/>
        </w:rPr>
      </w:pPr>
      <w:bookmarkStart w:id="1188" w:name="_36_Core_CAL"/>
      <w:bookmarkStart w:id="1189" w:name="_Toc336338294"/>
      <w:bookmarkStart w:id="1190" w:name="_Toc353784510"/>
      <w:bookmarkEnd w:id="1188"/>
      <w:r w:rsidRPr="00621C8D">
        <w:rPr>
          <w:rFonts w:ascii="Tahoma" w:hAnsi="Tahoma"/>
          <w:caps/>
          <w:color w:val="F66400"/>
          <w:sz w:val="22"/>
          <w:vertAlign w:val="superscript"/>
          <w:lang w:val="es-ES"/>
        </w:rPr>
        <w:lastRenderedPageBreak/>
        <w:t>36</w:t>
      </w:r>
      <w:r w:rsidRPr="00621C8D">
        <w:rPr>
          <w:rFonts w:ascii="Tahoma" w:hAnsi="Tahoma"/>
          <w:color w:val="F66400"/>
          <w:sz w:val="22"/>
          <w:lang w:val="es-ES"/>
        </w:rPr>
        <w:t xml:space="preserve"> Core </w:t>
      </w:r>
      <w:r w:rsidRPr="00621C8D">
        <w:rPr>
          <w:rFonts w:ascii="Tahoma" w:hAnsi="Tahoma"/>
          <w:color w:val="FF6600"/>
          <w:sz w:val="22"/>
          <w:lang w:val="es-ES"/>
        </w:rPr>
        <w:t>CAL Suite Bridge para Office 365, Core CAL Suite Bridge para Office 365 y</w:t>
      </w:r>
      <w:r w:rsidR="001226D3" w:rsidRPr="00621C8D">
        <w:rPr>
          <w:rFonts w:ascii="Tahoma" w:hAnsi="Tahoma"/>
          <w:color w:val="FF6600"/>
          <w:sz w:val="22"/>
          <w:lang w:val="es-ES"/>
        </w:rPr>
        <w:t> </w:t>
      </w:r>
      <w:r w:rsidRPr="00621C8D">
        <w:rPr>
          <w:rFonts w:ascii="Tahoma" w:hAnsi="Tahoma"/>
          <w:color w:val="FF6600"/>
          <w:sz w:val="22"/>
          <w:lang w:val="es-ES"/>
        </w:rPr>
        <w:t>Windows Intune, y Core CAL Suite Bridge para Windows Intune</w:t>
      </w:r>
      <w:bookmarkEnd w:id="1189"/>
      <w:bookmarkEnd w:id="1190"/>
    </w:p>
    <w:bookmarkEnd w:id="1187"/>
    <w:p w:rsidR="003540FA" w:rsidRPr="00621C8D" w:rsidRDefault="003540FA" w:rsidP="00A66BD2">
      <w:pPr>
        <w:ind w:left="540"/>
        <w:rPr>
          <w:sz w:val="16"/>
          <w:szCs w:val="16"/>
          <w:lang w:val="es-ES"/>
        </w:rPr>
      </w:pPr>
    </w:p>
    <w:p w:rsidR="00A66BD2" w:rsidRPr="00621C8D" w:rsidRDefault="000773D2" w:rsidP="00A66BD2">
      <w:pPr>
        <w:spacing w:after="60"/>
        <w:ind w:left="720"/>
        <w:rPr>
          <w:lang w:val="es-ES"/>
        </w:rPr>
      </w:pPr>
      <w:r w:rsidRPr="00621C8D">
        <w:rPr>
          <w:b/>
          <w:szCs w:val="18"/>
          <w:lang w:val="es-ES"/>
        </w:rPr>
        <w:t>Definición</w:t>
      </w:r>
    </w:p>
    <w:p w:rsidR="000773D2" w:rsidRPr="00621C8D" w:rsidRDefault="00A66BD2" w:rsidP="00A66BD2">
      <w:pPr>
        <w:ind w:left="720"/>
        <w:rPr>
          <w:lang w:val="es-ES"/>
        </w:rPr>
      </w:pPr>
      <w:r w:rsidRPr="00621C8D">
        <w:rPr>
          <w:szCs w:val="18"/>
          <w:lang w:val="es-ES"/>
        </w:rPr>
        <w:t xml:space="preserve">“Transición” es la conversión de una Licencia </w:t>
      </w:r>
      <w:r w:rsidRPr="00621C8D">
        <w:rPr>
          <w:rFonts w:cs="Tahoma"/>
          <w:szCs w:val="18"/>
          <w:lang w:val="es-ES"/>
        </w:rPr>
        <w:t>con Software Assurance actual hacia o desde una licencia de suscripción.</w:t>
      </w:r>
      <w:r w:rsidR="00FD60D7" w:rsidRPr="00621C8D">
        <w:rPr>
          <w:rFonts w:cs="Tahoma"/>
          <w:szCs w:val="18"/>
          <w:lang w:val="es-ES"/>
        </w:rPr>
        <w:t xml:space="preserve"> </w:t>
      </w:r>
    </w:p>
    <w:p w:rsidR="00A66BD2" w:rsidRPr="00621C8D" w:rsidRDefault="00A66BD2" w:rsidP="00A66BD2">
      <w:pPr>
        <w:ind w:left="720"/>
        <w:rPr>
          <w:sz w:val="16"/>
          <w:szCs w:val="16"/>
          <w:lang w:val="es-ES"/>
        </w:rPr>
      </w:pPr>
    </w:p>
    <w:p w:rsidR="00A66BD2" w:rsidRPr="00621C8D" w:rsidRDefault="000773D2" w:rsidP="00A66BD2">
      <w:pPr>
        <w:spacing w:after="60"/>
        <w:ind w:left="720"/>
        <w:rPr>
          <w:lang w:val="es-ES"/>
        </w:rPr>
      </w:pPr>
      <w:r w:rsidRPr="00621C8D">
        <w:rPr>
          <w:b/>
          <w:szCs w:val="18"/>
          <w:lang w:val="es-ES"/>
        </w:rPr>
        <w:t xml:space="preserve">Derechos de uso aplicables </w:t>
      </w:r>
    </w:p>
    <w:p w:rsidR="000773D2" w:rsidRPr="00621C8D" w:rsidRDefault="000773D2" w:rsidP="00A66BD2">
      <w:pPr>
        <w:spacing w:line="276" w:lineRule="auto"/>
        <w:ind w:left="720"/>
        <w:rPr>
          <w:lang w:val="es-ES"/>
        </w:rPr>
      </w:pPr>
      <w:r w:rsidRPr="00621C8D">
        <w:rPr>
          <w:rFonts w:eastAsia="Calibri" w:cs="Tahoma"/>
          <w:szCs w:val="18"/>
          <w:lang w:val="es-ES"/>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A66BD2" w:rsidRPr="00621C8D" w:rsidRDefault="00A66BD2" w:rsidP="00A66BD2">
      <w:pPr>
        <w:spacing w:line="276" w:lineRule="auto"/>
        <w:ind w:left="720"/>
        <w:rPr>
          <w:sz w:val="16"/>
          <w:szCs w:val="16"/>
          <w:lang w:val="es-ES"/>
        </w:rPr>
      </w:pPr>
    </w:p>
    <w:p w:rsidR="00A66BD2" w:rsidRPr="00621C8D" w:rsidRDefault="000773D2" w:rsidP="00A66BD2">
      <w:pPr>
        <w:spacing w:after="60"/>
        <w:ind w:left="720"/>
        <w:rPr>
          <w:lang w:val="es-ES"/>
        </w:rPr>
      </w:pPr>
      <w:r w:rsidRPr="00621C8D">
        <w:rPr>
          <w:b/>
          <w:szCs w:val="18"/>
          <w:lang w:val="es-ES"/>
        </w:rPr>
        <w:t>Requisitos</w:t>
      </w:r>
    </w:p>
    <w:p w:rsidR="000773D2" w:rsidRPr="00621C8D" w:rsidRDefault="000773D2" w:rsidP="00A66BD2">
      <w:pPr>
        <w:spacing w:line="276" w:lineRule="auto"/>
        <w:ind w:left="720"/>
        <w:rPr>
          <w:lang w:val="es-ES"/>
        </w:rPr>
      </w:pPr>
      <w:r w:rsidRPr="00621C8D">
        <w:rPr>
          <w:rFonts w:eastAsia="Calibri" w:cs="Tahoma"/>
          <w:szCs w:val="18"/>
          <w:lang w:val="es-ES"/>
        </w:rPr>
        <w:t>Se puede exigir una CAL Suite Bridge cuando se realiza una Transición de una CAL Suite a una combinación de Producto y Servicio Online comparable. Cuando una Transición exige una CAL Suite Bridge y el Cliente ha 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A66BD2" w:rsidRPr="00621C8D" w:rsidRDefault="00A66BD2" w:rsidP="00A66BD2">
      <w:pPr>
        <w:spacing w:line="276" w:lineRule="auto"/>
        <w:ind w:left="720"/>
        <w:rPr>
          <w:lang w:val="es-ES"/>
        </w:rPr>
      </w:pPr>
    </w:p>
    <w:p w:rsidR="000773D2" w:rsidRPr="00621C8D" w:rsidRDefault="000773D2" w:rsidP="00A66BD2">
      <w:pPr>
        <w:spacing w:line="276" w:lineRule="auto"/>
        <w:ind w:left="720"/>
        <w:rPr>
          <w:lang w:val="es-ES"/>
        </w:rPr>
      </w:pPr>
      <w:r w:rsidRPr="00621C8D">
        <w:rPr>
          <w:rFonts w:eastAsia="Calibri" w:cs="Tahoma"/>
          <w:szCs w:val="18"/>
          <w:lang w:val="es-ES"/>
        </w:rPr>
        <w:t>Una CAL Suite Bridge es un Producto Enterprise y solamente se puede licenciar en conjunto con su Servicio Online cualificado para satisfacer el requisito de opción para toda la compañía de CAL Suite Bridge o su CAL Suite principal.</w:t>
      </w:r>
    </w:p>
    <w:p w:rsidR="002A6416" w:rsidRPr="00621C8D" w:rsidRDefault="002A6416" w:rsidP="002A6416">
      <w:pPr>
        <w:spacing w:line="276" w:lineRule="auto"/>
        <w:ind w:left="720"/>
        <w:rPr>
          <w:lang w:val="es-ES"/>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996283"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996283" w:rsidRDefault="000773D2" w:rsidP="000773D2">
            <w:pPr>
              <w:spacing w:before="80" w:after="200" w:line="276" w:lineRule="auto"/>
              <w:jc w:val="center"/>
              <w:rPr>
                <w:rFonts w:eastAsia="Calibri" w:cs="Tahoma"/>
                <w:b/>
                <w:bCs/>
                <w:color w:val="000000"/>
                <w:szCs w:val="18"/>
                <w:lang w:eastAsia="ja-JP"/>
              </w:rPr>
            </w:pPr>
            <w:r w:rsidRPr="00996283">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996283" w:rsidRDefault="000773D2" w:rsidP="000773D2">
            <w:pPr>
              <w:spacing w:before="80" w:after="200" w:line="276" w:lineRule="auto"/>
              <w:jc w:val="center"/>
              <w:rPr>
                <w:rFonts w:eastAsia="Calibri" w:cs="Tahoma"/>
                <w:b/>
                <w:bCs/>
                <w:color w:val="000000"/>
                <w:szCs w:val="18"/>
                <w:lang w:eastAsia="ja-JP"/>
              </w:rPr>
            </w:pPr>
            <w:r w:rsidRPr="00996283">
              <w:rPr>
                <w:rFonts w:eastAsia="Calibri" w:cs="Tahoma"/>
                <w:b/>
                <w:bCs/>
                <w:szCs w:val="18"/>
              </w:rPr>
              <w:t>CAL Suite Principal</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996283" w:rsidRDefault="000773D2" w:rsidP="005A36EF">
            <w:pPr>
              <w:spacing w:before="80" w:after="200" w:line="276" w:lineRule="auto"/>
              <w:ind w:left="180" w:right="180"/>
              <w:jc w:val="center"/>
              <w:rPr>
                <w:rFonts w:eastAsia="Calibri" w:cs="Tahoma"/>
                <w:b/>
                <w:bCs/>
                <w:color w:val="000000"/>
                <w:szCs w:val="18"/>
                <w:lang w:eastAsia="ja-JP"/>
              </w:rPr>
            </w:pPr>
            <w:r w:rsidRPr="00996283">
              <w:rPr>
                <w:rFonts w:eastAsia="Calibri" w:cs="Tahoma"/>
                <w:b/>
                <w:bCs/>
                <w:szCs w:val="18"/>
              </w:rPr>
              <w:t>Servicios Online Cualificados</w:t>
            </w:r>
          </w:p>
        </w:tc>
      </w:tr>
      <w:tr w:rsidR="005A36EF" w:rsidRPr="00996283" w:rsidTr="002A6416">
        <w:trPr>
          <w:trHeight w:val="576"/>
        </w:trPr>
        <w:tc>
          <w:tcPr>
            <w:tcW w:w="1704" w:type="pct"/>
            <w:tcBorders>
              <w:top w:val="nil"/>
              <w:left w:val="single" w:sz="8" w:space="0" w:color="auto"/>
              <w:bottom w:val="single" w:sz="8" w:space="0" w:color="auto"/>
              <w:right w:val="single" w:sz="8" w:space="0" w:color="auto"/>
            </w:tcBorders>
          </w:tcPr>
          <w:p w:rsidR="000773D2" w:rsidRPr="00996283" w:rsidRDefault="000773D2" w:rsidP="007E0E37">
            <w:pPr>
              <w:numPr>
                <w:ilvl w:val="0"/>
                <w:numId w:val="40"/>
              </w:numPr>
              <w:spacing w:before="120" w:after="200" w:line="276" w:lineRule="auto"/>
              <w:ind w:left="679" w:right="181" w:hanging="450"/>
              <w:rPr>
                <w:rFonts w:eastAsia="Calibri" w:cs="Tahoma"/>
                <w:color w:val="000000"/>
                <w:szCs w:val="18"/>
              </w:rPr>
            </w:pPr>
            <w:r w:rsidRPr="00996283">
              <w:rPr>
                <w:rFonts w:eastAsia="Calibri" w:cs="Tahoma"/>
                <w:color w:val="000000"/>
                <w:szCs w:val="18"/>
              </w:rPr>
              <w:t>Core CAL Suite Bridge para Office 365</w:t>
            </w:r>
          </w:p>
        </w:tc>
        <w:tc>
          <w:tcPr>
            <w:tcW w:w="1593" w:type="pct"/>
            <w:tcBorders>
              <w:top w:val="nil"/>
              <w:left w:val="nil"/>
              <w:bottom w:val="single" w:sz="8" w:space="0" w:color="auto"/>
              <w:right w:val="single" w:sz="8" w:space="0" w:color="auto"/>
            </w:tcBorders>
          </w:tcPr>
          <w:p w:rsidR="000773D2" w:rsidRPr="00996283" w:rsidRDefault="000773D2" w:rsidP="007E0E37">
            <w:pPr>
              <w:numPr>
                <w:ilvl w:val="0"/>
                <w:numId w:val="41"/>
              </w:numPr>
              <w:spacing w:before="120" w:after="200" w:line="276" w:lineRule="auto"/>
              <w:ind w:left="682" w:hanging="450"/>
              <w:rPr>
                <w:rFonts w:eastAsia="Calibri" w:cs="Tahoma"/>
                <w:color w:val="000000"/>
                <w:szCs w:val="18"/>
              </w:rPr>
            </w:pPr>
            <w:r w:rsidRPr="00996283">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996283" w:rsidRDefault="000773D2" w:rsidP="007E0E37">
            <w:pPr>
              <w:numPr>
                <w:ilvl w:val="0"/>
                <w:numId w:val="42"/>
              </w:numPr>
              <w:spacing w:before="120" w:after="200" w:line="276" w:lineRule="auto"/>
              <w:ind w:left="684" w:right="181" w:hanging="450"/>
            </w:pPr>
            <w:r w:rsidRPr="00996283">
              <w:rPr>
                <w:rFonts w:eastAsia="Calibri" w:cs="Tahoma"/>
                <w:color w:val="000000"/>
                <w:szCs w:val="18"/>
              </w:rPr>
              <w:t>Office 365 Enterprise</w:t>
            </w:r>
            <w:r w:rsidR="00247222" w:rsidRPr="00996283">
              <w:rPr>
                <w:rFonts w:eastAsia="Calibri" w:cs="Tahoma"/>
                <w:color w:val="000000"/>
                <w:szCs w:val="18"/>
              </w:rPr>
              <w:t> </w:t>
            </w:r>
            <w:r w:rsidRPr="00996283">
              <w:rPr>
                <w:rFonts w:eastAsia="Calibri" w:cs="Tahoma"/>
                <w:color w:val="000000"/>
                <w:szCs w:val="18"/>
              </w:rPr>
              <w:t>E1, o</w:t>
            </w:r>
          </w:p>
          <w:p w:rsidR="000773D2" w:rsidRPr="00996283" w:rsidRDefault="000773D2" w:rsidP="007E0E37">
            <w:pPr>
              <w:numPr>
                <w:ilvl w:val="0"/>
                <w:numId w:val="42"/>
              </w:numPr>
              <w:spacing w:before="120" w:after="200" w:line="276" w:lineRule="auto"/>
              <w:ind w:left="684" w:right="181" w:hanging="450"/>
            </w:pPr>
            <w:r w:rsidRPr="00996283">
              <w:rPr>
                <w:rFonts w:eastAsia="Calibri" w:cs="Tahoma"/>
                <w:color w:val="000000"/>
                <w:szCs w:val="18"/>
              </w:rPr>
              <w:t>Office 365 Enterprise</w:t>
            </w:r>
            <w:r w:rsidR="00247222" w:rsidRPr="00996283">
              <w:rPr>
                <w:rFonts w:eastAsia="Calibri" w:cs="Tahoma"/>
                <w:color w:val="000000"/>
                <w:szCs w:val="18"/>
              </w:rPr>
              <w:t> </w:t>
            </w:r>
            <w:r w:rsidRPr="00996283">
              <w:rPr>
                <w:rFonts w:eastAsia="Calibri" w:cs="Tahoma"/>
                <w:color w:val="000000"/>
                <w:szCs w:val="18"/>
              </w:rPr>
              <w:t>E2, o</w:t>
            </w:r>
          </w:p>
          <w:p w:rsidR="000773D2" w:rsidRPr="00996283" w:rsidRDefault="000773D2" w:rsidP="007E0E37">
            <w:pPr>
              <w:numPr>
                <w:ilvl w:val="0"/>
                <w:numId w:val="42"/>
              </w:numPr>
              <w:spacing w:before="120" w:after="200" w:line="276" w:lineRule="auto"/>
              <w:ind w:left="684" w:right="181" w:hanging="450"/>
            </w:pPr>
            <w:r w:rsidRPr="00996283">
              <w:rPr>
                <w:rFonts w:eastAsia="Calibri" w:cs="Tahoma"/>
                <w:color w:val="000000"/>
                <w:szCs w:val="18"/>
              </w:rPr>
              <w:t>Office 365 Enterprise</w:t>
            </w:r>
            <w:r w:rsidR="00247222" w:rsidRPr="00996283">
              <w:rPr>
                <w:rFonts w:eastAsia="Calibri" w:cs="Tahoma"/>
                <w:color w:val="000000"/>
                <w:szCs w:val="18"/>
              </w:rPr>
              <w:t> </w:t>
            </w:r>
            <w:r w:rsidRPr="00996283">
              <w:rPr>
                <w:rFonts w:eastAsia="Calibri" w:cs="Tahoma"/>
                <w:color w:val="000000"/>
                <w:szCs w:val="18"/>
              </w:rPr>
              <w:t>E3, o</w:t>
            </w:r>
          </w:p>
          <w:p w:rsidR="000773D2" w:rsidRPr="00996283" w:rsidRDefault="000773D2" w:rsidP="007E0E37">
            <w:pPr>
              <w:numPr>
                <w:ilvl w:val="0"/>
                <w:numId w:val="42"/>
              </w:numPr>
              <w:spacing w:before="120" w:after="200" w:line="276" w:lineRule="auto"/>
              <w:ind w:left="684" w:right="181" w:hanging="450"/>
              <w:rPr>
                <w:rFonts w:eastAsia="Calibri" w:cs="Tahoma"/>
                <w:color w:val="000000"/>
                <w:szCs w:val="18"/>
              </w:rPr>
            </w:pPr>
            <w:r w:rsidRPr="00996283">
              <w:rPr>
                <w:rFonts w:eastAsia="Calibri" w:cs="Tahoma"/>
                <w:color w:val="000000"/>
                <w:szCs w:val="18"/>
              </w:rPr>
              <w:t>Office 365 Enterprise</w:t>
            </w:r>
            <w:r w:rsidR="00247222" w:rsidRPr="00996283">
              <w:rPr>
                <w:rFonts w:eastAsia="Calibri" w:cs="Tahoma"/>
                <w:color w:val="000000"/>
                <w:szCs w:val="18"/>
              </w:rPr>
              <w:t> </w:t>
            </w:r>
            <w:r w:rsidRPr="00996283">
              <w:rPr>
                <w:rFonts w:eastAsia="Calibri" w:cs="Tahoma"/>
                <w:color w:val="000000"/>
                <w:szCs w:val="18"/>
              </w:rPr>
              <w:t>E4</w:t>
            </w:r>
          </w:p>
        </w:tc>
      </w:tr>
      <w:tr w:rsidR="005A36EF" w:rsidRPr="00996283" w:rsidTr="00873375">
        <w:trPr>
          <w:cantSplit/>
          <w:trHeight w:val="576"/>
        </w:trPr>
        <w:tc>
          <w:tcPr>
            <w:tcW w:w="1704" w:type="pct"/>
            <w:tcBorders>
              <w:top w:val="nil"/>
              <w:left w:val="single" w:sz="8" w:space="0" w:color="auto"/>
              <w:bottom w:val="single" w:sz="8" w:space="0" w:color="auto"/>
              <w:right w:val="single" w:sz="8" w:space="0" w:color="auto"/>
            </w:tcBorders>
          </w:tcPr>
          <w:p w:rsidR="000773D2" w:rsidRPr="00996283" w:rsidRDefault="000773D2" w:rsidP="007E0E37">
            <w:pPr>
              <w:numPr>
                <w:ilvl w:val="0"/>
                <w:numId w:val="40"/>
              </w:numPr>
              <w:spacing w:before="120" w:after="200" w:line="276" w:lineRule="auto"/>
              <w:ind w:left="679" w:right="181" w:hanging="450"/>
              <w:rPr>
                <w:rFonts w:eastAsia="Calibri" w:cs="Tahoma"/>
                <w:color w:val="000000"/>
                <w:szCs w:val="18"/>
              </w:rPr>
            </w:pPr>
            <w:r w:rsidRPr="00996283">
              <w:rPr>
                <w:rFonts w:eastAsia="Calibri" w:cs="Tahoma"/>
                <w:color w:val="000000"/>
                <w:szCs w:val="18"/>
              </w:rPr>
              <w:lastRenderedPageBreak/>
              <w:t>Core CAL Suite Bridge para Office 365 y Windows Intune</w:t>
            </w:r>
          </w:p>
        </w:tc>
        <w:tc>
          <w:tcPr>
            <w:tcW w:w="1593" w:type="pct"/>
            <w:tcBorders>
              <w:top w:val="nil"/>
              <w:left w:val="nil"/>
              <w:bottom w:val="single" w:sz="8" w:space="0" w:color="auto"/>
              <w:right w:val="single" w:sz="8" w:space="0" w:color="auto"/>
            </w:tcBorders>
          </w:tcPr>
          <w:p w:rsidR="000773D2" w:rsidRPr="00996283" w:rsidRDefault="000773D2" w:rsidP="007E0E37">
            <w:pPr>
              <w:numPr>
                <w:ilvl w:val="0"/>
                <w:numId w:val="41"/>
              </w:numPr>
              <w:spacing w:before="120" w:after="200" w:line="276" w:lineRule="auto"/>
              <w:ind w:left="682" w:hanging="450"/>
              <w:rPr>
                <w:rFonts w:eastAsia="Calibri" w:cs="Tahoma"/>
                <w:color w:val="000000"/>
                <w:szCs w:val="18"/>
              </w:rPr>
            </w:pPr>
            <w:r w:rsidRPr="00996283">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996283" w:rsidRDefault="000773D2" w:rsidP="007E0E37">
            <w:pPr>
              <w:numPr>
                <w:ilvl w:val="0"/>
                <w:numId w:val="42"/>
              </w:numPr>
              <w:spacing w:before="120" w:after="200" w:line="276" w:lineRule="auto"/>
              <w:ind w:left="684" w:right="181" w:hanging="450"/>
            </w:pPr>
            <w:r w:rsidRPr="00996283">
              <w:rPr>
                <w:rFonts w:eastAsia="Calibri" w:cs="Tahoma"/>
                <w:color w:val="000000"/>
                <w:szCs w:val="18"/>
              </w:rPr>
              <w:t>Office 365 Enterprise E1 y Windows Intune o</w:t>
            </w:r>
          </w:p>
          <w:p w:rsidR="000773D2" w:rsidRPr="00996283" w:rsidRDefault="000773D2" w:rsidP="007E0E37">
            <w:pPr>
              <w:numPr>
                <w:ilvl w:val="0"/>
                <w:numId w:val="42"/>
              </w:numPr>
              <w:spacing w:before="120" w:after="200" w:line="276" w:lineRule="auto"/>
              <w:ind w:left="684" w:right="181" w:hanging="450"/>
            </w:pPr>
            <w:r w:rsidRPr="00996283">
              <w:rPr>
                <w:rFonts w:eastAsia="Calibri" w:cs="Tahoma"/>
                <w:color w:val="000000"/>
                <w:szCs w:val="18"/>
              </w:rPr>
              <w:t>Office 365 Enterprise E2 y Windows Intune o</w:t>
            </w:r>
          </w:p>
          <w:p w:rsidR="000773D2" w:rsidRPr="00996283" w:rsidRDefault="000773D2" w:rsidP="007E0E37">
            <w:pPr>
              <w:numPr>
                <w:ilvl w:val="0"/>
                <w:numId w:val="42"/>
              </w:numPr>
              <w:spacing w:before="120" w:after="200" w:line="276" w:lineRule="auto"/>
              <w:ind w:left="684" w:right="181" w:hanging="450"/>
            </w:pPr>
            <w:r w:rsidRPr="00996283">
              <w:rPr>
                <w:rFonts w:eastAsia="Calibri" w:cs="Tahoma"/>
                <w:color w:val="000000"/>
                <w:szCs w:val="18"/>
              </w:rPr>
              <w:t>Office 365 Enterprise E3 y Windows Intune o</w:t>
            </w:r>
          </w:p>
          <w:p w:rsidR="000773D2" w:rsidRPr="00996283" w:rsidRDefault="000773D2" w:rsidP="007E0E37">
            <w:pPr>
              <w:numPr>
                <w:ilvl w:val="0"/>
                <w:numId w:val="42"/>
              </w:numPr>
              <w:spacing w:before="120" w:after="200" w:line="276" w:lineRule="auto"/>
              <w:ind w:left="684" w:right="181" w:hanging="450"/>
              <w:rPr>
                <w:rFonts w:eastAsia="Calibri" w:cs="Tahoma"/>
                <w:color w:val="000000"/>
                <w:szCs w:val="18"/>
              </w:rPr>
            </w:pPr>
            <w:r w:rsidRPr="00996283">
              <w:rPr>
                <w:rFonts w:eastAsia="Calibri" w:cs="Tahoma"/>
                <w:color w:val="000000"/>
                <w:szCs w:val="18"/>
              </w:rPr>
              <w:t>Office 365 Enterprise E4 y Windows Intune</w:t>
            </w:r>
          </w:p>
        </w:tc>
      </w:tr>
      <w:tr w:rsidR="00A2083B" w:rsidRPr="00996283"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996283" w:rsidRDefault="00A2083B" w:rsidP="007E0E37">
            <w:pPr>
              <w:numPr>
                <w:ilvl w:val="0"/>
                <w:numId w:val="40"/>
              </w:numPr>
              <w:spacing w:before="120" w:after="200" w:line="276" w:lineRule="auto"/>
              <w:ind w:left="679" w:right="181" w:hanging="450"/>
              <w:rPr>
                <w:rFonts w:eastAsia="Calibri" w:cs="Tahoma"/>
                <w:color w:val="000000"/>
                <w:szCs w:val="18"/>
              </w:rPr>
            </w:pPr>
            <w:r w:rsidRPr="00996283">
              <w:rPr>
                <w:rFonts w:cs="Tahoma"/>
                <w:color w:val="000000"/>
                <w:szCs w:val="18"/>
              </w:rPr>
              <w:t>Core CAL Suite Bridge para Windows Intune</w:t>
            </w:r>
          </w:p>
        </w:tc>
        <w:tc>
          <w:tcPr>
            <w:tcW w:w="1593" w:type="pct"/>
            <w:tcBorders>
              <w:top w:val="single" w:sz="8" w:space="0" w:color="auto"/>
              <w:left w:val="nil"/>
              <w:bottom w:val="single" w:sz="8" w:space="0" w:color="auto"/>
              <w:right w:val="single" w:sz="8" w:space="0" w:color="auto"/>
            </w:tcBorders>
          </w:tcPr>
          <w:p w:rsidR="00A2083B" w:rsidRPr="00996283" w:rsidRDefault="00A2083B" w:rsidP="007E0E37">
            <w:pPr>
              <w:numPr>
                <w:ilvl w:val="0"/>
                <w:numId w:val="41"/>
              </w:numPr>
              <w:spacing w:before="120" w:after="200" w:line="276" w:lineRule="auto"/>
              <w:ind w:left="682" w:hanging="450"/>
              <w:rPr>
                <w:rFonts w:eastAsia="Calibri" w:cs="Tahoma"/>
                <w:color w:val="000000"/>
                <w:szCs w:val="18"/>
              </w:rPr>
            </w:pPr>
            <w:r w:rsidRPr="00996283">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996283" w:rsidRDefault="00A2083B" w:rsidP="007E0E37">
            <w:pPr>
              <w:numPr>
                <w:ilvl w:val="0"/>
                <w:numId w:val="42"/>
              </w:numPr>
              <w:spacing w:before="120" w:after="200" w:line="276" w:lineRule="auto"/>
              <w:ind w:left="684" w:right="181" w:hanging="450"/>
              <w:rPr>
                <w:rFonts w:eastAsia="Calibri" w:cs="Tahoma"/>
                <w:color w:val="000000"/>
                <w:szCs w:val="18"/>
              </w:rPr>
            </w:pPr>
            <w:r w:rsidRPr="00996283">
              <w:rPr>
                <w:rFonts w:cs="Tahoma"/>
                <w:color w:val="000000"/>
                <w:szCs w:val="18"/>
              </w:rPr>
              <w:t>Windows</w:t>
            </w:r>
            <w:r w:rsidRPr="00996283">
              <w:rPr>
                <w:rFonts w:cs="Tahoma"/>
                <w:color w:val="000000"/>
                <w:szCs w:val="18"/>
                <w:vertAlign w:val="superscript"/>
              </w:rPr>
              <w:t xml:space="preserve"> </w:t>
            </w:r>
            <w:r w:rsidRPr="00996283">
              <w:rPr>
                <w:rFonts w:cs="Tahoma"/>
                <w:color w:val="000000"/>
                <w:szCs w:val="18"/>
              </w:rPr>
              <w:t>Intune</w:t>
            </w:r>
          </w:p>
        </w:tc>
      </w:tr>
    </w:tbl>
    <w:p w:rsidR="00247222" w:rsidRPr="00996283" w:rsidRDefault="00247222" w:rsidP="00247222">
      <w:bookmarkStart w:id="1191" w:name="_Toc336338295"/>
      <w:bookmarkStart w:id="1192" w:name="Srv_34CoreCALSuite"/>
      <w:bookmarkStart w:id="1193" w:name="Srv_31CoreCALSuite"/>
    </w:p>
    <w:p w:rsidR="00023FE7" w:rsidRPr="00996283" w:rsidRDefault="004668D9">
      <w:pPr>
        <w:pStyle w:val="Heading3"/>
      </w:pPr>
      <w:bookmarkStart w:id="1194" w:name="_37_Core_CAL"/>
      <w:bookmarkStart w:id="1195" w:name="_Toc353784511"/>
      <w:bookmarkEnd w:id="1194"/>
      <w:r w:rsidRPr="00996283">
        <w:rPr>
          <w:rFonts w:ascii="Tahoma" w:hAnsi="Tahoma"/>
          <w:caps/>
          <w:color w:val="F66400"/>
          <w:sz w:val="22"/>
          <w:vertAlign w:val="superscript"/>
        </w:rPr>
        <w:t>37</w:t>
      </w:r>
      <w:r w:rsidRPr="00996283">
        <w:rPr>
          <w:rFonts w:ascii="Tahoma" w:hAnsi="Tahoma"/>
          <w:color w:val="F66400"/>
          <w:sz w:val="22"/>
        </w:rPr>
        <w:t xml:space="preserve"> Core CAL Suite</w:t>
      </w:r>
      <w:bookmarkEnd w:id="1191"/>
      <w:bookmarkEnd w:id="1195"/>
    </w:p>
    <w:bookmarkEnd w:id="1192"/>
    <w:bookmarkEnd w:id="1193"/>
    <w:p w:rsidR="00023FE7" w:rsidRPr="00996283" w:rsidRDefault="00023FE7">
      <w:pPr>
        <w:ind w:firstLine="540"/>
      </w:pPr>
    </w:p>
    <w:p w:rsidR="000D76F0" w:rsidRPr="00621C8D" w:rsidRDefault="000D76F0" w:rsidP="001154B5">
      <w:pPr>
        <w:ind w:left="720"/>
        <w:rPr>
          <w:lang w:val="es-ES"/>
        </w:rPr>
      </w:pPr>
      <w:r w:rsidRPr="00621C8D">
        <w:rPr>
          <w:rFonts w:cs="Tahoma"/>
          <w:szCs w:val="20"/>
          <w:lang w:val="es-ES"/>
        </w:rPr>
        <w:t xml:space="preserve">Core CAL Suite no dispone de versiones y los Derechos de Uso de los Productos se determinan por el estado de la cobertura de Software Assurance de Core CAL Suite. Si venciera la cobertura, los derechos de acceso en virtud de licencias perpetuas se determinan conforme a los Derechos de Uso de los Productos en vigor con anterioridad al vencimiento de dicha cobertura. A partir del 1 de diciembre de 2012, una licencia de Core </w:t>
      </w:r>
      <w:r w:rsidRPr="00621C8D">
        <w:rPr>
          <w:rFonts w:cs="Tahoma"/>
          <w:color w:val="000000"/>
          <w:szCs w:val="20"/>
          <w:lang w:val="es-ES"/>
        </w:rPr>
        <w:t xml:space="preserve">CAL Suite con cobertura de Software Assurance activa concede derechos que equivalen a: CAL de Windows Server 20012, CAL Exchange Server 2013 Standard, CAL de </w:t>
      </w:r>
      <w:r w:rsidRPr="00621C8D">
        <w:rPr>
          <w:color w:val="000000"/>
          <w:lang w:val="es-ES"/>
        </w:rPr>
        <w:t xml:space="preserve">Lync Server 2013 Standard, licencia CAL de </w:t>
      </w:r>
      <w:r w:rsidRPr="00621C8D">
        <w:rPr>
          <w:rFonts w:cs="Tahoma"/>
          <w:color w:val="000000"/>
          <w:szCs w:val="20"/>
          <w:lang w:val="es-ES"/>
        </w:rPr>
        <w:t>SharePoint</w:t>
      </w:r>
      <w:r w:rsidRPr="00621C8D">
        <w:rPr>
          <w:rFonts w:cs="Tahoma"/>
          <w:szCs w:val="20"/>
          <w:lang w:val="es-ES"/>
        </w:rPr>
        <w:t xml:space="preserve"> Server 2013 Standard, Licencia de Administración de Cliente de System Center 2012 Configuration Manager y System Center 2012 Endpoint Protection</w:t>
      </w:r>
      <w:r w:rsidRPr="00621C8D">
        <w:rPr>
          <w:rFonts w:cs="Tahoma"/>
          <w:color w:val="000000"/>
          <w:szCs w:val="20"/>
          <w:lang w:val="es-ES"/>
        </w:rPr>
        <w:t>.</w:t>
      </w:r>
      <w:r w:rsidR="00FD60D7" w:rsidRPr="00621C8D">
        <w:rPr>
          <w:rFonts w:cs="Tahoma"/>
          <w:color w:val="000000"/>
          <w:szCs w:val="20"/>
          <w:lang w:val="es-ES"/>
        </w:rPr>
        <w:t xml:space="preserve"> </w:t>
      </w:r>
      <w:r w:rsidRPr="00621C8D">
        <w:rPr>
          <w:rFonts w:cs="Tahoma"/>
          <w:color w:val="000000"/>
          <w:szCs w:val="18"/>
          <w:lang w:val="es-ES"/>
        </w:rPr>
        <w:t>Una licencia para Core CAL Suite es una</w:t>
      </w:r>
      <w:r w:rsidR="00247222" w:rsidRPr="00621C8D">
        <w:rPr>
          <w:rFonts w:cs="Tahoma"/>
          <w:color w:val="000000"/>
          <w:szCs w:val="18"/>
          <w:lang w:val="es-ES"/>
        </w:rPr>
        <w:t> </w:t>
      </w:r>
      <w:r w:rsidRPr="00621C8D">
        <w:rPr>
          <w:rFonts w:cs="Tahoma"/>
          <w:color w:val="000000"/>
          <w:szCs w:val="18"/>
          <w:lang w:val="es-ES"/>
        </w:rPr>
        <w:t>licencia individual que se debe ceder a un usuario o dispositivo individual. Tal como se describe en el contrato de licencias por volumen, los Clientes no pueden dividir los derechos concedidos en virtud de Core CAL Suite para permitir que dos o más usuarios o dispositivos accedan a sus diferentes componentes al mismo tiempo.</w:t>
      </w:r>
    </w:p>
    <w:p w:rsidR="00023FE7" w:rsidRPr="00621C8D" w:rsidRDefault="00023FE7" w:rsidP="001154B5">
      <w:pPr>
        <w:ind w:left="720"/>
        <w:rPr>
          <w:lang w:val="es-ES"/>
        </w:rPr>
      </w:pPr>
    </w:p>
    <w:p w:rsidR="00023FE7" w:rsidRPr="00621C8D" w:rsidRDefault="00023FE7" w:rsidP="00A66BD2">
      <w:pPr>
        <w:spacing w:after="60"/>
        <w:ind w:left="720"/>
        <w:rPr>
          <w:lang w:val="es-ES"/>
        </w:rPr>
      </w:pPr>
      <w:r w:rsidRPr="00621C8D">
        <w:rPr>
          <w:rFonts w:cs="Tahoma"/>
          <w:b/>
          <w:bCs/>
          <w:color w:val="000000"/>
          <w:szCs w:val="20"/>
          <w:lang w:val="es-ES"/>
        </w:rPr>
        <w:t>CALs solo para Estudiantes (Licencia Academic Open y Academic Select)</w:t>
      </w:r>
    </w:p>
    <w:p w:rsidR="00023FE7" w:rsidRPr="00621C8D" w:rsidRDefault="00023FE7" w:rsidP="001154B5">
      <w:pPr>
        <w:ind w:left="720"/>
        <w:rPr>
          <w:lang w:val="es-ES"/>
        </w:rPr>
      </w:pPr>
      <w:r w:rsidRPr="00621C8D">
        <w:rPr>
          <w:rFonts w:cs="Tahoma"/>
          <w:szCs w:val="20"/>
          <w:lang w:val="es-ES"/>
        </w:rPr>
        <w:t>Las licencias CAL solo para Estudiantes están restringidas a licencias de equipos de estudiantes o de equipos</w:t>
      </w:r>
      <w:r w:rsidR="004C5542" w:rsidRPr="00621C8D">
        <w:rPr>
          <w:rFonts w:cs="Tahoma"/>
          <w:szCs w:val="20"/>
          <w:lang w:val="es-ES"/>
        </w:rPr>
        <w:t> </w:t>
      </w:r>
      <w:r w:rsidRPr="00621C8D">
        <w:rPr>
          <w:rFonts w:cs="Tahoma"/>
          <w:szCs w:val="20"/>
          <w:lang w:val="es-ES"/>
        </w:rPr>
        <w:t>de propiedad de una institución que utilice un estudiante individual y NO se deben utilizar en laboratorios o</w:t>
      </w:r>
      <w:r w:rsidR="00247222" w:rsidRPr="00621C8D">
        <w:rPr>
          <w:rFonts w:cs="Tahoma"/>
          <w:szCs w:val="20"/>
          <w:lang w:val="es-ES"/>
        </w:rPr>
        <w:t> </w:t>
      </w:r>
      <w:r w:rsidRPr="00621C8D">
        <w:rPr>
          <w:rFonts w:cs="Tahoma"/>
          <w:szCs w:val="20"/>
          <w:lang w:val="es-ES"/>
        </w:rPr>
        <w:t>aulas.</w:t>
      </w:r>
    </w:p>
    <w:p w:rsidR="0036063B" w:rsidRPr="00621C8D" w:rsidRDefault="0036063B" w:rsidP="00AF3B19">
      <w:pPr>
        <w:rPr>
          <w:lang w:val="es-ES"/>
        </w:rPr>
      </w:pPr>
    </w:p>
    <w:p w:rsidR="00285E3D" w:rsidRPr="00621C8D" w:rsidRDefault="00285E3D" w:rsidP="00AF3B19">
      <w:pPr>
        <w:rPr>
          <w:lang w:val="es-ES"/>
        </w:rPr>
      </w:pPr>
    </w:p>
    <w:p w:rsidR="00B947E4" w:rsidRPr="00621C8D" w:rsidRDefault="004668D9" w:rsidP="00416294">
      <w:pPr>
        <w:pStyle w:val="Heading3"/>
        <w:rPr>
          <w:lang w:val="es-ES"/>
        </w:rPr>
      </w:pPr>
      <w:bookmarkStart w:id="1196" w:name="_38_Core_Infrastructure_1"/>
      <w:bookmarkStart w:id="1197" w:name="_Toc336338296"/>
      <w:bookmarkStart w:id="1198" w:name="_Toc353784512"/>
      <w:bookmarkStart w:id="1199" w:name="Srv_35CoreInfraServerSuiteStd"/>
      <w:bookmarkStart w:id="1200" w:name="Srv_32CoreInfraServerSuiteStd"/>
      <w:bookmarkStart w:id="1201" w:name="Srv_35DynCRMWorkProEnt"/>
      <w:bookmarkEnd w:id="1196"/>
      <w:r w:rsidRPr="00621C8D">
        <w:rPr>
          <w:rFonts w:ascii="Tahoma" w:hAnsi="Tahoma"/>
          <w:caps/>
          <w:color w:val="F66400"/>
          <w:sz w:val="22"/>
          <w:vertAlign w:val="superscript"/>
          <w:lang w:val="es-ES"/>
        </w:rPr>
        <w:t>38</w:t>
      </w:r>
      <w:r w:rsidRPr="00621C8D">
        <w:rPr>
          <w:rFonts w:ascii="Tahoma" w:hAnsi="Tahoma"/>
          <w:color w:val="F66400"/>
          <w:sz w:val="22"/>
          <w:lang w:val="es-ES"/>
        </w:rPr>
        <w:t xml:space="preserve"> Core Infrastructure Server Suite Standard</w:t>
      </w:r>
      <w:bookmarkEnd w:id="1197"/>
      <w:bookmarkEnd w:id="1198"/>
    </w:p>
    <w:bookmarkEnd w:id="1199"/>
    <w:bookmarkEnd w:id="1200"/>
    <w:p w:rsidR="004D776B" w:rsidRPr="00621C8D" w:rsidRDefault="004D776B" w:rsidP="00416294">
      <w:pPr>
        <w:rPr>
          <w:lang w:val="es-ES"/>
        </w:rPr>
      </w:pPr>
    </w:p>
    <w:p w:rsidR="004D776B" w:rsidRPr="00621C8D" w:rsidRDefault="00A66BD2" w:rsidP="00A66BD2">
      <w:pPr>
        <w:spacing w:after="60"/>
        <w:ind w:left="720"/>
        <w:rPr>
          <w:lang w:val="es-ES"/>
        </w:rPr>
      </w:pPr>
      <w:r w:rsidRPr="00621C8D">
        <w:rPr>
          <w:rFonts w:eastAsia="Calibri" w:cs="Tahoma"/>
          <w:b/>
          <w:szCs w:val="18"/>
          <w:lang w:val="es-ES"/>
        </w:rPr>
        <w:t>Migración a un nuevo modelo de licencias</w:t>
      </w:r>
    </w:p>
    <w:p w:rsidR="004D776B" w:rsidRPr="00621C8D" w:rsidRDefault="004D776B" w:rsidP="00A66BD2">
      <w:pPr>
        <w:ind w:left="720"/>
        <w:rPr>
          <w:lang w:val="es-ES"/>
        </w:rPr>
      </w:pPr>
      <w:r w:rsidRPr="00621C8D">
        <w:rPr>
          <w:rFonts w:eastAsia="Calibri" w:cs="Tahoma"/>
          <w:szCs w:val="18"/>
          <w:lang w:val="es-ES"/>
        </w:rPr>
        <w:t>A partir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2012, se modificó el modelo de licencias para CIS. Las licencias adquiridas conformea nuevas inscripciones en vigor después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2012 pueden licenciar hasta dos procesadores físicos.</w:t>
      </w:r>
    </w:p>
    <w:p w:rsidR="00A66BD2" w:rsidRPr="00621C8D" w:rsidRDefault="00A66BD2" w:rsidP="00A66BD2">
      <w:pPr>
        <w:ind w:left="720"/>
        <w:rPr>
          <w:lang w:val="es-ES"/>
        </w:rPr>
      </w:pPr>
    </w:p>
    <w:p w:rsidR="004D776B" w:rsidRPr="00621C8D" w:rsidRDefault="004D776B" w:rsidP="00A66BD2">
      <w:pPr>
        <w:ind w:left="720"/>
        <w:rPr>
          <w:lang w:val="es-ES"/>
        </w:rPr>
      </w:pPr>
      <w:r w:rsidRPr="00621C8D">
        <w:rPr>
          <w:rFonts w:eastAsia="Calibri" w:cs="Tahoma"/>
          <w:szCs w:val="18"/>
          <w:lang w:val="es-ES"/>
        </w:rPr>
        <w:t>Los Clientes con inscripciones existentes 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2012 (en vigor 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2012 o en una fecha anterior) pueden seguir con el “true up” de licencias conforme al modelo antiguo según el cual cada licencia puede licenciar solo a un procesador. Los siguientes derechos de migración se aplican a las licencias para estos clientes:</w:t>
      </w:r>
    </w:p>
    <w:p w:rsidR="00157CD4" w:rsidRPr="00621C8D" w:rsidRDefault="00157CD4" w:rsidP="00A66BD2">
      <w:pPr>
        <w:pStyle w:val="ListParagraph"/>
        <w:contextualSpacing w:val="0"/>
        <w:rPr>
          <w:rFonts w:ascii="Tahoma" w:eastAsia="Calibri" w:hAnsi="Tahoma" w:cs="Tahoma"/>
          <w:spacing w:val="-2"/>
          <w:sz w:val="18"/>
          <w:szCs w:val="18"/>
          <w:lang w:val="es-ES"/>
        </w:rPr>
      </w:pPr>
    </w:p>
    <w:p w:rsidR="004D776B" w:rsidRPr="00621C8D" w:rsidRDefault="004D776B" w:rsidP="00A66BD2">
      <w:pPr>
        <w:pStyle w:val="ListParagraph"/>
        <w:contextualSpacing w:val="0"/>
        <w:rPr>
          <w:spacing w:val="-2"/>
          <w:lang w:val="es-ES"/>
        </w:rPr>
      </w:pPr>
      <w:r w:rsidRPr="00621C8D">
        <w:rPr>
          <w:rFonts w:ascii="Tahoma" w:eastAsia="Calibri" w:hAnsi="Tahoma" w:cs="Tahoma"/>
          <w:spacing w:val="-2"/>
          <w:sz w:val="18"/>
          <w:szCs w:val="18"/>
          <w:lang w:val="es-ES"/>
        </w:rPr>
        <w:t>Durante su inscripción existente, las licencias nuevas y existentes de los clientes conforme al modelo antiguo se considerarán equivalentes a las licencias conforme al modelo nuevo a una ratio de 1:1. En el momento de la renovación, los clientes pueden renovar Software Assurance en licencias según el nuevo modelo.</w:t>
      </w:r>
    </w:p>
    <w:p w:rsidR="004D776B" w:rsidRPr="00621C8D" w:rsidRDefault="004D776B" w:rsidP="00A66BD2">
      <w:pPr>
        <w:spacing w:after="60"/>
        <w:ind w:left="720"/>
        <w:rPr>
          <w:lang w:val="es-ES"/>
        </w:rPr>
      </w:pPr>
      <w:r w:rsidRPr="00621C8D">
        <w:rPr>
          <w:rFonts w:eastAsia="Calibri" w:cs="Tahoma"/>
          <w:b/>
          <w:szCs w:val="18"/>
          <w:lang w:val="es-ES"/>
        </w:rPr>
        <w:lastRenderedPageBreak/>
        <w:t>Lanzamiento de la nueva versión de Windows Server</w:t>
      </w:r>
    </w:p>
    <w:p w:rsidR="004D776B" w:rsidRPr="00621C8D" w:rsidRDefault="004D776B" w:rsidP="00A66BD2">
      <w:pPr>
        <w:ind w:left="720"/>
        <w:rPr>
          <w:lang w:val="es-ES"/>
        </w:rPr>
      </w:pPr>
      <w:r w:rsidRPr="00621C8D">
        <w:rPr>
          <w:rFonts w:eastAsia="Calibri" w:cs="Tahoma"/>
          <w:szCs w:val="18"/>
          <w:lang w:val="es-ES"/>
        </w:rPr>
        <w:t>Los clientes con licencia para Core Infrastructure Server Suite Standard con cobertura de Software Assurance vigente a partir del 1 de septiembre</w:t>
      </w:r>
      <w:r w:rsidRPr="00621C8D">
        <w:rPr>
          <w:rFonts w:eastAsia="Calibri" w:cs="Tahoma"/>
          <w:szCs w:val="18"/>
          <w:vertAlign w:val="superscript"/>
          <w:lang w:val="es-ES"/>
        </w:rPr>
        <w:t xml:space="preserve"> de</w:t>
      </w:r>
      <w:r w:rsidRPr="00621C8D">
        <w:rPr>
          <w:rFonts w:eastAsia="Calibri" w:cs="Tahoma"/>
          <w:szCs w:val="18"/>
          <w:lang w:val="es-ES"/>
        </w:rPr>
        <w:t xml:space="preserve"> 2012 tienen derechos para utilizar los siguientes productos sujetos a los derechos de uso de los productos para Core Infrastructure Server Suite Standard:</w:t>
      </w:r>
    </w:p>
    <w:p w:rsidR="00A66BD2" w:rsidRPr="00621C8D" w:rsidRDefault="00A66BD2" w:rsidP="00A66BD2">
      <w:pPr>
        <w:ind w:left="720"/>
        <w:rPr>
          <w:lang w:val="es-ES"/>
        </w:rPr>
      </w:pPr>
    </w:p>
    <w:p w:rsidR="004D776B" w:rsidRPr="00996283" w:rsidRDefault="004D776B" w:rsidP="007E0E37">
      <w:pPr>
        <w:numPr>
          <w:ilvl w:val="0"/>
          <w:numId w:val="23"/>
        </w:numPr>
        <w:tabs>
          <w:tab w:val="left" w:pos="1440"/>
          <w:tab w:val="left" w:pos="3510"/>
        </w:tabs>
        <w:spacing w:after="60"/>
      </w:pPr>
      <w:r w:rsidRPr="00996283">
        <w:rPr>
          <w:rFonts w:eastAsia="Calibri" w:cs="Tahoma"/>
          <w:szCs w:val="18"/>
        </w:rPr>
        <w:t>Windows Server 2012 Standard</w:t>
      </w:r>
    </w:p>
    <w:p w:rsidR="004D776B" w:rsidRPr="00996283" w:rsidRDefault="004D776B" w:rsidP="007E0E37">
      <w:pPr>
        <w:numPr>
          <w:ilvl w:val="0"/>
          <w:numId w:val="23"/>
        </w:numPr>
        <w:tabs>
          <w:tab w:val="left" w:pos="1440"/>
          <w:tab w:val="left" w:pos="3510"/>
        </w:tabs>
        <w:spacing w:after="60"/>
      </w:pPr>
      <w:r w:rsidRPr="00996283">
        <w:rPr>
          <w:rFonts w:eastAsia="Calibri" w:cs="Tahoma"/>
          <w:szCs w:val="18"/>
        </w:rPr>
        <w:t>System Center 2012 Standard</w:t>
      </w:r>
    </w:p>
    <w:p w:rsidR="00A66BD2" w:rsidRPr="00996283" w:rsidRDefault="00A66BD2" w:rsidP="00A66BD2">
      <w:pPr>
        <w:tabs>
          <w:tab w:val="left" w:pos="1440"/>
          <w:tab w:val="left" w:pos="3510"/>
        </w:tabs>
      </w:pPr>
    </w:p>
    <w:p w:rsidR="004D776B" w:rsidRPr="00996283" w:rsidRDefault="004D776B" w:rsidP="00A66BD2">
      <w:pPr>
        <w:ind w:left="720"/>
      </w:pPr>
      <w:r w:rsidRPr="00996283">
        <w:rPr>
          <w:rFonts w:eastAsia="Calibri" w:cs="Tahoma"/>
          <w:szCs w:val="18"/>
        </w:rPr>
        <w:t>Para cualquier servidor que se licencia correctamente para Core Infrastructure Server Suite Standard los clientes pueden ejecutar una instancia de Windows Server 2008 R2 Enterprise en lugar de Windows Server Standard.</w:t>
      </w:r>
    </w:p>
    <w:p w:rsidR="00A66BD2" w:rsidRPr="00996283" w:rsidRDefault="00A66BD2" w:rsidP="00A66BD2">
      <w:pPr>
        <w:ind w:left="720"/>
      </w:pPr>
    </w:p>
    <w:p w:rsidR="004D776B" w:rsidRPr="00996283" w:rsidRDefault="004D776B" w:rsidP="00A66BD2">
      <w:pPr>
        <w:spacing w:after="60"/>
        <w:ind w:left="720"/>
      </w:pPr>
      <w:r w:rsidRPr="00996283">
        <w:rPr>
          <w:rFonts w:eastAsia="Calibri" w:cs="Tahoma"/>
          <w:b/>
          <w:szCs w:val="18"/>
        </w:rPr>
        <w:t>Oferta de Renovación de Software Assurance para Clientes de Windows Server Standard y System Center Standard y Clientes de Windows Server Enterprise y System Center Standard</w:t>
      </w:r>
    </w:p>
    <w:p w:rsidR="004D776B" w:rsidRPr="00621C8D" w:rsidRDefault="004D776B" w:rsidP="00A66BD2">
      <w:pPr>
        <w:ind w:left="720"/>
        <w:rPr>
          <w:lang w:val="es-ES"/>
        </w:rPr>
      </w:pPr>
      <w:r w:rsidRPr="00621C8D">
        <w:rPr>
          <w:rFonts w:eastAsia="Calibri" w:cs="Tahoma"/>
          <w:szCs w:val="18"/>
          <w:lang w:val="es-ES"/>
        </w:rPr>
        <w:t>Los Clientes que tienen licencias con cobertura de Software Assurance activa para todos los productos de la</w:t>
      </w:r>
      <w:r w:rsidR="00247222" w:rsidRPr="00621C8D">
        <w:rPr>
          <w:rFonts w:eastAsia="Calibri" w:cs="Tahoma"/>
          <w:szCs w:val="18"/>
          <w:lang w:val="es-ES"/>
        </w:rPr>
        <w:t> </w:t>
      </w:r>
      <w:r w:rsidRPr="00621C8D">
        <w:rPr>
          <w:rFonts w:eastAsia="Calibri" w:cs="Tahoma"/>
          <w:szCs w:val="18"/>
          <w:lang w:val="es-ES"/>
        </w:rPr>
        <w:t>Tabla A siguiente podrán, tras la expiración de esa cobertura, adquirir Software Assurance para Core Infrastructure Server Suite Standard sin adquirir la licencia subyacente de Core Infrastructure Server Suite Standard.</w:t>
      </w:r>
    </w:p>
    <w:p w:rsidR="00A66BD2" w:rsidRPr="00621C8D" w:rsidRDefault="00A66BD2" w:rsidP="00A66BD2">
      <w:pPr>
        <w:ind w:left="720"/>
        <w:rPr>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996283"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996283" w:rsidRDefault="004D776B" w:rsidP="007E466C">
            <w:pPr>
              <w:spacing w:before="120" w:after="120" w:line="276" w:lineRule="auto"/>
              <w:ind w:left="-404"/>
              <w:jc w:val="center"/>
              <w:rPr>
                <w:rFonts w:eastAsia="Calibri" w:cs="Tahoma"/>
                <w:b/>
                <w:szCs w:val="18"/>
              </w:rPr>
            </w:pPr>
            <w:r w:rsidRPr="00996283">
              <w:rPr>
                <w:rFonts w:eastAsia="Calibri" w:cs="Tahoma"/>
                <w:b/>
                <w:szCs w:val="18"/>
              </w:rPr>
              <w:t>Tabla A</w:t>
            </w:r>
          </w:p>
        </w:tc>
      </w:tr>
      <w:tr w:rsidR="004D776B" w:rsidRPr="00996283"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996283" w:rsidRDefault="004D776B" w:rsidP="007E466C">
            <w:pPr>
              <w:spacing w:before="120" w:after="120" w:line="276" w:lineRule="auto"/>
              <w:ind w:left="-404"/>
              <w:jc w:val="center"/>
              <w:rPr>
                <w:rFonts w:eastAsia="Calibri" w:cs="Tahoma"/>
                <w:szCs w:val="18"/>
              </w:rPr>
            </w:pPr>
            <w:r w:rsidRPr="00996283">
              <w:rPr>
                <w:rFonts w:eastAsia="Calibri" w:cs="Tahoma"/>
                <w:szCs w:val="18"/>
              </w:rPr>
              <w:t>Windows Server Standard</w:t>
            </w:r>
          </w:p>
        </w:tc>
      </w:tr>
      <w:tr w:rsidR="004D776B" w:rsidRPr="00996283"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996283" w:rsidRDefault="004D776B" w:rsidP="007E466C">
            <w:pPr>
              <w:spacing w:before="120" w:after="120" w:line="276" w:lineRule="auto"/>
              <w:ind w:left="-404"/>
              <w:jc w:val="center"/>
              <w:rPr>
                <w:rFonts w:eastAsia="Calibri" w:cs="Tahoma"/>
                <w:szCs w:val="18"/>
              </w:rPr>
            </w:pPr>
            <w:r w:rsidRPr="00996283">
              <w:rPr>
                <w:rFonts w:eastAsia="Calibri" w:cs="Tahoma"/>
                <w:szCs w:val="18"/>
              </w:rPr>
              <w:t>System Center Standard</w:t>
            </w:r>
          </w:p>
        </w:tc>
      </w:tr>
    </w:tbl>
    <w:p w:rsidR="00416294" w:rsidRPr="00996283" w:rsidRDefault="00416294" w:rsidP="00416294">
      <w:pPr>
        <w:ind w:left="547"/>
      </w:pPr>
    </w:p>
    <w:p w:rsidR="004D776B" w:rsidRPr="00621C8D" w:rsidRDefault="004D776B" w:rsidP="00A66BD2">
      <w:pPr>
        <w:ind w:left="720"/>
        <w:rPr>
          <w:lang w:val="es-ES"/>
        </w:rPr>
      </w:pPr>
      <w:r w:rsidRPr="00621C8D">
        <w:rPr>
          <w:rFonts w:eastAsia="Calibri" w:cs="Tahoma"/>
          <w:szCs w:val="18"/>
          <w:lang w:val="es-ES"/>
        </w:rPr>
        <w:t xml:space="preserve">Para cada conjunto que se compone de cada una de las licencias cualificadas de la Tabla A anterior, los Clientes pueden adquirir Software Assurance para una licencia de Core Infrastructure Server Suite Standard. </w:t>
      </w:r>
    </w:p>
    <w:p w:rsidR="00A66BD2" w:rsidRPr="00621C8D" w:rsidRDefault="00A66BD2" w:rsidP="00A66BD2">
      <w:pPr>
        <w:ind w:left="720"/>
        <w:rPr>
          <w:lang w:val="es-ES"/>
        </w:rPr>
      </w:pPr>
    </w:p>
    <w:p w:rsidR="004D776B" w:rsidRPr="00621C8D" w:rsidRDefault="004D776B" w:rsidP="00A66BD2">
      <w:pPr>
        <w:ind w:left="720"/>
        <w:rPr>
          <w:lang w:val="es-ES"/>
        </w:rPr>
      </w:pPr>
      <w:r w:rsidRPr="00621C8D">
        <w:rPr>
          <w:rFonts w:eastAsia="Calibri" w:cs="Tahoma"/>
          <w:szCs w:val="18"/>
          <w:lang w:val="es-ES"/>
        </w:rPr>
        <w:t>Los clientes que licencian y utilizan Core Infrastructure Server Suite Standard en virtud de esta oferta ya no</w:t>
      </w:r>
      <w:r w:rsidR="00247222" w:rsidRPr="00621C8D">
        <w:rPr>
          <w:rFonts w:eastAsia="Calibri" w:cs="Tahoma"/>
          <w:szCs w:val="18"/>
          <w:lang w:val="es-ES"/>
        </w:rPr>
        <w:t> </w:t>
      </w:r>
      <w:r w:rsidRPr="00621C8D">
        <w:rPr>
          <w:rFonts w:eastAsia="Calibri" w:cs="Tahoma"/>
          <w:szCs w:val="18"/>
          <w:lang w:val="es-ES"/>
        </w:rPr>
        <w:t>pueden utilizar el software en virtud de sus licencias cualificadas. Las Licencias y Software Assurance adquiridos en virtud de un contrato de suscripción no son susceptibles de optar a esta oferta.</w:t>
      </w:r>
    </w:p>
    <w:p w:rsidR="00A66BD2" w:rsidRPr="00621C8D" w:rsidRDefault="00A66BD2" w:rsidP="00A66BD2">
      <w:pPr>
        <w:ind w:left="720"/>
        <w:rPr>
          <w:lang w:val="es-ES"/>
        </w:rPr>
      </w:pPr>
    </w:p>
    <w:p w:rsidR="00A66BD2" w:rsidRPr="00621C8D" w:rsidRDefault="004D776B" w:rsidP="00A66BD2">
      <w:pPr>
        <w:spacing w:after="60"/>
        <w:ind w:left="720"/>
        <w:rPr>
          <w:lang w:val="es-ES"/>
        </w:rPr>
      </w:pPr>
      <w:r w:rsidRPr="00621C8D">
        <w:rPr>
          <w:rFonts w:eastAsia="Calibri" w:cs="Tahoma"/>
          <w:b/>
          <w:szCs w:val="18"/>
          <w:lang w:val="es-ES"/>
        </w:rPr>
        <w:t>Migración a una edición superior desde Windows Server Standard o System Center Standard a Core Infrastructure Server Suite Standard</w:t>
      </w:r>
    </w:p>
    <w:p w:rsidR="004D776B" w:rsidRPr="00621C8D" w:rsidRDefault="004D776B" w:rsidP="00A66BD2">
      <w:pPr>
        <w:ind w:left="720"/>
        <w:rPr>
          <w:lang w:val="es-ES"/>
        </w:rPr>
      </w:pPr>
      <w:r w:rsidRPr="00621C8D">
        <w:rPr>
          <w:rFonts w:eastAsia="Calibri" w:cs="Tahoma"/>
          <w:szCs w:val="18"/>
          <w:lang w:val="es-ES"/>
        </w:rPr>
        <w:t>Los Clientes pueden migrar a una edición superior de Windows Server Standard o System Center Standard a</w:t>
      </w:r>
      <w:r w:rsidR="00247222" w:rsidRPr="00621C8D">
        <w:rPr>
          <w:rFonts w:eastAsia="Calibri" w:cs="Tahoma"/>
          <w:szCs w:val="18"/>
          <w:lang w:val="es-ES"/>
        </w:rPr>
        <w:t> </w:t>
      </w:r>
      <w:r w:rsidRPr="00621C8D">
        <w:rPr>
          <w:rFonts w:eastAsia="Calibri" w:cs="Tahoma"/>
          <w:szCs w:val="18"/>
          <w:lang w:val="es-ES"/>
        </w:rPr>
        <w:t>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w:t>
      </w:r>
      <w:r w:rsidR="00FD60D7" w:rsidRPr="00621C8D">
        <w:rPr>
          <w:rFonts w:eastAsia="Calibri" w:cs="Tahoma"/>
          <w:szCs w:val="18"/>
          <w:lang w:val="es-ES"/>
        </w:rPr>
        <w:t xml:space="preserve"> </w:t>
      </w:r>
    </w:p>
    <w:p w:rsidR="00A66BD2" w:rsidRPr="00621C8D" w:rsidRDefault="00A66BD2" w:rsidP="00A66BD2">
      <w:pPr>
        <w:ind w:left="720"/>
        <w:rPr>
          <w:lang w:val="es-ES"/>
        </w:rPr>
      </w:pPr>
    </w:p>
    <w:p w:rsidR="004D776B" w:rsidRPr="00621C8D" w:rsidRDefault="004D776B" w:rsidP="00A66BD2">
      <w:pPr>
        <w:ind w:left="720"/>
        <w:rPr>
          <w:lang w:val="es-ES"/>
        </w:rPr>
      </w:pPr>
      <w:r w:rsidRPr="00621C8D">
        <w:rPr>
          <w:rFonts w:eastAsia="Calibri" w:cs="Tahoma"/>
          <w:szCs w:val="18"/>
          <w:lang w:val="es-ES"/>
        </w:rPr>
        <w:t>Para cada licencia cualificada de Windows Server Standard que tenga el cliente, el cliente puede adquirir hasta una licencia de migración a una edición superior para Core Infrastructure Server Suite Standard.</w:t>
      </w:r>
    </w:p>
    <w:p w:rsidR="00A66BD2" w:rsidRPr="00621C8D" w:rsidRDefault="00A66BD2" w:rsidP="00A66BD2">
      <w:pPr>
        <w:ind w:left="720"/>
        <w:rPr>
          <w:lang w:val="es-ES"/>
        </w:rPr>
      </w:pPr>
    </w:p>
    <w:p w:rsidR="004D776B" w:rsidRPr="00621C8D" w:rsidRDefault="004D776B" w:rsidP="00A66BD2">
      <w:pPr>
        <w:ind w:left="720"/>
        <w:rPr>
          <w:lang w:val="es-ES"/>
        </w:rPr>
      </w:pPr>
      <w:r w:rsidRPr="00621C8D">
        <w:rPr>
          <w:rFonts w:eastAsia="Calibri" w:cs="Tahoma"/>
          <w:szCs w:val="18"/>
          <w:lang w:val="es-ES"/>
        </w:rPr>
        <w:t>Para cada licencia cualificada de System Center Standard que tenga el cliente, el cliente puede adquirir hasta una licencia de migración a una edición superior para Core Infrastructure Server Suite Standard.</w:t>
      </w:r>
    </w:p>
    <w:p w:rsidR="00A66BD2" w:rsidRPr="00621C8D" w:rsidRDefault="00A66BD2" w:rsidP="00A66BD2">
      <w:pPr>
        <w:ind w:left="720"/>
        <w:rPr>
          <w:lang w:val="es-ES"/>
        </w:rPr>
      </w:pPr>
    </w:p>
    <w:p w:rsidR="004D776B" w:rsidRPr="00621C8D" w:rsidRDefault="004D776B" w:rsidP="00A66BD2">
      <w:pPr>
        <w:ind w:left="720"/>
        <w:rPr>
          <w:lang w:val="es-ES"/>
        </w:rPr>
      </w:pPr>
      <w:r w:rsidRPr="00621C8D">
        <w:rPr>
          <w:rFonts w:eastAsia="Calibri" w:cs="Tahoma"/>
          <w:szCs w:val="18"/>
          <w:lang w:val="es-ES"/>
        </w:rPr>
        <w:t>El derecho de los Clientes de utilizar software en virtud de la licencia Core Infrastructure Server Suite Standard está condicionado al cumplimiento de los Clientes de todas las obligaciones de pago restantes de la licencia de producto cualificada. La licencia de Core Infrastructure Server Suite Standard de los Clientes sustituye y reemplaza a la licencia subyacente del producto cualificado.</w:t>
      </w:r>
    </w:p>
    <w:p w:rsidR="00A66BD2" w:rsidRPr="00621C8D" w:rsidRDefault="00A66BD2" w:rsidP="007E466C">
      <w:pPr>
        <w:rPr>
          <w:lang w:val="es-ES"/>
        </w:rPr>
      </w:pPr>
    </w:p>
    <w:p w:rsidR="00873375" w:rsidRPr="00621C8D" w:rsidRDefault="00873375" w:rsidP="007E466C">
      <w:pPr>
        <w:rPr>
          <w:lang w:val="es-ES"/>
        </w:rPr>
      </w:pPr>
    </w:p>
    <w:p w:rsidR="00873375" w:rsidRPr="00621C8D" w:rsidRDefault="00873375" w:rsidP="007E466C">
      <w:pPr>
        <w:rPr>
          <w:lang w:val="es-ES"/>
        </w:rPr>
      </w:pPr>
    </w:p>
    <w:p w:rsidR="00873375" w:rsidRPr="00621C8D" w:rsidRDefault="00873375" w:rsidP="007E466C">
      <w:pPr>
        <w:rPr>
          <w:lang w:val="es-ES"/>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621C8D" w:rsidTr="001051D1">
        <w:trPr>
          <w:tblHeader/>
        </w:trPr>
        <w:tc>
          <w:tcPr>
            <w:tcW w:w="4140" w:type="dxa"/>
            <w:shd w:val="clear" w:color="auto" w:fill="FABF8F"/>
            <w:tcMar>
              <w:top w:w="0" w:type="dxa"/>
              <w:left w:w="108" w:type="dxa"/>
              <w:bottom w:w="0" w:type="dxa"/>
              <w:right w:w="108" w:type="dxa"/>
            </w:tcMar>
            <w:hideMark/>
          </w:tcPr>
          <w:p w:rsidR="004D776B" w:rsidRPr="00996283" w:rsidRDefault="004D776B" w:rsidP="007E466C">
            <w:pPr>
              <w:spacing w:before="120" w:after="120" w:line="276" w:lineRule="auto"/>
              <w:jc w:val="center"/>
              <w:rPr>
                <w:rFonts w:eastAsia="Calibri" w:cs="Tahoma"/>
                <w:b/>
                <w:szCs w:val="18"/>
              </w:rPr>
            </w:pPr>
            <w:r w:rsidRPr="00996283">
              <w:rPr>
                <w:rFonts w:eastAsia="Calibri" w:cs="Tahoma"/>
                <w:b/>
                <w:szCs w:val="18"/>
              </w:rPr>
              <w:lastRenderedPageBreak/>
              <w:t>Producto Cualificado</w:t>
            </w:r>
          </w:p>
        </w:tc>
        <w:tc>
          <w:tcPr>
            <w:tcW w:w="4050" w:type="dxa"/>
            <w:shd w:val="clear" w:color="auto" w:fill="FABF8F"/>
            <w:tcMar>
              <w:top w:w="0" w:type="dxa"/>
              <w:left w:w="108" w:type="dxa"/>
              <w:bottom w:w="0" w:type="dxa"/>
              <w:right w:w="108" w:type="dxa"/>
            </w:tcMar>
            <w:hideMark/>
          </w:tcPr>
          <w:p w:rsidR="004D776B" w:rsidRPr="00621C8D" w:rsidRDefault="004D776B" w:rsidP="007E466C">
            <w:pPr>
              <w:spacing w:before="120" w:after="120" w:line="276" w:lineRule="auto"/>
              <w:jc w:val="center"/>
              <w:rPr>
                <w:rFonts w:eastAsia="Calibri" w:cs="Tahoma"/>
                <w:b/>
                <w:szCs w:val="18"/>
                <w:lang w:val="es-ES"/>
              </w:rPr>
            </w:pPr>
            <w:r w:rsidRPr="00621C8D">
              <w:rPr>
                <w:rFonts w:eastAsia="Calibri" w:cs="Tahoma"/>
                <w:b/>
                <w:szCs w:val="18"/>
                <w:lang w:val="es-ES"/>
              </w:rPr>
              <w:t>Migración a edición superior a</w:t>
            </w:r>
          </w:p>
        </w:tc>
      </w:tr>
      <w:tr w:rsidR="004D776B" w:rsidRPr="00621C8D" w:rsidTr="001051D1">
        <w:tc>
          <w:tcPr>
            <w:tcW w:w="4140" w:type="dxa"/>
            <w:tcMar>
              <w:top w:w="0" w:type="dxa"/>
              <w:left w:w="108" w:type="dxa"/>
              <w:bottom w:w="0" w:type="dxa"/>
              <w:right w:w="108" w:type="dxa"/>
            </w:tcMar>
            <w:hideMark/>
          </w:tcPr>
          <w:p w:rsidR="004D776B" w:rsidRPr="00996283" w:rsidRDefault="004D776B" w:rsidP="007E466C">
            <w:pPr>
              <w:spacing w:before="120" w:after="120" w:line="276" w:lineRule="auto"/>
              <w:rPr>
                <w:rFonts w:eastAsia="Calibri" w:cs="Tahoma"/>
                <w:szCs w:val="18"/>
              </w:rPr>
            </w:pPr>
            <w:r w:rsidRPr="00996283">
              <w:rPr>
                <w:rFonts w:eastAsia="Calibri" w:cs="Tahoma"/>
                <w:szCs w:val="18"/>
              </w:rPr>
              <w:t>Windows Server Standard</w:t>
            </w:r>
          </w:p>
        </w:tc>
        <w:tc>
          <w:tcPr>
            <w:tcW w:w="4050" w:type="dxa"/>
            <w:tcMar>
              <w:top w:w="0" w:type="dxa"/>
              <w:left w:w="108" w:type="dxa"/>
              <w:bottom w:w="0" w:type="dxa"/>
              <w:right w:w="108" w:type="dxa"/>
            </w:tcMar>
            <w:hideMark/>
          </w:tcPr>
          <w:p w:rsidR="004D776B" w:rsidRPr="00996283" w:rsidRDefault="004D776B" w:rsidP="007E466C">
            <w:pPr>
              <w:spacing w:before="120" w:after="120" w:line="276" w:lineRule="auto"/>
              <w:rPr>
                <w:rFonts w:eastAsia="Calibri" w:cs="Tahoma"/>
                <w:szCs w:val="18"/>
                <w:lang w:val="fr-FR"/>
              </w:rPr>
            </w:pPr>
            <w:r w:rsidRPr="00621C8D">
              <w:rPr>
                <w:rFonts w:eastAsia="Calibri" w:cs="Tahoma"/>
                <w:szCs w:val="18"/>
                <w:lang w:val="fr-FR"/>
              </w:rPr>
              <w:t>Core Infrastructure Server Suite Standard</w:t>
            </w:r>
          </w:p>
        </w:tc>
      </w:tr>
      <w:tr w:rsidR="004D776B" w:rsidRPr="00621C8D" w:rsidTr="001051D1">
        <w:tc>
          <w:tcPr>
            <w:tcW w:w="4140" w:type="dxa"/>
            <w:tcMar>
              <w:top w:w="0" w:type="dxa"/>
              <w:left w:w="108" w:type="dxa"/>
              <w:bottom w:w="0" w:type="dxa"/>
              <w:right w:w="108" w:type="dxa"/>
            </w:tcMar>
          </w:tcPr>
          <w:p w:rsidR="004D776B" w:rsidRPr="00996283" w:rsidRDefault="004D776B" w:rsidP="00026546">
            <w:pPr>
              <w:spacing w:before="120" w:after="120" w:line="276" w:lineRule="auto"/>
              <w:rPr>
                <w:rFonts w:eastAsia="Calibri" w:cs="Tahoma"/>
                <w:szCs w:val="18"/>
              </w:rPr>
            </w:pPr>
            <w:r w:rsidRPr="00996283">
              <w:rPr>
                <w:rFonts w:eastAsia="Calibri" w:cs="Tahoma"/>
                <w:szCs w:val="18"/>
              </w:rPr>
              <w:t>System Center Standard</w:t>
            </w:r>
          </w:p>
        </w:tc>
        <w:tc>
          <w:tcPr>
            <w:tcW w:w="4050" w:type="dxa"/>
            <w:tcMar>
              <w:top w:w="0" w:type="dxa"/>
              <w:left w:w="108" w:type="dxa"/>
              <w:bottom w:w="0" w:type="dxa"/>
              <w:right w:w="108" w:type="dxa"/>
            </w:tcMar>
          </w:tcPr>
          <w:p w:rsidR="004D776B" w:rsidRPr="00996283" w:rsidRDefault="004D776B" w:rsidP="00026546">
            <w:pPr>
              <w:spacing w:before="120" w:after="120" w:line="276" w:lineRule="auto"/>
              <w:rPr>
                <w:rFonts w:eastAsia="Calibri" w:cs="Tahoma"/>
                <w:szCs w:val="18"/>
                <w:lang w:val="fr-FR"/>
              </w:rPr>
            </w:pPr>
            <w:r w:rsidRPr="00621C8D">
              <w:rPr>
                <w:rFonts w:eastAsia="Calibri" w:cs="Tahoma"/>
                <w:szCs w:val="18"/>
                <w:lang w:val="fr-FR"/>
              </w:rPr>
              <w:t>Core Infrastructure Server Suite Standard</w:t>
            </w:r>
          </w:p>
        </w:tc>
      </w:tr>
    </w:tbl>
    <w:p w:rsidR="004D776B" w:rsidRPr="00621C8D" w:rsidRDefault="004D776B" w:rsidP="00A66BD2">
      <w:pPr>
        <w:rPr>
          <w:lang w:val="fr-FR"/>
        </w:rPr>
      </w:pPr>
    </w:p>
    <w:p w:rsidR="00BF1889" w:rsidRPr="00621C8D" w:rsidRDefault="00BF1889" w:rsidP="00A66BD2">
      <w:pPr>
        <w:rPr>
          <w:lang w:val="fr-FR"/>
        </w:rPr>
      </w:pPr>
    </w:p>
    <w:p w:rsidR="00B947E4" w:rsidRPr="00621C8D" w:rsidRDefault="004668D9" w:rsidP="00B947E4">
      <w:pPr>
        <w:pStyle w:val="Heading3"/>
        <w:rPr>
          <w:lang w:val="fr-FR"/>
        </w:rPr>
      </w:pPr>
      <w:bookmarkStart w:id="1202" w:name="_38_Core_Infrastructure"/>
      <w:bookmarkStart w:id="1203" w:name="_Toc336338297"/>
      <w:bookmarkStart w:id="1204" w:name="_Toc353784513"/>
      <w:bookmarkStart w:id="1205" w:name="Srv_36CoreInfraServerSuiteEnt"/>
      <w:bookmarkStart w:id="1206" w:name="Srv_33CoreInfrastructureSvrSuiteEnt"/>
      <w:bookmarkEnd w:id="1202"/>
      <w:r w:rsidRPr="00621C8D">
        <w:rPr>
          <w:rFonts w:ascii="Tahoma" w:hAnsi="Tahoma"/>
          <w:caps/>
          <w:color w:val="F66400"/>
          <w:sz w:val="22"/>
          <w:vertAlign w:val="superscript"/>
          <w:lang w:val="fr-FR"/>
        </w:rPr>
        <w:t>39</w:t>
      </w:r>
      <w:r w:rsidRPr="00621C8D">
        <w:rPr>
          <w:rFonts w:ascii="Tahoma" w:hAnsi="Tahoma"/>
          <w:color w:val="F66400"/>
          <w:sz w:val="22"/>
          <w:lang w:val="fr-FR"/>
        </w:rPr>
        <w:t xml:space="preserve"> Core Infrastructure Server Suite Enterprise</w:t>
      </w:r>
      <w:bookmarkEnd w:id="1203"/>
      <w:bookmarkEnd w:id="1204"/>
    </w:p>
    <w:p w:rsidR="000A297A" w:rsidRPr="00621C8D" w:rsidRDefault="000A297A" w:rsidP="00A66BD2">
      <w:pPr>
        <w:rPr>
          <w:lang w:val="fr-FR"/>
        </w:rPr>
      </w:pPr>
    </w:p>
    <w:bookmarkEnd w:id="1205"/>
    <w:bookmarkEnd w:id="1206"/>
    <w:p w:rsidR="00B947E4" w:rsidRPr="00621C8D" w:rsidRDefault="001E68E2" w:rsidP="00A66BD2">
      <w:pPr>
        <w:ind w:left="720"/>
        <w:rPr>
          <w:lang w:val="es-ES"/>
        </w:rPr>
      </w:pPr>
      <w:r w:rsidRPr="00621C8D">
        <w:rPr>
          <w:rFonts w:eastAsia="Calibri" w:cs="Tahoma"/>
          <w:szCs w:val="18"/>
          <w:lang w:val="fr-FR"/>
        </w:rPr>
        <w:t xml:space="preserve">En vigor desde el 1 de abril de 2012, Microsoft interrumpirá Core Infrastructure Server Suite Enterprise. </w:t>
      </w:r>
      <w:r w:rsidRPr="00621C8D">
        <w:rPr>
          <w:rFonts w:eastAsia="Calibri" w:cs="Tahoma"/>
          <w:szCs w:val="18"/>
          <w:lang w:val="es-ES"/>
        </w:rPr>
        <w:t>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w:t>
      </w:r>
      <w:r w:rsidR="00FD60D7" w:rsidRPr="00621C8D">
        <w:rPr>
          <w:rFonts w:eastAsia="Calibri" w:cs="Tahoma"/>
          <w:szCs w:val="18"/>
          <w:lang w:val="es-ES"/>
        </w:rPr>
        <w:t xml:space="preserve"> </w:t>
      </w:r>
      <w:r w:rsidRPr="00621C8D">
        <w:rPr>
          <w:rFonts w:eastAsia="Calibri" w:cs="Tahoma"/>
          <w:szCs w:val="18"/>
          <w:lang w:val="es-ES"/>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w:t>
      </w:r>
      <w:r w:rsidR="00536A0F" w:rsidRPr="00621C8D">
        <w:rPr>
          <w:rFonts w:eastAsia="Calibri" w:cs="Tahoma"/>
          <w:szCs w:val="18"/>
          <w:lang w:val="es-ES"/>
        </w:rPr>
        <w:t> </w:t>
      </w:r>
      <w:r w:rsidRPr="00621C8D">
        <w:rPr>
          <w:rFonts w:eastAsia="Calibri" w:cs="Tahoma"/>
          <w:szCs w:val="18"/>
          <w:lang w:val="es-ES"/>
        </w:rPr>
        <w:t>sus licencias cualificadas.</w:t>
      </w:r>
      <w:r w:rsidR="00FD60D7" w:rsidRPr="00621C8D">
        <w:rPr>
          <w:rFonts w:eastAsia="Calibri" w:cs="Tahoma"/>
          <w:szCs w:val="18"/>
          <w:lang w:val="es-ES"/>
        </w:rPr>
        <w:t xml:space="preserve"> </w:t>
      </w:r>
      <w:r w:rsidRPr="00621C8D">
        <w:rPr>
          <w:rFonts w:eastAsia="Calibri" w:cs="Tahoma"/>
          <w:szCs w:val="18"/>
          <w:lang w:val="es-ES"/>
        </w:rPr>
        <w:t>Esta nota sobre productos y la documentación de las licencias cualificadas del cliente constituyen la prueba de su derecho a utilizar Core Infrastructure Server Suite Standard en virtud de esta oferta.</w:t>
      </w:r>
      <w:r w:rsidR="00FD60D7" w:rsidRPr="00621C8D">
        <w:rPr>
          <w:rFonts w:eastAsia="Calibri" w:cs="Tahoma"/>
          <w:szCs w:val="18"/>
          <w:lang w:val="es-ES"/>
        </w:rPr>
        <w:t xml:space="preserve"> </w:t>
      </w:r>
      <w:r w:rsidRPr="00621C8D">
        <w:rPr>
          <w:rFonts w:eastAsia="Calibri" w:cs="Tahoma"/>
          <w:szCs w:val="18"/>
          <w:lang w:val="es-ES"/>
        </w:rPr>
        <w:t xml:space="preserve">Ese derecho caduca </w:t>
      </w:r>
      <w:bookmarkStart w:id="1207" w:name="Srv_34CoreInfraSvrSuiteDatacenter"/>
      <w:r w:rsidRPr="00621C8D">
        <w:rPr>
          <w:rFonts w:eastAsia="Calibri" w:cs="Tahoma"/>
          <w:szCs w:val="18"/>
          <w:lang w:val="es-ES"/>
        </w:rPr>
        <w:t>en el momento del vencimiento de las licencias cualificadas.</w:t>
      </w:r>
    </w:p>
    <w:p w:rsidR="00285E3D" w:rsidRPr="00621C8D" w:rsidRDefault="00285E3D" w:rsidP="00A66BD2">
      <w:pPr>
        <w:rPr>
          <w:lang w:val="es-ES"/>
        </w:rPr>
      </w:pPr>
    </w:p>
    <w:p w:rsidR="00A66BD2" w:rsidRPr="00621C8D" w:rsidRDefault="00A66BD2" w:rsidP="00A66BD2">
      <w:pPr>
        <w:rPr>
          <w:lang w:val="es-ES"/>
        </w:rPr>
      </w:pPr>
    </w:p>
    <w:p w:rsidR="00B947E4" w:rsidRPr="00621C8D" w:rsidRDefault="004668D9" w:rsidP="00B947E4">
      <w:pPr>
        <w:pStyle w:val="Heading3"/>
        <w:rPr>
          <w:lang w:val="es-ES"/>
        </w:rPr>
      </w:pPr>
      <w:bookmarkStart w:id="1208" w:name="_39_Core_Infrastructure"/>
      <w:bookmarkStart w:id="1209" w:name="_40_Core_Infrastructure"/>
      <w:bookmarkStart w:id="1210" w:name="_Toc336338298"/>
      <w:bookmarkStart w:id="1211" w:name="_Toc353784514"/>
      <w:bookmarkStart w:id="1212" w:name="Srv_37CoreInfraServerSuiteData"/>
      <w:bookmarkEnd w:id="1208"/>
      <w:bookmarkEnd w:id="1209"/>
      <w:r w:rsidRPr="00621C8D">
        <w:rPr>
          <w:rFonts w:ascii="Tahoma" w:hAnsi="Tahoma"/>
          <w:caps/>
          <w:color w:val="F66400"/>
          <w:sz w:val="22"/>
          <w:vertAlign w:val="superscript"/>
          <w:lang w:val="es-ES"/>
        </w:rPr>
        <w:t>40</w:t>
      </w:r>
      <w:r w:rsidRPr="00621C8D">
        <w:rPr>
          <w:rFonts w:ascii="Tahoma" w:hAnsi="Tahoma"/>
          <w:color w:val="F66400"/>
          <w:sz w:val="22"/>
          <w:lang w:val="es-ES"/>
        </w:rPr>
        <w:t xml:space="preserve"> Core Infrastructure Server Suite Datacenter</w:t>
      </w:r>
      <w:bookmarkEnd w:id="1207"/>
      <w:bookmarkEnd w:id="1210"/>
      <w:bookmarkEnd w:id="1211"/>
    </w:p>
    <w:bookmarkEnd w:id="1212"/>
    <w:p w:rsidR="00B947E4" w:rsidRPr="00621C8D" w:rsidRDefault="00B947E4" w:rsidP="00B947E4">
      <w:pPr>
        <w:rPr>
          <w:lang w:val="es-ES"/>
        </w:rPr>
      </w:pPr>
    </w:p>
    <w:p w:rsidR="004D776B" w:rsidRPr="00621C8D" w:rsidRDefault="004D776B" w:rsidP="00A66BD2">
      <w:pPr>
        <w:spacing w:after="60"/>
        <w:ind w:left="720"/>
        <w:rPr>
          <w:lang w:val="es-ES"/>
        </w:rPr>
      </w:pPr>
      <w:r w:rsidRPr="00621C8D">
        <w:rPr>
          <w:rFonts w:eastAsia="Calibri" w:cs="Tahoma"/>
          <w:b/>
          <w:szCs w:val="18"/>
          <w:lang w:val="es-ES"/>
        </w:rPr>
        <w:t>Migración a una nueva metodología de licencias</w:t>
      </w:r>
    </w:p>
    <w:p w:rsidR="004D776B" w:rsidRPr="00621C8D" w:rsidRDefault="004D776B" w:rsidP="00A66BD2">
      <w:pPr>
        <w:ind w:left="720"/>
        <w:rPr>
          <w:lang w:val="es-ES"/>
        </w:rPr>
      </w:pPr>
      <w:r w:rsidRPr="00621C8D">
        <w:rPr>
          <w:rFonts w:eastAsia="Calibri" w:cs="Tahoma"/>
          <w:szCs w:val="18"/>
          <w:lang w:val="es-ES"/>
        </w:rPr>
        <w:t>A partir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2012, se modificó el modelo de licencias para CIS. Las licencias adquiridas conforme a nuevas inscripciones en vigor después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2012 pueden licenciar hasta dos procesadores físicos.</w:t>
      </w:r>
    </w:p>
    <w:p w:rsidR="00A66BD2" w:rsidRPr="00621C8D" w:rsidRDefault="00A66BD2" w:rsidP="00A66BD2">
      <w:pPr>
        <w:ind w:left="720"/>
        <w:rPr>
          <w:lang w:val="es-ES"/>
        </w:rPr>
      </w:pPr>
    </w:p>
    <w:p w:rsidR="004D776B" w:rsidRPr="00621C8D" w:rsidRDefault="004D776B" w:rsidP="00A66BD2">
      <w:pPr>
        <w:ind w:left="720"/>
        <w:rPr>
          <w:lang w:val="es-ES"/>
        </w:rPr>
      </w:pPr>
      <w:r w:rsidRPr="00621C8D">
        <w:rPr>
          <w:rFonts w:eastAsia="Calibri" w:cs="Tahoma"/>
          <w:szCs w:val="18"/>
          <w:lang w:val="es-ES"/>
        </w:rPr>
        <w:t>Los Clientes con inscripciones existentes 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2012 (en vigor 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2012 o en una fecha anterior) pueden seguir con el “true up” de licencias conforme al modelo antiguo según el cual cada licencia puede licenciar solo a un procesador. Los siguientes derechos de migración se aplican a las licencias para estos clientes:</w:t>
      </w:r>
    </w:p>
    <w:p w:rsidR="00A66BD2" w:rsidRPr="00621C8D" w:rsidRDefault="00A66BD2" w:rsidP="00A66BD2">
      <w:pPr>
        <w:ind w:left="720"/>
        <w:rPr>
          <w:lang w:val="es-ES"/>
        </w:rPr>
      </w:pPr>
    </w:p>
    <w:p w:rsidR="004D776B" w:rsidRPr="00621C8D" w:rsidRDefault="004D776B" w:rsidP="00A66BD2">
      <w:pPr>
        <w:pStyle w:val="ListParagraph"/>
        <w:contextualSpacing w:val="0"/>
        <w:rPr>
          <w:lang w:val="es-ES"/>
        </w:rPr>
      </w:pPr>
      <w:r w:rsidRPr="00621C8D">
        <w:rPr>
          <w:rFonts w:ascii="Tahoma" w:eastAsia="Calibri" w:hAnsi="Tahoma" w:cs="Tahoma"/>
          <w:sz w:val="18"/>
          <w:szCs w:val="18"/>
          <w:lang w:val="es-ES"/>
        </w:rPr>
        <w:t>Durante su inscripción existente, las licencias nuevas y existentes de los clientes conforme al modelo antiguo se considerarán equivalentes a las licencias conforme al modelo nuevo a una ratio de 2:1, es decir, cada dos licencias conforme al modelo antiguo serán equivalentes a una licencia según el modelo nuevo. En el momento de la renovación, los clientes pueden renovar Software Assurance en licencias según el nuevo modelo.</w:t>
      </w:r>
    </w:p>
    <w:p w:rsidR="00857EF7" w:rsidRPr="00621C8D" w:rsidRDefault="00857EF7" w:rsidP="00A66BD2">
      <w:pPr>
        <w:ind w:left="720"/>
        <w:rPr>
          <w:lang w:val="es-ES"/>
        </w:rPr>
      </w:pPr>
    </w:p>
    <w:p w:rsidR="004D776B" w:rsidRPr="00621C8D" w:rsidRDefault="004D776B" w:rsidP="00857EF7">
      <w:pPr>
        <w:spacing w:after="60"/>
        <w:ind w:left="720"/>
        <w:rPr>
          <w:lang w:val="es-ES"/>
        </w:rPr>
      </w:pPr>
      <w:r w:rsidRPr="00621C8D">
        <w:rPr>
          <w:rFonts w:eastAsia="Calibri" w:cs="Tahoma"/>
          <w:b/>
          <w:szCs w:val="18"/>
          <w:lang w:val="es-ES"/>
        </w:rPr>
        <w:t>Lanzamiento de la nueva versión de Windows Server</w:t>
      </w:r>
    </w:p>
    <w:p w:rsidR="004D776B" w:rsidRPr="00621C8D" w:rsidRDefault="004D776B" w:rsidP="00A66BD2">
      <w:pPr>
        <w:ind w:left="720"/>
        <w:rPr>
          <w:lang w:val="es-ES"/>
        </w:rPr>
      </w:pPr>
      <w:r w:rsidRPr="00621C8D">
        <w:rPr>
          <w:rFonts w:eastAsia="Calibri" w:cs="Tahoma"/>
          <w:szCs w:val="18"/>
          <w:lang w:val="es-ES"/>
        </w:rPr>
        <w:t>Los clientes con licencia para Core Infrastructure Server Suite Datacenter con cobertura de Software Assurance vigente a partir del 1 de septiembre</w:t>
      </w:r>
      <w:r w:rsidRPr="00621C8D">
        <w:rPr>
          <w:rFonts w:eastAsia="Calibri" w:cs="Tahoma"/>
          <w:szCs w:val="18"/>
          <w:vertAlign w:val="superscript"/>
          <w:lang w:val="es-ES"/>
        </w:rPr>
        <w:t xml:space="preserve"> de</w:t>
      </w:r>
      <w:r w:rsidRPr="00621C8D">
        <w:rPr>
          <w:rFonts w:eastAsia="Calibri" w:cs="Tahoma"/>
          <w:szCs w:val="18"/>
          <w:lang w:val="es-ES"/>
        </w:rPr>
        <w:t xml:space="preserve"> 2012 tienen derechos para utilizar los siguientes productos sujetos a los derechos de uso de los productos para Core Infrastructure Server Suite Datacenter:</w:t>
      </w:r>
    </w:p>
    <w:p w:rsidR="00857EF7" w:rsidRPr="00621C8D" w:rsidRDefault="00857EF7" w:rsidP="00A66BD2">
      <w:pPr>
        <w:ind w:left="720"/>
        <w:rPr>
          <w:lang w:val="es-ES"/>
        </w:rPr>
      </w:pPr>
    </w:p>
    <w:p w:rsidR="004D776B" w:rsidRPr="00996283" w:rsidRDefault="004D776B" w:rsidP="007E0E37">
      <w:pPr>
        <w:numPr>
          <w:ilvl w:val="0"/>
          <w:numId w:val="114"/>
        </w:numPr>
        <w:spacing w:after="60"/>
        <w:ind w:left="1440"/>
      </w:pPr>
      <w:r w:rsidRPr="00996283">
        <w:rPr>
          <w:rFonts w:eastAsia="Calibri" w:cs="Tahoma"/>
          <w:szCs w:val="18"/>
        </w:rPr>
        <w:t>Windows Server 2012 Datacenter</w:t>
      </w:r>
    </w:p>
    <w:p w:rsidR="004D776B" w:rsidRPr="00996283" w:rsidRDefault="004D776B" w:rsidP="007E0E37">
      <w:pPr>
        <w:numPr>
          <w:ilvl w:val="0"/>
          <w:numId w:val="114"/>
        </w:numPr>
        <w:spacing w:after="60"/>
        <w:ind w:left="1440"/>
      </w:pPr>
      <w:r w:rsidRPr="00996283">
        <w:rPr>
          <w:rFonts w:eastAsia="Calibri" w:cs="Tahoma"/>
          <w:szCs w:val="18"/>
        </w:rPr>
        <w:t>System Center 2012 Datacenter</w:t>
      </w:r>
    </w:p>
    <w:p w:rsidR="00857EF7" w:rsidRPr="00996283" w:rsidRDefault="00857EF7" w:rsidP="00857EF7"/>
    <w:p w:rsidR="004D776B" w:rsidRPr="00996283" w:rsidRDefault="004D776B" w:rsidP="00857EF7">
      <w:pPr>
        <w:spacing w:after="60"/>
        <w:ind w:left="720"/>
      </w:pPr>
      <w:r w:rsidRPr="00996283">
        <w:rPr>
          <w:rFonts w:eastAsia="Calibri" w:cs="Tahoma"/>
          <w:b/>
          <w:szCs w:val="18"/>
        </w:rPr>
        <w:t>Oferta de renovación de Software Assurance para Clientes de Windows Server Datacenter y</w:t>
      </w:r>
      <w:r w:rsidR="00536A0F" w:rsidRPr="00996283">
        <w:rPr>
          <w:rFonts w:eastAsia="Calibri" w:cs="Tahoma"/>
          <w:b/>
          <w:szCs w:val="18"/>
        </w:rPr>
        <w:t> </w:t>
      </w:r>
      <w:r w:rsidRPr="00996283">
        <w:rPr>
          <w:rFonts w:eastAsia="Calibri" w:cs="Tahoma"/>
          <w:b/>
          <w:szCs w:val="18"/>
        </w:rPr>
        <w:t>System Center Datacenter</w:t>
      </w:r>
    </w:p>
    <w:p w:rsidR="004D776B" w:rsidRPr="00621C8D" w:rsidRDefault="004D776B" w:rsidP="00A66BD2">
      <w:pPr>
        <w:ind w:left="720"/>
        <w:rPr>
          <w:lang w:val="es-ES"/>
        </w:rPr>
      </w:pPr>
      <w:r w:rsidRPr="00621C8D">
        <w:rPr>
          <w:rFonts w:eastAsia="Calibri" w:cs="Tahoma"/>
          <w:szCs w:val="18"/>
          <w:lang w:val="es-ES"/>
        </w:rPr>
        <w:t>Los Clientes que tienen licencias con cobertura de Software Assurance activa para todos los productos de la Tabla C podrán, tras la expiración de esa cobertura, adquirir Software Assurance para Core Infrastructure Server Suite Datacenter sin adquirir las licencias subyacentes de Core Infrastructure Server Suite Datacenter.</w:t>
      </w:r>
    </w:p>
    <w:p w:rsidR="00857EF7" w:rsidRPr="00621C8D" w:rsidRDefault="00857EF7" w:rsidP="00A66BD2">
      <w:pPr>
        <w:ind w:left="720"/>
        <w:rPr>
          <w:lang w:val="es-ES"/>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996283"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996283" w:rsidRDefault="004D776B" w:rsidP="00026546">
            <w:pPr>
              <w:keepNext/>
              <w:tabs>
                <w:tab w:val="left" w:pos="3120"/>
                <w:tab w:val="center" w:pos="3591"/>
              </w:tabs>
              <w:spacing w:before="120" w:after="120" w:line="276" w:lineRule="auto"/>
              <w:jc w:val="center"/>
              <w:rPr>
                <w:rFonts w:eastAsia="Calibri" w:cs="Tahoma"/>
                <w:b/>
                <w:szCs w:val="18"/>
              </w:rPr>
            </w:pPr>
            <w:r w:rsidRPr="00996283">
              <w:rPr>
                <w:rFonts w:eastAsia="Calibri" w:cs="Tahoma"/>
                <w:b/>
                <w:szCs w:val="18"/>
              </w:rPr>
              <w:lastRenderedPageBreak/>
              <w:t>Tabla C</w:t>
            </w:r>
          </w:p>
        </w:tc>
      </w:tr>
      <w:tr w:rsidR="004D776B" w:rsidRPr="00996283"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996283" w:rsidRDefault="004D776B" w:rsidP="00026546">
            <w:pPr>
              <w:keepNext/>
              <w:tabs>
                <w:tab w:val="left" w:pos="3120"/>
                <w:tab w:val="center" w:pos="3591"/>
              </w:tabs>
              <w:spacing w:before="120" w:after="120" w:line="276" w:lineRule="auto"/>
              <w:jc w:val="center"/>
              <w:rPr>
                <w:rFonts w:eastAsia="Calibri" w:cs="Tahoma"/>
                <w:b/>
                <w:szCs w:val="18"/>
              </w:rPr>
            </w:pPr>
            <w:r w:rsidRPr="00996283">
              <w:rPr>
                <w:rFonts w:eastAsia="Calibri" w:cs="Tahoma"/>
                <w:b/>
                <w:szCs w:val="18"/>
              </w:rPr>
              <w:t>Windows Server Datacenter</w:t>
            </w:r>
          </w:p>
        </w:tc>
      </w:tr>
      <w:tr w:rsidR="004D776B" w:rsidRPr="00996283"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996283" w:rsidRDefault="004D776B" w:rsidP="00026546">
            <w:pPr>
              <w:keepNext/>
              <w:tabs>
                <w:tab w:val="left" w:pos="3120"/>
                <w:tab w:val="center" w:pos="3591"/>
              </w:tabs>
              <w:spacing w:before="120" w:after="120" w:line="276" w:lineRule="auto"/>
              <w:jc w:val="center"/>
              <w:rPr>
                <w:rFonts w:eastAsia="Calibri" w:cs="Tahoma"/>
                <w:b/>
                <w:szCs w:val="18"/>
              </w:rPr>
            </w:pPr>
            <w:r w:rsidRPr="00996283">
              <w:rPr>
                <w:rFonts w:eastAsia="Calibri" w:cs="Tahoma"/>
                <w:b/>
                <w:szCs w:val="18"/>
              </w:rPr>
              <w:t>System Center Datacenter</w:t>
            </w:r>
          </w:p>
        </w:tc>
      </w:tr>
    </w:tbl>
    <w:p w:rsidR="00416294" w:rsidRPr="00996283" w:rsidRDefault="00416294" w:rsidP="00416294">
      <w:pPr>
        <w:ind w:left="547"/>
      </w:pPr>
    </w:p>
    <w:p w:rsidR="004D776B" w:rsidRPr="00621C8D" w:rsidRDefault="004D776B" w:rsidP="001154B5">
      <w:pPr>
        <w:ind w:left="720"/>
        <w:rPr>
          <w:lang w:val="es-ES"/>
        </w:rPr>
      </w:pPr>
      <w:r w:rsidRPr="00996283">
        <w:rPr>
          <w:rFonts w:eastAsia="Calibri" w:cs="Tahoma"/>
          <w:color w:val="000000"/>
          <w:szCs w:val="18"/>
        </w:rPr>
        <w:t>Para cada conjunto que se compone de una licencia cualificada de Windows Server Datacenter y una licencia cualificadas de System Center Datacenter, los clientes pueden adquirir Software Assurance para una</w:t>
      </w:r>
      <w:r w:rsidR="00447120" w:rsidRPr="00996283">
        <w:rPr>
          <w:rFonts w:eastAsia="Calibri" w:cs="Tahoma"/>
          <w:color w:val="000000"/>
          <w:szCs w:val="18"/>
        </w:rPr>
        <w:t> </w:t>
      </w:r>
      <w:r w:rsidRPr="00996283">
        <w:rPr>
          <w:rFonts w:eastAsia="Calibri" w:cs="Tahoma"/>
          <w:color w:val="000000"/>
          <w:szCs w:val="18"/>
        </w:rPr>
        <w:t xml:space="preserve">licencia de Core Infrastructure Server Suite Datacenter. </w:t>
      </w:r>
      <w:r w:rsidRPr="00621C8D">
        <w:rPr>
          <w:rFonts w:eastAsia="Calibri" w:cs="Tahoma"/>
          <w:color w:val="000000"/>
          <w:szCs w:val="18"/>
          <w:lang w:val="es-ES"/>
        </w:rPr>
        <w:t>Los clientes que licencian y utilizan Core Infrastructure Server Suite Datacenter en virtud de esta oferta ya no pueden utilizar el software en virtud de</w:t>
      </w:r>
      <w:r w:rsidR="00447120" w:rsidRPr="00621C8D">
        <w:rPr>
          <w:rFonts w:eastAsia="Calibri" w:cs="Tahoma"/>
          <w:color w:val="000000"/>
          <w:szCs w:val="18"/>
          <w:lang w:val="es-ES"/>
        </w:rPr>
        <w:t> </w:t>
      </w:r>
      <w:r w:rsidRPr="00621C8D">
        <w:rPr>
          <w:rFonts w:eastAsia="Calibri" w:cs="Tahoma"/>
          <w:color w:val="000000"/>
          <w:szCs w:val="18"/>
          <w:lang w:val="es-ES"/>
        </w:rPr>
        <w:t>sus licencias cualificadas. Las Licencias y Software Assurance adquiridos en virtud de un contrato de suscripción no son susceptibles de optar a esta oferta.</w:t>
      </w:r>
    </w:p>
    <w:p w:rsidR="00973A93" w:rsidRPr="00621C8D" w:rsidRDefault="00973A93" w:rsidP="0050116B">
      <w:pPr>
        <w:ind w:left="540"/>
        <w:rPr>
          <w:lang w:val="es-ES"/>
        </w:rPr>
      </w:pPr>
    </w:p>
    <w:p w:rsidR="004D776B" w:rsidRPr="00621C8D" w:rsidRDefault="004D776B" w:rsidP="00857EF7">
      <w:pPr>
        <w:spacing w:after="60"/>
        <w:ind w:left="720"/>
        <w:rPr>
          <w:lang w:val="es-ES"/>
        </w:rPr>
      </w:pPr>
      <w:r w:rsidRPr="00621C8D">
        <w:rPr>
          <w:rFonts w:eastAsia="Calibri" w:cs="Tahoma"/>
          <w:b/>
          <w:szCs w:val="18"/>
          <w:lang w:val="es-ES"/>
        </w:rPr>
        <w:t>Migración a una edición superior de Windows Server Datacenter p System Center Datacenter a</w:t>
      </w:r>
      <w:r w:rsidR="00447120" w:rsidRPr="00621C8D">
        <w:rPr>
          <w:rFonts w:eastAsia="Calibri" w:cs="Tahoma"/>
          <w:color w:val="000000"/>
          <w:szCs w:val="18"/>
          <w:lang w:val="es-ES"/>
        </w:rPr>
        <w:t> </w:t>
      </w:r>
      <w:r w:rsidRPr="00621C8D">
        <w:rPr>
          <w:rFonts w:eastAsia="Calibri" w:cs="Tahoma"/>
          <w:b/>
          <w:szCs w:val="18"/>
          <w:lang w:val="es-ES"/>
        </w:rPr>
        <w:t>Core Infrastructure Server Suite Datacenter</w:t>
      </w:r>
    </w:p>
    <w:p w:rsidR="004D776B" w:rsidRPr="00621C8D" w:rsidRDefault="004D776B" w:rsidP="00857EF7">
      <w:pPr>
        <w:ind w:left="720"/>
        <w:rPr>
          <w:lang w:val="es-ES"/>
        </w:rPr>
      </w:pPr>
      <w:r w:rsidRPr="00621C8D">
        <w:rPr>
          <w:rFonts w:eastAsia="Calibri" w:cs="Tahoma"/>
          <w:szCs w:val="18"/>
          <w:lang w:val="es-ES"/>
        </w:rPr>
        <w:t xml:space="preserve">Los Clientes pueden migrar a una edición superior de Windows Server Datacenter o System Center Standard a 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migración a una edición superior. </w:t>
      </w:r>
    </w:p>
    <w:p w:rsidR="00857EF7" w:rsidRPr="00621C8D" w:rsidRDefault="00857EF7" w:rsidP="00857EF7">
      <w:pPr>
        <w:ind w:left="720"/>
        <w:rPr>
          <w:lang w:val="es-ES"/>
        </w:rPr>
      </w:pPr>
    </w:p>
    <w:p w:rsidR="004D776B" w:rsidRPr="00621C8D" w:rsidRDefault="004D776B" w:rsidP="00857EF7">
      <w:pPr>
        <w:ind w:left="720"/>
        <w:rPr>
          <w:lang w:val="es-ES"/>
        </w:rPr>
      </w:pPr>
      <w:r w:rsidRPr="00621C8D">
        <w:rPr>
          <w:rFonts w:eastAsia="Calibri" w:cs="Tahoma"/>
          <w:szCs w:val="18"/>
          <w:lang w:val="es-ES"/>
        </w:rPr>
        <w:t>Para cada licencia cualificada de Windows Server Datacenter que tenga el cliente, el cliente puede adquirir una licencia de migración a una edición superior para Core Infrastructure Server Suite Datacenter.</w:t>
      </w:r>
      <w:r w:rsidR="00FD60D7" w:rsidRPr="00621C8D">
        <w:rPr>
          <w:rFonts w:eastAsia="Calibri" w:cs="Tahoma"/>
          <w:szCs w:val="18"/>
          <w:lang w:val="es-ES"/>
        </w:rPr>
        <w:t xml:space="preserve"> </w:t>
      </w:r>
    </w:p>
    <w:p w:rsidR="00857EF7" w:rsidRPr="00621C8D" w:rsidRDefault="00857EF7" w:rsidP="00857EF7">
      <w:pPr>
        <w:ind w:left="720"/>
        <w:rPr>
          <w:lang w:val="es-ES"/>
        </w:rPr>
      </w:pPr>
    </w:p>
    <w:p w:rsidR="004D776B" w:rsidRPr="00621C8D" w:rsidRDefault="004D776B" w:rsidP="00857EF7">
      <w:pPr>
        <w:ind w:left="720"/>
        <w:rPr>
          <w:lang w:val="es-ES"/>
        </w:rPr>
      </w:pPr>
      <w:r w:rsidRPr="00621C8D">
        <w:rPr>
          <w:rFonts w:eastAsia="Calibri" w:cs="Tahoma"/>
          <w:szCs w:val="18"/>
          <w:lang w:val="es-ES"/>
        </w:rPr>
        <w:t>Para cada licencia cualificada de Systems Center Datacenter que tenga el cliente, el cliente puede adquirir hasta una licencia de migración a una edición superior para Core Infrastructure Server Suite Datacenter.</w:t>
      </w:r>
      <w:r w:rsidR="00FD60D7" w:rsidRPr="00621C8D">
        <w:rPr>
          <w:rFonts w:eastAsia="Calibri" w:cs="Tahoma"/>
          <w:szCs w:val="18"/>
          <w:lang w:val="es-ES"/>
        </w:rPr>
        <w:t xml:space="preserve"> </w:t>
      </w:r>
    </w:p>
    <w:p w:rsidR="00857EF7" w:rsidRPr="00621C8D" w:rsidRDefault="00857EF7" w:rsidP="00857EF7">
      <w:pPr>
        <w:ind w:left="720"/>
        <w:rPr>
          <w:lang w:val="es-ES"/>
        </w:rPr>
      </w:pPr>
    </w:p>
    <w:p w:rsidR="004D776B" w:rsidRPr="00621C8D" w:rsidRDefault="004D776B" w:rsidP="00857EF7">
      <w:pPr>
        <w:ind w:left="720"/>
        <w:rPr>
          <w:lang w:val="es-ES"/>
        </w:rPr>
      </w:pPr>
      <w:r w:rsidRPr="00621C8D">
        <w:rPr>
          <w:rFonts w:eastAsia="Calibri" w:cs="Tahoma"/>
          <w:szCs w:val="18"/>
          <w:lang w:val="es-ES"/>
        </w:rPr>
        <w:t>El derecho de los Clientes de utilizar software en virtud de la licencia Core Infrastructure Server Suite Datacenter está condicionado al cumplimiento de los Clientes de todas las obligaciones de pago restantes de la licencia de producto cualificada. La licencia de Core Infrastructure Server Suite Datacenter de los Clientes sustituye y reemplaza la licencia subyacente del producto cualificado.</w:t>
      </w:r>
    </w:p>
    <w:p w:rsidR="00857EF7" w:rsidRPr="00621C8D" w:rsidRDefault="00857EF7" w:rsidP="00857EF7">
      <w:pPr>
        <w:ind w:left="720"/>
        <w:rPr>
          <w:lang w:val="es-ES"/>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621C8D" w:rsidTr="00C066F9">
        <w:trPr>
          <w:tblHeader/>
        </w:trPr>
        <w:tc>
          <w:tcPr>
            <w:tcW w:w="3870" w:type="dxa"/>
            <w:shd w:val="clear" w:color="auto" w:fill="FABF8F"/>
            <w:tcMar>
              <w:top w:w="0" w:type="dxa"/>
              <w:left w:w="108" w:type="dxa"/>
              <w:bottom w:w="0" w:type="dxa"/>
              <w:right w:w="108" w:type="dxa"/>
            </w:tcMar>
            <w:vAlign w:val="center"/>
            <w:hideMark/>
          </w:tcPr>
          <w:p w:rsidR="004D776B" w:rsidRPr="00996283" w:rsidRDefault="004D776B" w:rsidP="007E466C">
            <w:pPr>
              <w:spacing w:before="120" w:after="120" w:line="276" w:lineRule="auto"/>
              <w:jc w:val="center"/>
              <w:rPr>
                <w:rFonts w:eastAsia="Calibri" w:cs="Tahoma"/>
                <w:b/>
                <w:szCs w:val="18"/>
              </w:rPr>
            </w:pPr>
            <w:r w:rsidRPr="00996283">
              <w:rPr>
                <w:rFonts w:eastAsia="Calibri" w:cs="Tahoma"/>
                <w:b/>
                <w:szCs w:val="18"/>
              </w:rPr>
              <w:t>Producto Cualificado</w:t>
            </w:r>
          </w:p>
        </w:tc>
        <w:tc>
          <w:tcPr>
            <w:tcW w:w="3870" w:type="dxa"/>
            <w:shd w:val="clear" w:color="auto" w:fill="FABF8F"/>
            <w:tcMar>
              <w:top w:w="0" w:type="dxa"/>
              <w:left w:w="108" w:type="dxa"/>
              <w:bottom w:w="0" w:type="dxa"/>
              <w:right w:w="108" w:type="dxa"/>
            </w:tcMar>
            <w:vAlign w:val="center"/>
            <w:hideMark/>
          </w:tcPr>
          <w:p w:rsidR="004D776B" w:rsidRPr="00621C8D" w:rsidRDefault="004D776B" w:rsidP="007E466C">
            <w:pPr>
              <w:spacing w:before="120" w:after="120" w:line="276" w:lineRule="auto"/>
              <w:jc w:val="center"/>
              <w:rPr>
                <w:rFonts w:eastAsia="Calibri" w:cs="Tahoma"/>
                <w:b/>
                <w:szCs w:val="18"/>
                <w:lang w:val="es-ES"/>
              </w:rPr>
            </w:pPr>
            <w:r w:rsidRPr="00621C8D">
              <w:rPr>
                <w:rFonts w:eastAsia="Calibri" w:cs="Tahoma"/>
                <w:b/>
                <w:szCs w:val="18"/>
                <w:lang w:val="es-ES"/>
              </w:rPr>
              <w:t>Migración a edición superior a</w:t>
            </w:r>
          </w:p>
        </w:tc>
      </w:tr>
      <w:tr w:rsidR="004D776B" w:rsidRPr="00621C8D" w:rsidTr="001051D1">
        <w:tc>
          <w:tcPr>
            <w:tcW w:w="3870" w:type="dxa"/>
            <w:tcMar>
              <w:top w:w="0" w:type="dxa"/>
              <w:left w:w="108" w:type="dxa"/>
              <w:bottom w:w="0" w:type="dxa"/>
              <w:right w:w="108" w:type="dxa"/>
            </w:tcMar>
            <w:hideMark/>
          </w:tcPr>
          <w:p w:rsidR="004D776B" w:rsidRPr="00996283" w:rsidRDefault="004D776B" w:rsidP="007E466C">
            <w:pPr>
              <w:spacing w:before="120" w:after="120" w:line="276" w:lineRule="auto"/>
              <w:rPr>
                <w:rFonts w:eastAsia="Calibri" w:cs="Tahoma"/>
                <w:szCs w:val="18"/>
              </w:rPr>
            </w:pPr>
            <w:r w:rsidRPr="00996283">
              <w:rPr>
                <w:rFonts w:eastAsia="Calibri" w:cs="Tahoma"/>
                <w:szCs w:val="18"/>
              </w:rPr>
              <w:t>Windows Server Datacenter</w:t>
            </w:r>
          </w:p>
        </w:tc>
        <w:tc>
          <w:tcPr>
            <w:tcW w:w="3870" w:type="dxa"/>
            <w:tcMar>
              <w:top w:w="0" w:type="dxa"/>
              <w:left w:w="108" w:type="dxa"/>
              <w:bottom w:w="0" w:type="dxa"/>
              <w:right w:w="108" w:type="dxa"/>
            </w:tcMar>
            <w:hideMark/>
          </w:tcPr>
          <w:p w:rsidR="004D776B" w:rsidRPr="00996283" w:rsidRDefault="004D776B" w:rsidP="007E466C">
            <w:pPr>
              <w:spacing w:before="120" w:after="120" w:line="276" w:lineRule="auto"/>
              <w:rPr>
                <w:rFonts w:eastAsia="Calibri" w:cs="Tahoma"/>
                <w:szCs w:val="18"/>
                <w:lang w:val="fr-FR"/>
              </w:rPr>
            </w:pPr>
            <w:r w:rsidRPr="00621C8D">
              <w:rPr>
                <w:rFonts w:eastAsia="Calibri" w:cs="Tahoma"/>
                <w:szCs w:val="18"/>
                <w:lang w:val="fr-FR"/>
              </w:rPr>
              <w:t>Core Infrastructure Server Suite Datacenter</w:t>
            </w:r>
          </w:p>
        </w:tc>
      </w:tr>
      <w:tr w:rsidR="004D776B" w:rsidRPr="00621C8D" w:rsidTr="001051D1">
        <w:tc>
          <w:tcPr>
            <w:tcW w:w="3870" w:type="dxa"/>
            <w:tcMar>
              <w:top w:w="0" w:type="dxa"/>
              <w:left w:w="108" w:type="dxa"/>
              <w:bottom w:w="0" w:type="dxa"/>
              <w:right w:w="108" w:type="dxa"/>
            </w:tcMar>
          </w:tcPr>
          <w:p w:rsidR="004D776B" w:rsidRPr="00996283" w:rsidRDefault="004D776B" w:rsidP="007E466C">
            <w:pPr>
              <w:spacing w:before="120" w:after="120" w:line="276" w:lineRule="auto"/>
              <w:rPr>
                <w:rFonts w:eastAsia="Calibri" w:cs="Tahoma"/>
                <w:szCs w:val="18"/>
              </w:rPr>
            </w:pPr>
            <w:r w:rsidRPr="00996283">
              <w:rPr>
                <w:rFonts w:eastAsia="Calibri" w:cs="Tahoma"/>
                <w:szCs w:val="18"/>
              </w:rPr>
              <w:t>System Center Datacenter</w:t>
            </w:r>
          </w:p>
        </w:tc>
        <w:tc>
          <w:tcPr>
            <w:tcW w:w="3870" w:type="dxa"/>
            <w:tcMar>
              <w:top w:w="0" w:type="dxa"/>
              <w:left w:w="108" w:type="dxa"/>
              <w:bottom w:w="0" w:type="dxa"/>
              <w:right w:w="108" w:type="dxa"/>
            </w:tcMar>
          </w:tcPr>
          <w:p w:rsidR="004D776B" w:rsidRPr="00996283" w:rsidRDefault="004D776B" w:rsidP="007E466C">
            <w:pPr>
              <w:spacing w:before="120" w:after="120" w:line="276" w:lineRule="auto"/>
              <w:rPr>
                <w:rFonts w:eastAsia="Calibri" w:cs="Tahoma"/>
                <w:szCs w:val="18"/>
                <w:lang w:val="fr-FR"/>
              </w:rPr>
            </w:pPr>
            <w:r w:rsidRPr="00621C8D">
              <w:rPr>
                <w:rFonts w:eastAsia="Calibri" w:cs="Tahoma"/>
                <w:szCs w:val="18"/>
                <w:lang w:val="fr-FR"/>
              </w:rPr>
              <w:t>Core Infrastructure Server Suite Datacenter</w:t>
            </w:r>
          </w:p>
        </w:tc>
      </w:tr>
    </w:tbl>
    <w:p w:rsidR="00BC62D4" w:rsidRPr="00621C8D" w:rsidRDefault="00BC62D4" w:rsidP="00857EF7">
      <w:pPr>
        <w:ind w:left="907"/>
        <w:rPr>
          <w:lang w:val="fr-FR"/>
        </w:rPr>
      </w:pPr>
      <w:bookmarkStart w:id="1213" w:name="Srv_38DynCRMWorkProEnt"/>
    </w:p>
    <w:p w:rsidR="00E03856" w:rsidRPr="00621C8D" w:rsidRDefault="00E03856" w:rsidP="00857EF7">
      <w:pPr>
        <w:ind w:left="907"/>
        <w:rPr>
          <w:lang w:val="fr-FR"/>
        </w:rPr>
      </w:pPr>
    </w:p>
    <w:p w:rsidR="00F66FB0" w:rsidRPr="00621C8D" w:rsidRDefault="00F66FB0" w:rsidP="00F66FB0">
      <w:pPr>
        <w:pStyle w:val="Heading2"/>
        <w:ind w:left="0"/>
        <w:rPr>
          <w:lang w:val="es-ES"/>
        </w:rPr>
      </w:pPr>
      <w:bookmarkStart w:id="1214" w:name="_41_Duet_Enterprise_1"/>
      <w:bookmarkStart w:id="1215" w:name="_Toc353784515"/>
      <w:bookmarkStart w:id="1216" w:name="Srv_38DynamicsCRMOnline"/>
      <w:bookmarkStart w:id="1217" w:name="Srv_37DynamicsCRMOnline"/>
      <w:bookmarkStart w:id="1218" w:name="Srv_37EntCALSuite"/>
      <w:bookmarkEnd w:id="1201"/>
      <w:bookmarkEnd w:id="1213"/>
      <w:bookmarkEnd w:id="1214"/>
      <w:r w:rsidRPr="00621C8D">
        <w:rPr>
          <w:rFonts w:ascii="Tahoma" w:eastAsia="Times New Roman" w:hAnsi="Tahoma" w:cs="Tahoma"/>
          <w:caps/>
          <w:color w:val="FA6500"/>
          <w:sz w:val="22"/>
          <w:szCs w:val="22"/>
          <w:vertAlign w:val="superscript"/>
          <w:lang w:val="es-ES"/>
        </w:rPr>
        <w:t xml:space="preserve">41 </w:t>
      </w:r>
      <w:r w:rsidRPr="00621C8D">
        <w:rPr>
          <w:rFonts w:ascii="Tahoma" w:eastAsia="Times New Roman" w:hAnsi="Tahoma" w:cs="Tahoma"/>
          <w:color w:val="FA6500"/>
          <w:sz w:val="22"/>
          <w:szCs w:val="22"/>
          <w:lang w:val="es-ES"/>
        </w:rPr>
        <w:t>Duet Enterprise 2.0</w:t>
      </w:r>
      <w:bookmarkEnd w:id="1215"/>
    </w:p>
    <w:p w:rsidR="00F66FB0" w:rsidRPr="00621C8D" w:rsidRDefault="00F66FB0" w:rsidP="00F66FB0">
      <w:pPr>
        <w:ind w:left="720"/>
        <w:rPr>
          <w:lang w:val="es-ES"/>
        </w:rPr>
      </w:pPr>
      <w:r w:rsidRPr="00621C8D">
        <w:rPr>
          <w:rFonts w:cs="Tahoma"/>
          <w:lang w:val="es-ES"/>
        </w:rPr>
        <w:t> </w:t>
      </w:r>
    </w:p>
    <w:p w:rsidR="00F66FB0" w:rsidRPr="00621C8D" w:rsidRDefault="00F66FB0" w:rsidP="00F66FB0">
      <w:pPr>
        <w:ind w:left="720"/>
        <w:rPr>
          <w:lang w:val="es-ES"/>
        </w:rPr>
      </w:pPr>
      <w:r w:rsidRPr="00621C8D">
        <w:rPr>
          <w:color w:val="000000"/>
          <w:lang w:val="es-ES"/>
        </w:rPr>
        <w:t>Duet Enterprise 2.0 es la última versión de Duet Enterprise para Microsoft SharePoint y SAP 1.0. Los clientes que tengan Software Assurance para Duet Enterprise para Microsoft SharePoint y SAP 1.0 podrán, a partir del 30 de noviembre de 2012, actualizar y usar Duet Enterprise 2.0 para reemplazar sus copias licenciadas correspondientes de SharePoint y SAP 1.0.</w:t>
      </w:r>
    </w:p>
    <w:p w:rsidR="00F66FB0" w:rsidRPr="00621C8D" w:rsidRDefault="00F66FB0" w:rsidP="00F66FB0">
      <w:pPr>
        <w:rPr>
          <w:lang w:val="es-ES"/>
        </w:rPr>
      </w:pPr>
      <w:r w:rsidRPr="00621C8D">
        <w:rPr>
          <w:color w:val="000000"/>
          <w:lang w:val="es-ES"/>
        </w:rPr>
        <w:t> </w:t>
      </w:r>
    </w:p>
    <w:p w:rsidR="00F66FB0" w:rsidRPr="00621C8D" w:rsidRDefault="00F66FB0" w:rsidP="00F66FB0">
      <w:pPr>
        <w:ind w:left="720"/>
        <w:rPr>
          <w:lang w:val="es-ES"/>
        </w:rPr>
      </w:pPr>
      <w:r w:rsidRPr="00621C8D">
        <w:rPr>
          <w:color w:val="000000"/>
          <w:u w:val="single"/>
          <w:lang w:val="es-ES"/>
        </w:rPr>
        <w:t>Cómo obtener Duet Enterprise 2.0</w:t>
      </w:r>
    </w:p>
    <w:p w:rsidR="00F66FB0" w:rsidRPr="00621C8D" w:rsidRDefault="00F66FB0" w:rsidP="00F66FB0">
      <w:pPr>
        <w:ind w:left="720"/>
        <w:rPr>
          <w:lang w:val="es-ES"/>
        </w:rPr>
      </w:pPr>
      <w:r w:rsidRPr="00621C8D">
        <w:rPr>
          <w:color w:val="000000"/>
          <w:lang w:val="es-ES"/>
        </w:rPr>
        <w:t>Duet Enterprise 2.0 no estará disponible dentro del Centro de Servicios de Licencias por Volumen. Los clientes existentes que tengan derecho a Duet Enterprise 2.0 recibirán notificaciones por separado, que describen cómo obtener el software desde Microsoft Connect.</w:t>
      </w:r>
    </w:p>
    <w:p w:rsidR="00857EF7" w:rsidRPr="00621C8D" w:rsidRDefault="00857EF7" w:rsidP="00857EF7">
      <w:pPr>
        <w:rPr>
          <w:lang w:val="es-ES"/>
        </w:rPr>
      </w:pPr>
    </w:p>
    <w:p w:rsidR="00857EF7" w:rsidRPr="00621C8D" w:rsidRDefault="00857EF7" w:rsidP="00857EF7">
      <w:pPr>
        <w:rPr>
          <w:lang w:val="es-ES"/>
        </w:rPr>
      </w:pPr>
    </w:p>
    <w:p w:rsidR="007A06AA" w:rsidRPr="00621C8D" w:rsidRDefault="007A06AA" w:rsidP="00857EF7">
      <w:pPr>
        <w:rPr>
          <w:lang w:val="es-ES"/>
        </w:rPr>
      </w:pPr>
    </w:p>
    <w:p w:rsidR="007A06AA" w:rsidRPr="00621C8D" w:rsidRDefault="007A06AA" w:rsidP="00857EF7">
      <w:pPr>
        <w:rPr>
          <w:lang w:val="es-ES"/>
        </w:rPr>
      </w:pPr>
    </w:p>
    <w:p w:rsidR="007A06AA" w:rsidRPr="00621C8D" w:rsidRDefault="007A06AA" w:rsidP="00857EF7">
      <w:pPr>
        <w:rPr>
          <w:lang w:val="es-ES"/>
        </w:rPr>
      </w:pPr>
    </w:p>
    <w:p w:rsidR="00652B0A" w:rsidRPr="00996283" w:rsidRDefault="004668D9" w:rsidP="00652B0A">
      <w:pPr>
        <w:pStyle w:val="Heading3"/>
      </w:pPr>
      <w:bookmarkStart w:id="1219" w:name="_40_Dynamics_CRM"/>
      <w:bookmarkStart w:id="1220" w:name="_40_39_Dynamics"/>
      <w:bookmarkStart w:id="1221" w:name="_4240_Dynamics_CRM"/>
      <w:bookmarkStart w:id="1222" w:name="_42_Dynamics_CRM"/>
      <w:bookmarkStart w:id="1223" w:name="_Toc336338300"/>
      <w:bookmarkStart w:id="1224" w:name="_Toc353784516"/>
      <w:bookmarkEnd w:id="1219"/>
      <w:bookmarkEnd w:id="1220"/>
      <w:bookmarkEnd w:id="1221"/>
      <w:bookmarkEnd w:id="1222"/>
      <w:r w:rsidRPr="00996283">
        <w:rPr>
          <w:rFonts w:ascii="Tahoma" w:hAnsi="Tahoma"/>
          <w:caps/>
          <w:color w:val="F66400"/>
          <w:sz w:val="22"/>
          <w:vertAlign w:val="superscript"/>
        </w:rPr>
        <w:lastRenderedPageBreak/>
        <w:t>42</w:t>
      </w:r>
      <w:r w:rsidRPr="00996283">
        <w:rPr>
          <w:rFonts w:ascii="Tahoma" w:hAnsi="Tahoma"/>
          <w:color w:val="F66400"/>
          <w:sz w:val="22"/>
        </w:rPr>
        <w:t xml:space="preserve"> Dynamics CRM Online</w:t>
      </w:r>
      <w:bookmarkEnd w:id="1223"/>
      <w:bookmarkEnd w:id="1224"/>
    </w:p>
    <w:bookmarkEnd w:id="1216"/>
    <w:bookmarkEnd w:id="1217"/>
    <w:p w:rsidR="00652B0A" w:rsidRPr="00996283" w:rsidRDefault="00652B0A">
      <w:pPr>
        <w:pStyle w:val="Heading3"/>
      </w:pPr>
    </w:p>
    <w:p w:rsidR="0040633A" w:rsidRPr="00996283" w:rsidRDefault="00857EF7" w:rsidP="001154B5">
      <w:pPr>
        <w:ind w:left="720"/>
      </w:pPr>
      <w:r w:rsidRPr="00996283">
        <w:rPr>
          <w:rFonts w:cs="Tahoma"/>
          <w:b/>
          <w:color w:val="000000"/>
          <w:szCs w:val="18"/>
        </w:rPr>
        <w:t>Países donde se encuentra disponible Dynamics CRM Online</w:t>
      </w:r>
    </w:p>
    <w:p w:rsidR="00E952D9" w:rsidRPr="00996283" w:rsidRDefault="00E952D9" w:rsidP="0040633A">
      <w:pPr>
        <w:ind w:left="540"/>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996283" w:rsidTr="00447120">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996283" w:rsidRDefault="00781A60" w:rsidP="00447120">
            <w:pPr>
              <w:jc w:val="center"/>
              <w:rPr>
                <w:rFonts w:cs="Tahoma"/>
                <w:b/>
                <w:bCs/>
                <w:szCs w:val="20"/>
              </w:rPr>
            </w:pPr>
            <w:r w:rsidRPr="00996283">
              <w:rPr>
                <w:rFonts w:cs="Tahoma"/>
                <w:b/>
                <w:bCs/>
                <w:szCs w:val="20"/>
              </w:rPr>
              <w:t>América</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996283" w:rsidRDefault="00781A60" w:rsidP="00447120">
            <w:pPr>
              <w:jc w:val="center"/>
              <w:rPr>
                <w:rFonts w:cs="Tahoma"/>
                <w:b/>
                <w:bCs/>
                <w:szCs w:val="20"/>
              </w:rPr>
            </w:pPr>
            <w:r w:rsidRPr="00996283">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996283" w:rsidRDefault="00781A60" w:rsidP="00447120">
            <w:pPr>
              <w:jc w:val="center"/>
              <w:rPr>
                <w:rFonts w:cs="Tahoma"/>
                <w:b/>
                <w:bCs/>
                <w:szCs w:val="20"/>
              </w:rPr>
            </w:pPr>
            <w:r w:rsidRPr="00996283">
              <w:rPr>
                <w:rFonts w:cs="Tahoma"/>
                <w:b/>
                <w:bCs/>
                <w:szCs w:val="20"/>
              </w:rPr>
              <w:t>Asia Pacífico</w:t>
            </w:r>
          </w:p>
        </w:tc>
      </w:tr>
      <w:tr w:rsidR="00781A60" w:rsidRPr="00996283" w:rsidTr="00447120">
        <w:trPr>
          <w:cantSplit/>
        </w:trPr>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jc w:val="center"/>
              <w:rPr>
                <w:rFonts w:cs="Tahoma"/>
                <w:color w:val="000000"/>
                <w:szCs w:val="20"/>
              </w:rPr>
            </w:pPr>
            <w:r w:rsidRPr="00996283">
              <w:rPr>
                <w:rFonts w:cs="Arial"/>
              </w:rPr>
              <w:t>Brasil</w:t>
            </w:r>
          </w:p>
        </w:tc>
        <w:tc>
          <w:tcPr>
            <w:tcW w:w="2670" w:type="dxa"/>
            <w:tcBorders>
              <w:top w:val="nil"/>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781A60" w:rsidRPr="00996283" w:rsidRDefault="00781A60"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Australia</w:t>
            </w: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jc w:val="center"/>
              <w:rPr>
                <w:rFonts w:cs="Tahoma"/>
                <w:color w:val="000000"/>
                <w:szCs w:val="20"/>
              </w:rPr>
            </w:pPr>
            <w:r w:rsidRPr="00996283">
              <w:rPr>
                <w:rFonts w:cs="Arial"/>
              </w:rPr>
              <w:t>Canadá</w:t>
            </w: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Hong Kong</w:t>
            </w: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jc w:val="center"/>
              <w:rPr>
                <w:rFonts w:cs="Tahoma"/>
                <w:color w:val="000000"/>
                <w:szCs w:val="20"/>
              </w:rPr>
            </w:pPr>
            <w:r w:rsidRPr="00996283">
              <w:rPr>
                <w:rFonts w:cs="Arial"/>
              </w:rPr>
              <w:t>Colombia</w:t>
            </w: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India</w:t>
            </w: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jc w:val="center"/>
              <w:rPr>
                <w:rFonts w:cs="Arial"/>
              </w:rPr>
            </w:pPr>
            <w:r w:rsidRPr="00996283">
              <w:rPr>
                <w:rFonts w:cs="Arial"/>
              </w:rPr>
              <w:t>Costa Rica</w:t>
            </w: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República Checa</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Japón</w:t>
            </w:r>
          </w:p>
        </w:tc>
      </w:tr>
      <w:tr w:rsidR="00B40674"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96283" w:rsidRDefault="00B40674" w:rsidP="00447120">
            <w:pPr>
              <w:jc w:val="center"/>
              <w:rPr>
                <w:rFonts w:cs="Arial"/>
              </w:rPr>
            </w:pPr>
            <w:r w:rsidRPr="00996283">
              <w:rPr>
                <w:rFonts w:cs="Arial"/>
              </w:rPr>
              <w:t>Chile</w:t>
            </w:r>
          </w:p>
        </w:tc>
        <w:tc>
          <w:tcPr>
            <w:tcW w:w="2670" w:type="dxa"/>
            <w:tcBorders>
              <w:top w:val="single" w:sz="4" w:space="0" w:color="000000"/>
              <w:left w:val="nil"/>
              <w:bottom w:val="single" w:sz="4" w:space="0" w:color="000000"/>
              <w:right w:val="single" w:sz="4" w:space="0" w:color="auto"/>
            </w:tcBorders>
          </w:tcPr>
          <w:p w:rsidR="00B40674" w:rsidRPr="00996283" w:rsidRDefault="00B40674"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B40674" w:rsidRPr="00996283" w:rsidRDefault="00B40674"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Corea</w:t>
            </w:r>
          </w:p>
        </w:tc>
      </w:tr>
      <w:tr w:rsidR="00B40674"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96283" w:rsidRDefault="00B40674" w:rsidP="00447120">
            <w:pPr>
              <w:jc w:val="center"/>
              <w:rPr>
                <w:rFonts w:cs="Arial"/>
              </w:rPr>
            </w:pPr>
            <w:r w:rsidRPr="00996283">
              <w:rPr>
                <w:rFonts w:cs="Arial"/>
              </w:rPr>
              <w:t>México</w:t>
            </w:r>
          </w:p>
        </w:tc>
        <w:tc>
          <w:tcPr>
            <w:tcW w:w="2670" w:type="dxa"/>
            <w:tcBorders>
              <w:top w:val="single" w:sz="4" w:space="0" w:color="000000"/>
              <w:left w:val="nil"/>
              <w:bottom w:val="single" w:sz="4" w:space="0" w:color="000000"/>
              <w:right w:val="single" w:sz="4" w:space="0" w:color="auto"/>
            </w:tcBorders>
          </w:tcPr>
          <w:p w:rsidR="00B40674" w:rsidRPr="00996283" w:rsidRDefault="00B40674"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B40674" w:rsidRPr="00996283" w:rsidRDefault="00B40674"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Malasia</w:t>
            </w:r>
          </w:p>
        </w:tc>
      </w:tr>
      <w:tr w:rsidR="00B40674"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96283" w:rsidRDefault="00B40674" w:rsidP="00447120">
            <w:pPr>
              <w:jc w:val="center"/>
              <w:rPr>
                <w:rFonts w:cs="Arial"/>
              </w:rPr>
            </w:pPr>
            <w:r w:rsidRPr="00996283">
              <w:rPr>
                <w:rFonts w:cs="Arial"/>
              </w:rPr>
              <w:t>Perú</w:t>
            </w:r>
          </w:p>
        </w:tc>
        <w:tc>
          <w:tcPr>
            <w:tcW w:w="2670" w:type="dxa"/>
            <w:tcBorders>
              <w:top w:val="single" w:sz="4" w:space="0" w:color="000000"/>
              <w:left w:val="nil"/>
              <w:bottom w:val="single" w:sz="4" w:space="0" w:color="000000"/>
              <w:right w:val="single" w:sz="4" w:space="0" w:color="auto"/>
            </w:tcBorders>
          </w:tcPr>
          <w:p w:rsidR="00B40674" w:rsidRPr="00996283" w:rsidRDefault="00B40674"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B40674" w:rsidRPr="00996283" w:rsidRDefault="00B40674"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Nueva Zelanda</w:t>
            </w:r>
          </w:p>
        </w:tc>
      </w:tr>
      <w:tr w:rsidR="00B40674"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96283" w:rsidRDefault="00B40674" w:rsidP="00447120">
            <w:pPr>
              <w:jc w:val="center"/>
              <w:rPr>
                <w:rFonts w:cs="Arial"/>
              </w:rPr>
            </w:pPr>
            <w:r w:rsidRPr="00996283">
              <w:rPr>
                <w:rFonts w:cs="Arial"/>
              </w:rPr>
              <w:t>Puerto Rico</w:t>
            </w:r>
          </w:p>
        </w:tc>
        <w:tc>
          <w:tcPr>
            <w:tcW w:w="2670" w:type="dxa"/>
            <w:tcBorders>
              <w:top w:val="single" w:sz="4" w:space="0" w:color="000000"/>
              <w:left w:val="nil"/>
              <w:bottom w:val="single" w:sz="4" w:space="0" w:color="000000"/>
              <w:right w:val="single" w:sz="4" w:space="0" w:color="auto"/>
            </w:tcBorders>
          </w:tcPr>
          <w:p w:rsidR="00B40674" w:rsidRPr="00996283" w:rsidRDefault="00B40674"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Alemania</w:t>
            </w:r>
          </w:p>
        </w:tc>
        <w:tc>
          <w:tcPr>
            <w:tcW w:w="2670" w:type="dxa"/>
            <w:tcBorders>
              <w:top w:val="single" w:sz="4" w:space="0" w:color="000000"/>
              <w:left w:val="single" w:sz="4" w:space="0" w:color="auto"/>
              <w:bottom w:val="single" w:sz="4" w:space="0" w:color="000000"/>
              <w:right w:val="single" w:sz="4" w:space="0" w:color="000000"/>
            </w:tcBorders>
          </w:tcPr>
          <w:p w:rsidR="00B40674" w:rsidRPr="00996283" w:rsidRDefault="00B40674" w:rsidP="00447120">
            <w:pPr>
              <w:pStyle w:val="ColorfulList-Accent11"/>
              <w:spacing w:line="276" w:lineRule="auto"/>
              <w:ind w:left="540"/>
              <w:jc w:val="center"/>
              <w:rPr>
                <w:rFonts w:ascii="Tahoma" w:hAnsi="Tahoma" w:cs="Tahoma"/>
                <w:color w:val="000000"/>
                <w:sz w:val="18"/>
                <w:szCs w:val="20"/>
              </w:rPr>
            </w:pPr>
            <w:r w:rsidRPr="00996283">
              <w:rPr>
                <w:rFonts w:ascii="Tahoma" w:hAnsi="Tahoma" w:cs="Tahoma"/>
                <w:color w:val="000000"/>
                <w:sz w:val="18"/>
                <w:szCs w:val="20"/>
              </w:rPr>
              <w:t>Singapur</w:t>
            </w: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jc w:val="center"/>
              <w:rPr>
                <w:rFonts w:cs="Arial"/>
              </w:rPr>
            </w:pPr>
            <w:r w:rsidRPr="00996283">
              <w:rPr>
                <w:rFonts w:cs="Arial"/>
              </w:rPr>
              <w:t>Trinidad y Tobago</w:t>
            </w: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jc w:val="center"/>
              <w:rPr>
                <w:rFonts w:cs="Arial"/>
              </w:rPr>
            </w:pPr>
            <w:r w:rsidRPr="00996283">
              <w:rPr>
                <w:rFonts w:cs="Arial"/>
              </w:rPr>
              <w:t>Estados Unidos</w:t>
            </w: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color w:val="000000"/>
                <w:sz w:val="18"/>
                <w:szCs w:val="18"/>
              </w:rPr>
            </w:pPr>
            <w:r w:rsidRPr="00996283">
              <w:rPr>
                <w:rFonts w:ascii="Tahoma" w:hAnsi="Tahoma" w:cs="Tahoma"/>
                <w:sz w:val="18"/>
                <w:szCs w:val="18"/>
              </w:rPr>
              <w:t>Hungría</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sz w:val="18"/>
                <w:szCs w:val="18"/>
              </w:rPr>
            </w:pPr>
            <w:r w:rsidRPr="00996283">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sz w:val="18"/>
                <w:szCs w:val="18"/>
              </w:rPr>
            </w:pPr>
            <w:r w:rsidRPr="00996283">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sz w:val="18"/>
                <w:szCs w:val="18"/>
              </w:rPr>
            </w:pPr>
            <w:r w:rsidRPr="00996283">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sz w:val="18"/>
                <w:szCs w:val="18"/>
              </w:rPr>
            </w:pPr>
            <w:r w:rsidRPr="00996283">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sz w:val="18"/>
                <w:szCs w:val="18"/>
              </w:rPr>
            </w:pPr>
            <w:r w:rsidRPr="00996283">
              <w:rPr>
                <w:rFonts w:ascii="Tahoma" w:hAnsi="Tahoma" w:cs="Tahoma"/>
                <w:sz w:val="18"/>
                <w:szCs w:val="18"/>
              </w:rPr>
              <w:t>Países Bajos</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sz w:val="18"/>
                <w:szCs w:val="18"/>
              </w:rPr>
            </w:pPr>
            <w:r w:rsidRPr="00996283">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sz w:val="18"/>
                <w:szCs w:val="18"/>
              </w:rPr>
            </w:pPr>
            <w:r w:rsidRPr="00996283">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sz w:val="18"/>
                <w:szCs w:val="18"/>
              </w:rPr>
            </w:pPr>
            <w:r w:rsidRPr="00996283">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sz w:val="18"/>
                <w:szCs w:val="18"/>
              </w:rPr>
            </w:pPr>
            <w:r w:rsidRPr="00996283">
              <w:rPr>
                <w:rFonts w:ascii="Tahoma" w:hAnsi="Tahoma" w:cs="Tahoma"/>
                <w:sz w:val="18"/>
                <w:szCs w:val="18"/>
              </w:rPr>
              <w:t>Rumania</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r w:rsidR="00E822D9"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996283" w:rsidRDefault="00E822D9" w:rsidP="0044712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822D9" w:rsidRPr="00996283" w:rsidRDefault="00E822D9" w:rsidP="00447120">
            <w:pPr>
              <w:pStyle w:val="ColorfulList-Accent11"/>
              <w:spacing w:line="276" w:lineRule="auto"/>
              <w:ind w:left="0"/>
              <w:jc w:val="center"/>
              <w:rPr>
                <w:rFonts w:ascii="Tahoma" w:hAnsi="Tahoma" w:cs="Tahoma"/>
                <w:sz w:val="18"/>
                <w:szCs w:val="18"/>
              </w:rPr>
            </w:pPr>
            <w:r w:rsidRPr="00996283">
              <w:rPr>
                <w:rFonts w:ascii="Tahoma" w:hAnsi="Tahoma" w:cs="Tahoma"/>
                <w:sz w:val="18"/>
                <w:szCs w:val="18"/>
              </w:rPr>
              <w:t>Rusia</w:t>
            </w:r>
          </w:p>
        </w:tc>
        <w:tc>
          <w:tcPr>
            <w:tcW w:w="2670" w:type="dxa"/>
            <w:tcBorders>
              <w:top w:val="single" w:sz="4" w:space="0" w:color="000000"/>
              <w:left w:val="single" w:sz="4" w:space="0" w:color="auto"/>
              <w:bottom w:val="single" w:sz="4" w:space="0" w:color="000000"/>
              <w:right w:val="single" w:sz="4" w:space="0" w:color="000000"/>
            </w:tcBorders>
          </w:tcPr>
          <w:p w:rsidR="00E822D9" w:rsidRPr="00996283" w:rsidRDefault="00E822D9" w:rsidP="00447120">
            <w:pPr>
              <w:pStyle w:val="ColorfulList-Accent11"/>
              <w:spacing w:line="276" w:lineRule="auto"/>
              <w:ind w:left="540"/>
              <w:jc w:val="center"/>
              <w:rPr>
                <w:rFonts w:ascii="Tahoma" w:hAnsi="Tahoma" w:cs="Tahoma"/>
                <w:color w:val="000000"/>
                <w:sz w:val="18"/>
                <w:szCs w:val="20"/>
              </w:rPr>
            </w:pP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sz w:val="18"/>
                <w:szCs w:val="18"/>
              </w:rPr>
            </w:pPr>
            <w:r w:rsidRPr="00996283">
              <w:rPr>
                <w:rFonts w:ascii="Tahoma" w:hAnsi="Tahoma" w:cs="Tahoma"/>
                <w:sz w:val="18"/>
                <w:szCs w:val="18"/>
              </w:rPr>
              <w:t>España</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sz w:val="18"/>
                <w:szCs w:val="18"/>
              </w:rPr>
            </w:pPr>
            <w:r w:rsidRPr="00996283">
              <w:rPr>
                <w:rFonts w:ascii="Tahoma" w:hAnsi="Tahoma" w:cs="Tahoma"/>
                <w:sz w:val="18"/>
                <w:szCs w:val="18"/>
              </w:rPr>
              <w:t>Suecia</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sz w:val="18"/>
                <w:szCs w:val="18"/>
              </w:rPr>
            </w:pPr>
            <w:r w:rsidRPr="00996283">
              <w:rPr>
                <w:rFonts w:ascii="Tahoma" w:hAnsi="Tahoma" w:cs="Tahoma"/>
                <w:sz w:val="18"/>
                <w:szCs w:val="18"/>
              </w:rPr>
              <w:t>Suiza</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r w:rsidR="00781A60" w:rsidRPr="00996283" w:rsidTr="00447120">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96283" w:rsidRDefault="00781A60" w:rsidP="00447120">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996283" w:rsidRDefault="00781A60" w:rsidP="00447120">
            <w:pPr>
              <w:pStyle w:val="ColorfulList-Accent11"/>
              <w:spacing w:line="276" w:lineRule="auto"/>
              <w:ind w:left="0"/>
              <w:jc w:val="center"/>
              <w:rPr>
                <w:rFonts w:ascii="Tahoma" w:hAnsi="Tahoma" w:cs="Tahoma"/>
                <w:sz w:val="18"/>
                <w:szCs w:val="18"/>
              </w:rPr>
            </w:pPr>
            <w:r w:rsidRPr="00996283">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781A60" w:rsidRPr="00996283" w:rsidRDefault="00781A60" w:rsidP="00447120">
            <w:pPr>
              <w:pStyle w:val="ColorfulList-Accent11"/>
              <w:spacing w:line="276" w:lineRule="auto"/>
              <w:ind w:left="540"/>
              <w:jc w:val="center"/>
              <w:rPr>
                <w:rFonts w:ascii="Tahoma" w:hAnsi="Tahoma" w:cs="Tahoma"/>
                <w:color w:val="000000"/>
                <w:sz w:val="18"/>
                <w:szCs w:val="20"/>
              </w:rPr>
            </w:pPr>
          </w:p>
        </w:tc>
      </w:tr>
    </w:tbl>
    <w:p w:rsidR="00D47417" w:rsidRPr="00996283" w:rsidRDefault="00D47417" w:rsidP="0040633A">
      <w:pPr>
        <w:ind w:left="540"/>
      </w:pPr>
    </w:p>
    <w:p w:rsidR="00D47417" w:rsidRPr="00996283" w:rsidRDefault="00D47417" w:rsidP="0040633A">
      <w:pPr>
        <w:ind w:left="540"/>
      </w:pPr>
    </w:p>
    <w:p w:rsidR="0040633A" w:rsidRPr="00996283" w:rsidRDefault="0040633A" w:rsidP="00857EF7">
      <w:pPr>
        <w:spacing w:after="60"/>
        <w:ind w:left="720"/>
      </w:pPr>
      <w:r w:rsidRPr="00996283">
        <w:rPr>
          <w:rFonts w:cs="Tahoma"/>
          <w:b/>
          <w:bCs/>
          <w:color w:val="000000"/>
          <w:szCs w:val="18"/>
        </w:rPr>
        <w:t>Contrato Campus y School</w:t>
      </w:r>
    </w:p>
    <w:p w:rsidR="00532ABF" w:rsidRPr="00621C8D" w:rsidRDefault="0040633A" w:rsidP="005614CA">
      <w:pPr>
        <w:ind w:left="720"/>
        <w:rPr>
          <w:lang w:val="es-ES"/>
        </w:rPr>
      </w:pPr>
      <w:r w:rsidRPr="00621C8D">
        <w:rPr>
          <w:rFonts w:cs="Tahoma"/>
          <w:color w:val="000000"/>
          <w:szCs w:val="18"/>
          <w:lang w:val="es-ES"/>
        </w:rPr>
        <w:t>Se podrán adquirir licencias de suscripción de Dynamics CRM Online vendidas en virtud del contrato CASA para toda la Institución o no para toda la Institución. Las licencias de suscripción se deben licenciar por Usuario. Si fueran necesarias Licencias de Suscri</w:t>
      </w:r>
      <w:bookmarkStart w:id="1225" w:name="Srv_41DuetEnterpriseforOfficeandSAP"/>
      <w:bookmarkStart w:id="1226" w:name="Srv_38EntCALSuite"/>
      <w:r w:rsidRPr="00621C8D">
        <w:rPr>
          <w:rFonts w:cs="Tahoma"/>
          <w:color w:val="000000"/>
          <w:szCs w:val="18"/>
          <w:lang w:val="es-ES"/>
        </w:rPr>
        <w:t>pción de Usuario adicionales para acceder a Dynamics CRM, se debe solicitar el mismo número de Licencias de Suscripción de Usuario.</w:t>
      </w:r>
    </w:p>
    <w:p w:rsidR="006E28CC" w:rsidRPr="00621C8D" w:rsidRDefault="006E28CC" w:rsidP="005614CA">
      <w:pPr>
        <w:ind w:left="720"/>
        <w:rPr>
          <w:lang w:val="es-ES"/>
        </w:rPr>
      </w:pPr>
    </w:p>
    <w:p w:rsidR="006E28CC" w:rsidRPr="00621C8D" w:rsidRDefault="006E28CC" w:rsidP="006D6A83">
      <w:pPr>
        <w:spacing w:after="60"/>
        <w:ind w:left="720"/>
        <w:rPr>
          <w:lang w:val="es-ES"/>
        </w:rPr>
      </w:pPr>
      <w:r w:rsidRPr="00621C8D">
        <w:rPr>
          <w:b/>
          <w:lang w:val="es-ES"/>
        </w:rPr>
        <w:t>Microsoft Dynamics CRM Online: concesión de integración de Microsoft Dynamics Marketing</w:t>
      </w:r>
      <w:r w:rsidR="004C5542" w:rsidRPr="00621C8D">
        <w:rPr>
          <w:b/>
          <w:lang w:val="es-ES"/>
        </w:rPr>
        <w:t> </w:t>
      </w:r>
      <w:r w:rsidRPr="00621C8D">
        <w:rPr>
          <w:b/>
          <w:lang w:val="es-ES"/>
        </w:rPr>
        <w:t>Online</w:t>
      </w:r>
    </w:p>
    <w:p w:rsidR="003165D6" w:rsidRPr="00621C8D" w:rsidRDefault="006E28CC" w:rsidP="000B0545">
      <w:pPr>
        <w:ind w:left="720"/>
        <w:rPr>
          <w:lang w:val="es-ES"/>
        </w:rPr>
      </w:pPr>
      <w:r w:rsidRPr="00621C8D">
        <w:rPr>
          <w:lang w:val="es-ES"/>
        </w:rPr>
        <w:t xml:space="preserve">La siguiente exención de licencia es aplicable a usuarios con licencia de Microsoft Dynamics Marketing Online con la opción de Soporte técnico de mantenimiento y Actualización activa que tiene acceso al servicio Microsoft Dynamics CRM Online de forma directa o indirecta a través del </w:t>
      </w:r>
      <w:r w:rsidRPr="00621C8D">
        <w:rPr>
          <w:bCs/>
          <w:lang w:val="es-ES"/>
        </w:rPr>
        <w:t xml:space="preserve">conector MarketingPilot para el software Microsoft Dynamics CRM </w:t>
      </w:r>
      <w:r w:rsidRPr="00621C8D">
        <w:rPr>
          <w:lang w:val="es-ES"/>
        </w:rPr>
        <w:t>solo con el propósito de sincronizar datos del cliente. Dichos usuarios no</w:t>
      </w:r>
      <w:r w:rsidR="000B0545" w:rsidRPr="00621C8D">
        <w:rPr>
          <w:lang w:val="es-ES"/>
        </w:rPr>
        <w:t> </w:t>
      </w:r>
      <w:r w:rsidRPr="00621C8D">
        <w:rPr>
          <w:lang w:val="es-ES"/>
        </w:rPr>
        <w:t>requieren una USL de Microsoft Dynamics CRM Online. Esta exención es aplicable hasta el</w:t>
      </w:r>
      <w:r w:rsidRPr="00621C8D">
        <w:rPr>
          <w:rFonts w:eastAsia="Calibri"/>
          <w:lang w:val="es-ES"/>
        </w:rPr>
        <w:t xml:space="preserve"> </w:t>
      </w:r>
      <w:r w:rsidRPr="00621C8D">
        <w:rPr>
          <w:lang w:val="es-ES"/>
        </w:rPr>
        <w:t>30 de junio de</w:t>
      </w:r>
      <w:r w:rsidR="004C5542" w:rsidRPr="00621C8D">
        <w:rPr>
          <w:lang w:val="es-ES"/>
        </w:rPr>
        <w:t> </w:t>
      </w:r>
      <w:r w:rsidRPr="00621C8D">
        <w:rPr>
          <w:lang w:val="es-ES"/>
        </w:rPr>
        <w:t>2014, después de esta fecha Microsoft se reserva el derecho de exigir las licencias de suscripción de usuario</w:t>
      </w:r>
      <w:r w:rsidR="004C5542" w:rsidRPr="00621C8D">
        <w:rPr>
          <w:lang w:val="es-ES"/>
        </w:rPr>
        <w:t> </w:t>
      </w:r>
      <w:r w:rsidRPr="00621C8D">
        <w:rPr>
          <w:lang w:val="es-ES"/>
        </w:rPr>
        <w:t>apropiadas.</w:t>
      </w:r>
      <w:bookmarkStart w:id="1227" w:name="Srv_45EntCALBridgeWinIntune"/>
      <w:bookmarkEnd w:id="1225"/>
    </w:p>
    <w:p w:rsidR="0054609D" w:rsidRPr="00621C8D" w:rsidRDefault="0054609D" w:rsidP="00101859">
      <w:pPr>
        <w:rPr>
          <w:lang w:val="es-ES"/>
        </w:rPr>
      </w:pPr>
      <w:bookmarkStart w:id="1228" w:name="_41_Duet_Enterprise"/>
      <w:bookmarkEnd w:id="1228"/>
    </w:p>
    <w:p w:rsidR="0054609D" w:rsidRPr="00621C8D" w:rsidRDefault="0054609D" w:rsidP="00101859">
      <w:pPr>
        <w:rPr>
          <w:lang w:val="es-ES"/>
        </w:rPr>
      </w:pPr>
    </w:p>
    <w:p w:rsidR="007A06AA" w:rsidRPr="00621C8D" w:rsidRDefault="007A06AA" w:rsidP="00101859">
      <w:pPr>
        <w:rPr>
          <w:lang w:val="es-ES"/>
        </w:rPr>
      </w:pPr>
    </w:p>
    <w:p w:rsidR="007A06AA" w:rsidRPr="00621C8D" w:rsidRDefault="007A06AA" w:rsidP="00101859">
      <w:pPr>
        <w:rPr>
          <w:lang w:val="es-ES"/>
        </w:rPr>
      </w:pPr>
    </w:p>
    <w:p w:rsidR="007A06AA" w:rsidRPr="00621C8D" w:rsidRDefault="007A06AA" w:rsidP="00101859">
      <w:pPr>
        <w:rPr>
          <w:lang w:val="es-ES"/>
        </w:rPr>
      </w:pPr>
    </w:p>
    <w:p w:rsidR="007A06AA" w:rsidRPr="00621C8D" w:rsidRDefault="007A06AA" w:rsidP="00101859">
      <w:pPr>
        <w:rPr>
          <w:lang w:val="es-ES"/>
        </w:rPr>
      </w:pPr>
    </w:p>
    <w:p w:rsidR="00162A93" w:rsidRPr="00621C8D" w:rsidRDefault="004668D9" w:rsidP="0089474E">
      <w:pPr>
        <w:pStyle w:val="Heading3"/>
        <w:ind w:left="245" w:hanging="245"/>
        <w:rPr>
          <w:lang w:val="es-ES"/>
        </w:rPr>
      </w:pPr>
      <w:bookmarkStart w:id="1229" w:name="_41_Enterprise_CAL"/>
      <w:bookmarkStart w:id="1230" w:name="_43_Enterprise_CAL"/>
      <w:bookmarkStart w:id="1231" w:name="_Toc336338303"/>
      <w:bookmarkStart w:id="1232" w:name="_Toc353784517"/>
      <w:bookmarkEnd w:id="1229"/>
      <w:bookmarkEnd w:id="1230"/>
      <w:r w:rsidRPr="00621C8D">
        <w:rPr>
          <w:rFonts w:ascii="Tahoma" w:hAnsi="Tahoma" w:cs="Tahoma"/>
          <w:caps/>
          <w:color w:val="F66400"/>
          <w:sz w:val="22"/>
          <w:vertAlign w:val="superscript"/>
          <w:lang w:val="es-ES"/>
        </w:rPr>
        <w:lastRenderedPageBreak/>
        <w:t>43</w:t>
      </w:r>
      <w:r w:rsidRPr="00621C8D">
        <w:rPr>
          <w:rFonts w:ascii="Tahoma" w:hAnsi="Tahoma" w:cs="Tahoma"/>
          <w:caps/>
          <w:color w:val="F66400"/>
          <w:sz w:val="22"/>
          <w:lang w:val="es-ES"/>
        </w:rPr>
        <w:t xml:space="preserve"> </w:t>
      </w:r>
      <w:r w:rsidRPr="00621C8D">
        <w:rPr>
          <w:rFonts w:ascii="Tahoma" w:hAnsi="Tahoma"/>
          <w:color w:val="F66400"/>
          <w:sz w:val="22"/>
          <w:lang w:val="es-ES"/>
        </w:rPr>
        <w:t>Enterprise CAL Suite Bridge para Office 365, Enterprise CAL Suite Bridge para Office 365 y Windows Intune, y Enterprise CAL Suite Bridge para Windows Intune</w:t>
      </w:r>
      <w:bookmarkEnd w:id="1231"/>
      <w:bookmarkEnd w:id="1232"/>
      <w:r w:rsidRPr="00621C8D">
        <w:rPr>
          <w:rFonts w:ascii="Tahoma" w:hAnsi="Tahoma"/>
          <w:color w:val="F66400"/>
          <w:sz w:val="22"/>
          <w:lang w:val="es-ES"/>
        </w:rPr>
        <w:t xml:space="preserve"> </w:t>
      </w:r>
    </w:p>
    <w:p w:rsidR="00BD2BE7" w:rsidRPr="00621C8D" w:rsidRDefault="00BD2BE7" w:rsidP="0084072C">
      <w:pPr>
        <w:rPr>
          <w:lang w:val="es-ES"/>
        </w:rPr>
      </w:pPr>
    </w:p>
    <w:bookmarkEnd w:id="1227"/>
    <w:p w:rsidR="0084072C" w:rsidRPr="00621C8D" w:rsidRDefault="00162A93" w:rsidP="0084072C">
      <w:pPr>
        <w:spacing w:after="60"/>
        <w:ind w:left="720"/>
        <w:rPr>
          <w:lang w:val="es-ES"/>
        </w:rPr>
      </w:pPr>
      <w:r w:rsidRPr="00621C8D">
        <w:rPr>
          <w:rFonts w:cs="Tahoma"/>
          <w:b/>
          <w:szCs w:val="18"/>
          <w:lang w:val="es-ES"/>
        </w:rPr>
        <w:t>Definición</w:t>
      </w:r>
    </w:p>
    <w:p w:rsidR="00162A93" w:rsidRPr="00621C8D" w:rsidRDefault="00162A93" w:rsidP="0084072C">
      <w:pPr>
        <w:ind w:left="720"/>
        <w:rPr>
          <w:lang w:val="es-ES"/>
        </w:rPr>
      </w:pPr>
      <w:r w:rsidRPr="00621C8D">
        <w:rPr>
          <w:rFonts w:cs="Tahoma"/>
          <w:szCs w:val="18"/>
          <w:lang w:val="es-ES"/>
        </w:rPr>
        <w:t>“Transición” es la conversión de una Licencia con Software Assurance actual hacia o desde una licencia de</w:t>
      </w:r>
      <w:r w:rsidR="0089474E" w:rsidRPr="00621C8D">
        <w:rPr>
          <w:rFonts w:cs="Tahoma"/>
          <w:szCs w:val="18"/>
          <w:lang w:val="es-ES"/>
        </w:rPr>
        <w:t> </w:t>
      </w:r>
      <w:r w:rsidRPr="00621C8D">
        <w:rPr>
          <w:rFonts w:cs="Tahoma"/>
          <w:szCs w:val="18"/>
          <w:lang w:val="es-ES"/>
        </w:rPr>
        <w:t>suscripción.</w:t>
      </w:r>
      <w:r w:rsidR="00FD60D7" w:rsidRPr="00621C8D">
        <w:rPr>
          <w:rFonts w:cs="Tahoma"/>
          <w:szCs w:val="18"/>
          <w:lang w:val="es-ES"/>
        </w:rPr>
        <w:t xml:space="preserve"> </w:t>
      </w:r>
    </w:p>
    <w:p w:rsidR="0084072C" w:rsidRPr="00621C8D" w:rsidRDefault="0084072C" w:rsidP="0084072C">
      <w:pPr>
        <w:ind w:left="720"/>
        <w:rPr>
          <w:lang w:val="es-ES"/>
        </w:rPr>
      </w:pPr>
    </w:p>
    <w:p w:rsidR="0084072C" w:rsidRPr="00621C8D" w:rsidRDefault="0084072C" w:rsidP="0084072C">
      <w:pPr>
        <w:spacing w:after="60"/>
        <w:ind w:left="720"/>
        <w:rPr>
          <w:lang w:val="es-ES"/>
        </w:rPr>
      </w:pPr>
      <w:r w:rsidRPr="00621C8D">
        <w:rPr>
          <w:rFonts w:cs="Tahoma"/>
          <w:b/>
          <w:szCs w:val="18"/>
          <w:lang w:val="es-ES"/>
        </w:rPr>
        <w:t>Derechos de uso aplicables</w:t>
      </w:r>
    </w:p>
    <w:p w:rsidR="00162A93" w:rsidRPr="00621C8D" w:rsidRDefault="00162A93" w:rsidP="0084072C">
      <w:pPr>
        <w:ind w:left="720"/>
        <w:rPr>
          <w:lang w:val="es-ES"/>
        </w:rPr>
      </w:pPr>
      <w:r w:rsidRPr="00621C8D">
        <w:rPr>
          <w:rFonts w:eastAsia="Calibri" w:cs="Tahoma"/>
          <w:szCs w:val="18"/>
          <w:lang w:val="es-ES"/>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84072C" w:rsidRPr="00621C8D" w:rsidRDefault="0084072C" w:rsidP="0084072C">
      <w:pPr>
        <w:ind w:left="720"/>
        <w:rPr>
          <w:lang w:val="es-ES"/>
        </w:rPr>
      </w:pPr>
    </w:p>
    <w:p w:rsidR="0084072C" w:rsidRPr="00621C8D" w:rsidRDefault="00162A93" w:rsidP="0084072C">
      <w:pPr>
        <w:spacing w:after="60"/>
        <w:ind w:left="720"/>
        <w:rPr>
          <w:lang w:val="es-ES"/>
        </w:rPr>
      </w:pPr>
      <w:r w:rsidRPr="00621C8D">
        <w:rPr>
          <w:rFonts w:cs="Tahoma"/>
          <w:b/>
          <w:szCs w:val="18"/>
          <w:lang w:val="es-ES"/>
        </w:rPr>
        <w:t>Requisitos</w:t>
      </w:r>
    </w:p>
    <w:p w:rsidR="00162A93" w:rsidRPr="00621C8D" w:rsidRDefault="00162A93" w:rsidP="0084072C">
      <w:pPr>
        <w:ind w:left="720"/>
        <w:rPr>
          <w:lang w:val="es-ES"/>
        </w:rPr>
      </w:pPr>
      <w:r w:rsidRPr="00621C8D">
        <w:rPr>
          <w:rFonts w:eastAsia="Calibri" w:cs="Tahoma"/>
          <w:szCs w:val="18"/>
          <w:lang w:val="es-ES"/>
        </w:rPr>
        <w:t>Se puede exigir una CAL Suite Bridge cuando se realiza una Transición de una CAL Suite a una combinación de Producto y Servicio Online comparable. Cuando una Transición exige una CAL Suite Bridge y el Cliente ha 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84072C" w:rsidRPr="00621C8D" w:rsidRDefault="0084072C" w:rsidP="0084072C">
      <w:pPr>
        <w:ind w:left="720"/>
        <w:rPr>
          <w:lang w:val="es-ES"/>
        </w:rPr>
      </w:pPr>
    </w:p>
    <w:p w:rsidR="00162A93" w:rsidRPr="00621C8D" w:rsidRDefault="00162A93" w:rsidP="0084072C">
      <w:pPr>
        <w:ind w:left="720"/>
        <w:rPr>
          <w:lang w:val="es-ES"/>
        </w:rPr>
      </w:pPr>
      <w:r w:rsidRPr="00621C8D">
        <w:rPr>
          <w:rFonts w:eastAsia="Calibri" w:cs="Tahoma"/>
          <w:szCs w:val="18"/>
          <w:lang w:val="es-ES"/>
        </w:rPr>
        <w:t>Una CAL Suite Bridge es un Producto Enterprise y solamente se puede licenciar en conjunto con su Servicio Online cualificado para satisfacer el requisito de opción para toda la compañía de CAL Suite Bridge o su CAL Suite principal.</w:t>
      </w:r>
    </w:p>
    <w:p w:rsidR="0084072C" w:rsidRPr="00621C8D" w:rsidRDefault="0084072C" w:rsidP="0084072C">
      <w:pPr>
        <w:ind w:left="720"/>
        <w:rPr>
          <w:lang w:val="es-ES"/>
        </w:rPr>
      </w:pPr>
    </w:p>
    <w:p w:rsidR="00162A93" w:rsidRPr="00621C8D" w:rsidRDefault="00162A93" w:rsidP="0084072C">
      <w:pPr>
        <w:ind w:left="720"/>
        <w:rPr>
          <w:lang w:val="es-ES"/>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996283"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996283" w:rsidRDefault="00162A93" w:rsidP="007E466C">
            <w:pPr>
              <w:spacing w:before="120" w:after="120" w:line="276" w:lineRule="auto"/>
              <w:ind w:left="175"/>
              <w:jc w:val="center"/>
              <w:rPr>
                <w:rFonts w:eastAsia="Calibri" w:cs="Tahoma"/>
                <w:b/>
                <w:bCs/>
                <w:color w:val="000000"/>
                <w:szCs w:val="18"/>
                <w:lang w:eastAsia="ja-JP"/>
              </w:rPr>
            </w:pPr>
            <w:r w:rsidRPr="00996283">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996283" w:rsidRDefault="00162A93" w:rsidP="007E466C">
            <w:pPr>
              <w:spacing w:before="120" w:after="120" w:line="276" w:lineRule="auto"/>
              <w:ind w:left="180"/>
              <w:jc w:val="center"/>
              <w:rPr>
                <w:rFonts w:eastAsia="Calibri" w:cs="Tahoma"/>
                <w:b/>
                <w:bCs/>
                <w:color w:val="000000"/>
                <w:szCs w:val="18"/>
                <w:lang w:eastAsia="ja-JP"/>
              </w:rPr>
            </w:pPr>
            <w:r w:rsidRPr="00996283">
              <w:rPr>
                <w:rFonts w:eastAsia="Calibri" w:cs="Tahoma"/>
                <w:b/>
                <w:bCs/>
                <w:szCs w:val="18"/>
              </w:rPr>
              <w:t>CAL Suite Principal</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996283" w:rsidRDefault="00162A93" w:rsidP="007E466C">
            <w:pPr>
              <w:spacing w:before="120" w:after="120" w:line="276" w:lineRule="auto"/>
              <w:ind w:left="180" w:right="247"/>
              <w:jc w:val="center"/>
              <w:rPr>
                <w:rFonts w:eastAsia="Calibri" w:cs="Tahoma"/>
                <w:b/>
                <w:bCs/>
                <w:color w:val="000000"/>
                <w:szCs w:val="18"/>
                <w:lang w:eastAsia="ja-JP"/>
              </w:rPr>
            </w:pPr>
            <w:r w:rsidRPr="00996283">
              <w:rPr>
                <w:rFonts w:eastAsia="Calibri" w:cs="Tahoma"/>
                <w:b/>
                <w:bCs/>
                <w:szCs w:val="18"/>
              </w:rPr>
              <w:t>Servicios Online Cualificados</w:t>
            </w:r>
          </w:p>
        </w:tc>
      </w:tr>
      <w:tr w:rsidR="00162A93" w:rsidRPr="00996283"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996283" w:rsidRDefault="00162A93" w:rsidP="007E0E37">
            <w:pPr>
              <w:numPr>
                <w:ilvl w:val="0"/>
                <w:numId w:val="43"/>
              </w:numPr>
              <w:spacing w:before="60" w:after="60" w:line="276" w:lineRule="auto"/>
              <w:ind w:left="535" w:right="180"/>
              <w:rPr>
                <w:rFonts w:eastAsia="Calibri" w:cs="Tahoma"/>
                <w:szCs w:val="18"/>
              </w:rPr>
            </w:pPr>
            <w:r w:rsidRPr="00996283">
              <w:rPr>
                <w:rFonts w:eastAsia="Calibri" w:cs="Tahoma"/>
                <w:color w:val="000000"/>
                <w:szCs w:val="18"/>
              </w:rPr>
              <w:t>Enterprise CAL Suite Bridge para Office 365</w:t>
            </w:r>
          </w:p>
        </w:tc>
        <w:tc>
          <w:tcPr>
            <w:tcW w:w="1667" w:type="pct"/>
            <w:tcBorders>
              <w:top w:val="nil"/>
              <w:left w:val="nil"/>
              <w:bottom w:val="single" w:sz="8" w:space="0" w:color="auto"/>
              <w:right w:val="single" w:sz="8" w:space="0" w:color="auto"/>
            </w:tcBorders>
          </w:tcPr>
          <w:p w:rsidR="00162A93" w:rsidRPr="00996283" w:rsidRDefault="00162A93" w:rsidP="007E0E37">
            <w:pPr>
              <w:numPr>
                <w:ilvl w:val="0"/>
                <w:numId w:val="44"/>
              </w:numPr>
              <w:spacing w:before="80" w:after="200" w:line="276" w:lineRule="auto"/>
              <w:ind w:left="449" w:hanging="270"/>
              <w:jc w:val="both"/>
              <w:rPr>
                <w:rFonts w:eastAsia="Calibri" w:cs="Tahoma"/>
                <w:szCs w:val="18"/>
              </w:rPr>
            </w:pPr>
            <w:r w:rsidRPr="00996283">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996283" w:rsidRDefault="00162A93" w:rsidP="007E0E37">
            <w:pPr>
              <w:numPr>
                <w:ilvl w:val="0"/>
                <w:numId w:val="45"/>
              </w:numPr>
              <w:spacing w:before="80" w:after="200" w:line="276" w:lineRule="auto"/>
              <w:ind w:left="630"/>
            </w:pPr>
            <w:r w:rsidRPr="00996283">
              <w:rPr>
                <w:rFonts w:eastAsia="Calibri" w:cs="Tahoma"/>
                <w:color w:val="000000"/>
                <w:szCs w:val="18"/>
              </w:rPr>
              <w:t>Office 365 Enterprise E3 o</w:t>
            </w:r>
          </w:p>
          <w:p w:rsidR="00162A93" w:rsidRPr="00996283" w:rsidRDefault="00162A93" w:rsidP="007E0E37">
            <w:pPr>
              <w:numPr>
                <w:ilvl w:val="0"/>
                <w:numId w:val="45"/>
              </w:numPr>
              <w:spacing w:before="80" w:after="200" w:line="276" w:lineRule="auto"/>
              <w:ind w:left="630"/>
              <w:rPr>
                <w:rFonts w:eastAsia="Calibri" w:cs="Tahoma"/>
                <w:color w:val="000000"/>
                <w:szCs w:val="18"/>
              </w:rPr>
            </w:pPr>
            <w:r w:rsidRPr="00996283">
              <w:rPr>
                <w:rFonts w:eastAsia="Calibri" w:cs="Tahoma"/>
                <w:color w:val="000000"/>
                <w:szCs w:val="18"/>
              </w:rPr>
              <w:t>Office 365 Enterprise E4</w:t>
            </w:r>
          </w:p>
        </w:tc>
      </w:tr>
      <w:tr w:rsidR="00162A93" w:rsidRPr="00996283"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996283" w:rsidRDefault="00162A93" w:rsidP="007E0E37">
            <w:pPr>
              <w:numPr>
                <w:ilvl w:val="0"/>
                <w:numId w:val="43"/>
              </w:numPr>
              <w:spacing w:before="60" w:after="60" w:line="276" w:lineRule="auto"/>
              <w:ind w:left="535" w:right="180"/>
              <w:rPr>
                <w:rFonts w:eastAsia="Calibri" w:cs="Tahoma"/>
                <w:szCs w:val="18"/>
              </w:rPr>
            </w:pPr>
            <w:r w:rsidRPr="00996283">
              <w:rPr>
                <w:rFonts w:eastAsia="Calibri" w:cs="Tahoma"/>
                <w:color w:val="000000"/>
                <w:szCs w:val="18"/>
              </w:rPr>
              <w:t>Enterprise CAL Suite Bridge para Office 365 y Windows Intune</w:t>
            </w:r>
          </w:p>
        </w:tc>
        <w:tc>
          <w:tcPr>
            <w:tcW w:w="1667" w:type="pct"/>
            <w:tcBorders>
              <w:top w:val="nil"/>
              <w:left w:val="nil"/>
              <w:bottom w:val="single" w:sz="8" w:space="0" w:color="auto"/>
              <w:right w:val="single" w:sz="8" w:space="0" w:color="auto"/>
            </w:tcBorders>
          </w:tcPr>
          <w:p w:rsidR="00162A93" w:rsidRPr="00996283" w:rsidRDefault="00162A93" w:rsidP="007E0E37">
            <w:pPr>
              <w:numPr>
                <w:ilvl w:val="0"/>
                <w:numId w:val="44"/>
              </w:numPr>
              <w:spacing w:before="80" w:after="200" w:line="276" w:lineRule="auto"/>
              <w:ind w:left="449" w:hanging="270"/>
              <w:jc w:val="both"/>
              <w:rPr>
                <w:rFonts w:eastAsia="Calibri" w:cs="Tahoma"/>
                <w:szCs w:val="18"/>
              </w:rPr>
            </w:pPr>
            <w:r w:rsidRPr="00996283">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996283" w:rsidRDefault="00162A93" w:rsidP="007E0E37">
            <w:pPr>
              <w:numPr>
                <w:ilvl w:val="0"/>
                <w:numId w:val="45"/>
              </w:numPr>
              <w:spacing w:before="80" w:after="200" w:line="276" w:lineRule="auto"/>
              <w:ind w:left="630"/>
            </w:pPr>
            <w:r w:rsidRPr="00996283">
              <w:rPr>
                <w:rFonts w:eastAsia="Calibri" w:cs="Tahoma"/>
                <w:color w:val="000000"/>
                <w:szCs w:val="18"/>
              </w:rPr>
              <w:t>Office 365 Enterprise E3 y Windows Intune o</w:t>
            </w:r>
          </w:p>
          <w:p w:rsidR="00162A93" w:rsidRPr="00996283" w:rsidRDefault="00162A93" w:rsidP="007E0E37">
            <w:pPr>
              <w:numPr>
                <w:ilvl w:val="0"/>
                <w:numId w:val="45"/>
              </w:numPr>
              <w:spacing w:before="80" w:after="200" w:line="276" w:lineRule="auto"/>
              <w:ind w:left="630"/>
              <w:rPr>
                <w:rFonts w:eastAsia="Calibri" w:cs="Tahoma"/>
                <w:color w:val="000000"/>
                <w:szCs w:val="18"/>
              </w:rPr>
            </w:pPr>
            <w:r w:rsidRPr="00996283">
              <w:rPr>
                <w:rFonts w:eastAsia="Calibri" w:cs="Tahoma"/>
                <w:color w:val="000000"/>
                <w:szCs w:val="18"/>
              </w:rPr>
              <w:t>Office 365 Enterprise E4 y Windows Intune</w:t>
            </w:r>
          </w:p>
        </w:tc>
      </w:tr>
      <w:tr w:rsidR="00162A93" w:rsidRPr="00996283"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996283" w:rsidRDefault="00162A93" w:rsidP="007E0E37">
            <w:pPr>
              <w:numPr>
                <w:ilvl w:val="0"/>
                <w:numId w:val="43"/>
              </w:numPr>
              <w:spacing w:before="60" w:after="60" w:line="276" w:lineRule="auto"/>
              <w:ind w:left="535" w:right="180"/>
              <w:rPr>
                <w:rFonts w:eastAsia="Calibri" w:cs="Tahoma"/>
                <w:color w:val="000000"/>
                <w:szCs w:val="18"/>
                <w:lang w:eastAsia="ja-JP"/>
              </w:rPr>
            </w:pPr>
            <w:r w:rsidRPr="00996283">
              <w:rPr>
                <w:rFonts w:eastAsia="Calibri" w:cs="Tahoma"/>
                <w:szCs w:val="18"/>
              </w:rPr>
              <w:t>Enterprise CAL Suite Bridge para Windows Intune</w:t>
            </w:r>
          </w:p>
        </w:tc>
        <w:tc>
          <w:tcPr>
            <w:tcW w:w="1667" w:type="pct"/>
            <w:tcBorders>
              <w:top w:val="nil"/>
              <w:left w:val="nil"/>
              <w:bottom w:val="single" w:sz="8" w:space="0" w:color="auto"/>
              <w:right w:val="single" w:sz="8" w:space="0" w:color="auto"/>
            </w:tcBorders>
            <w:hideMark/>
          </w:tcPr>
          <w:p w:rsidR="00162A93" w:rsidRPr="00996283" w:rsidRDefault="00162A93" w:rsidP="007E0E37">
            <w:pPr>
              <w:numPr>
                <w:ilvl w:val="0"/>
                <w:numId w:val="44"/>
              </w:numPr>
              <w:spacing w:before="80" w:after="200" w:line="276" w:lineRule="auto"/>
              <w:ind w:left="449" w:hanging="270"/>
              <w:jc w:val="both"/>
              <w:rPr>
                <w:rFonts w:eastAsia="Calibri" w:cs="Tahoma"/>
                <w:color w:val="000000"/>
                <w:szCs w:val="18"/>
                <w:lang w:eastAsia="ja-JP"/>
              </w:rPr>
            </w:pPr>
            <w:r w:rsidRPr="00996283">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996283" w:rsidRDefault="00162A93" w:rsidP="007E0E37">
            <w:pPr>
              <w:numPr>
                <w:ilvl w:val="0"/>
                <w:numId w:val="45"/>
              </w:numPr>
              <w:spacing w:before="80" w:after="200" w:line="276" w:lineRule="auto"/>
              <w:ind w:left="630"/>
              <w:rPr>
                <w:rFonts w:cs="Tahoma"/>
                <w:color w:val="000000"/>
                <w:szCs w:val="18"/>
              </w:rPr>
            </w:pPr>
            <w:r w:rsidRPr="00996283">
              <w:rPr>
                <w:rFonts w:eastAsia="Calibri" w:cs="Tahoma"/>
                <w:color w:val="000000"/>
                <w:szCs w:val="18"/>
              </w:rPr>
              <w:t>Windows Intune</w:t>
            </w:r>
          </w:p>
        </w:tc>
      </w:tr>
    </w:tbl>
    <w:p w:rsidR="005614CA" w:rsidRPr="00996283" w:rsidRDefault="005614CA" w:rsidP="00E03856">
      <w:pPr>
        <w:pStyle w:val="Heading3"/>
      </w:pPr>
      <w:bookmarkStart w:id="1233" w:name="_Toc336338304"/>
      <w:bookmarkStart w:id="1234" w:name="Srv_43EnterpriseCALSuite"/>
      <w:bookmarkEnd w:id="1218"/>
      <w:bookmarkEnd w:id="1226"/>
    </w:p>
    <w:p w:rsidR="00676723" w:rsidRPr="00996283" w:rsidRDefault="00676723" w:rsidP="00676723"/>
    <w:p w:rsidR="007A06AA" w:rsidRPr="00996283" w:rsidRDefault="007A06AA" w:rsidP="00676723"/>
    <w:p w:rsidR="007A06AA" w:rsidRPr="00996283" w:rsidRDefault="007A06AA" w:rsidP="00676723"/>
    <w:p w:rsidR="007A06AA" w:rsidRPr="00996283" w:rsidRDefault="007A06AA" w:rsidP="00676723"/>
    <w:p w:rsidR="007A06AA" w:rsidRPr="00996283" w:rsidRDefault="007A06AA" w:rsidP="00676723"/>
    <w:p w:rsidR="007A06AA" w:rsidRPr="00996283" w:rsidRDefault="007A06AA" w:rsidP="00676723"/>
    <w:p w:rsidR="007A06AA" w:rsidRPr="00996283" w:rsidRDefault="007A06AA" w:rsidP="00676723"/>
    <w:p w:rsidR="007A06AA" w:rsidRPr="00996283" w:rsidRDefault="007A06AA" w:rsidP="00676723"/>
    <w:p w:rsidR="007A06AA" w:rsidRPr="00996283" w:rsidRDefault="007A06AA" w:rsidP="00676723"/>
    <w:p w:rsidR="00652053" w:rsidRPr="00996283" w:rsidRDefault="004668D9" w:rsidP="00652053">
      <w:pPr>
        <w:pStyle w:val="Heading3"/>
      </w:pPr>
      <w:bookmarkStart w:id="1235" w:name="_42_Enterprise_CAL"/>
      <w:bookmarkStart w:id="1236" w:name="_44_Enterprise_CAL"/>
      <w:bookmarkStart w:id="1237" w:name="_Toc353784518"/>
      <w:bookmarkEnd w:id="1235"/>
      <w:bookmarkEnd w:id="1236"/>
      <w:r w:rsidRPr="00996283">
        <w:rPr>
          <w:rFonts w:ascii="Tahoma" w:hAnsi="Tahoma"/>
          <w:caps/>
          <w:color w:val="F66400"/>
          <w:sz w:val="22"/>
          <w:vertAlign w:val="superscript"/>
        </w:rPr>
        <w:lastRenderedPageBreak/>
        <w:t>44</w:t>
      </w:r>
      <w:r w:rsidRPr="00996283">
        <w:rPr>
          <w:rFonts w:ascii="Tahoma" w:hAnsi="Tahoma"/>
          <w:color w:val="F66400"/>
          <w:sz w:val="22"/>
        </w:rPr>
        <w:t xml:space="preserve"> Enterprise CAL Suite</w:t>
      </w:r>
      <w:bookmarkEnd w:id="1233"/>
      <w:bookmarkEnd w:id="1237"/>
      <w:r w:rsidRPr="00996283">
        <w:rPr>
          <w:rFonts w:ascii="Tahoma" w:hAnsi="Tahoma"/>
          <w:color w:val="F66400"/>
          <w:sz w:val="22"/>
        </w:rPr>
        <w:t xml:space="preserve"> </w:t>
      </w:r>
    </w:p>
    <w:bookmarkEnd w:id="1234"/>
    <w:p w:rsidR="00023FE7" w:rsidRPr="00996283" w:rsidRDefault="00023FE7" w:rsidP="0084072C"/>
    <w:p w:rsidR="009A727E" w:rsidRPr="00621C8D" w:rsidRDefault="008446D1" w:rsidP="0084072C">
      <w:pPr>
        <w:ind w:left="720"/>
        <w:rPr>
          <w:lang w:val="es-ES"/>
        </w:rPr>
      </w:pPr>
      <w:r w:rsidRPr="00621C8D">
        <w:rPr>
          <w:rFonts w:cs="Tahoma"/>
          <w:szCs w:val="20"/>
          <w:lang w:val="es-ES"/>
        </w:rPr>
        <w:t>Enterprise CAL Suite no dispone de versiones y los Derechos de Uso de los Productos se determinan por el</w:t>
      </w:r>
      <w:r w:rsidR="00F400B9" w:rsidRPr="00621C8D">
        <w:rPr>
          <w:rFonts w:cs="Tahoma"/>
          <w:szCs w:val="20"/>
          <w:lang w:val="es-ES"/>
        </w:rPr>
        <w:t> </w:t>
      </w:r>
      <w:r w:rsidRPr="00621C8D">
        <w:rPr>
          <w:rFonts w:cs="Tahoma"/>
          <w:szCs w:val="20"/>
          <w:lang w:val="es-ES"/>
        </w:rPr>
        <w:t>estado de la cobertura de Software Assurance de Enterprise CAL Suite.</w:t>
      </w:r>
      <w:r w:rsidR="00FD60D7" w:rsidRPr="00621C8D">
        <w:rPr>
          <w:rFonts w:cs="Tahoma"/>
          <w:szCs w:val="20"/>
          <w:lang w:val="es-ES"/>
        </w:rPr>
        <w:t xml:space="preserve"> </w:t>
      </w:r>
      <w:r w:rsidRPr="00621C8D">
        <w:rPr>
          <w:rFonts w:cs="Tahoma"/>
          <w:szCs w:val="20"/>
          <w:lang w:val="es-ES"/>
        </w:rPr>
        <w:t>Si expirara la cobertura, los derechos de acceso en virtud de licencias perpetuas se determinan conforme a los Derechos de Uso de los Productos en vigor con anterioridad a la expiración de dicha cobertura.</w:t>
      </w:r>
      <w:r w:rsidR="00FD60D7" w:rsidRPr="00621C8D">
        <w:rPr>
          <w:rFonts w:cs="Tahoma"/>
          <w:szCs w:val="20"/>
          <w:lang w:val="es-ES"/>
        </w:rPr>
        <w:t xml:space="preserve"> </w:t>
      </w:r>
      <w:r w:rsidRPr="00621C8D">
        <w:rPr>
          <w:rFonts w:cs="Tahoma"/>
          <w:szCs w:val="20"/>
          <w:lang w:val="es-ES"/>
        </w:rPr>
        <w:t>Los derechos asociados a ofertas de Servicios Online expiran en la fecha de expiración de la cobertura de Software Assurance, sin importar si Enterprise CAL Suite es o no perpetua.</w:t>
      </w:r>
      <w:r w:rsidR="00FD60D7" w:rsidRPr="00621C8D">
        <w:rPr>
          <w:rFonts w:cs="Tahoma"/>
          <w:szCs w:val="20"/>
          <w:lang w:val="es-ES"/>
        </w:rPr>
        <w:t xml:space="preserve"> </w:t>
      </w:r>
      <w:r w:rsidRPr="00621C8D">
        <w:rPr>
          <w:rFonts w:cs="Tahoma"/>
          <w:szCs w:val="20"/>
          <w:lang w:val="es-ES"/>
        </w:rPr>
        <w:t>A partir del 1 de abril de 2013, una licencia de Enterprise CAL Suite</w:t>
      </w:r>
      <w:r w:rsidR="00F400B9" w:rsidRPr="00621C8D">
        <w:rPr>
          <w:rFonts w:cs="Tahoma"/>
          <w:szCs w:val="20"/>
          <w:lang w:val="es-ES"/>
        </w:rPr>
        <w:t> </w:t>
      </w:r>
      <w:r w:rsidRPr="00621C8D">
        <w:rPr>
          <w:rFonts w:cs="Tahoma"/>
          <w:szCs w:val="20"/>
          <w:lang w:val="es-ES"/>
        </w:rPr>
        <w:t>con cobertura de Software Assurance vigente proporcionará derechos equivalentes a: todos los componentes actuales de Core CAL Suite, CAL de Exchange Enterprise con Services 2013, Archivado de Exchange Online para Exchange Server, Enterprise CAL de SharePoint Server 2013, Enterprise CAL de Lync</w:t>
      </w:r>
      <w:r w:rsidR="0089474E" w:rsidRPr="00621C8D">
        <w:rPr>
          <w:rFonts w:cs="Tahoma"/>
          <w:szCs w:val="20"/>
          <w:lang w:val="es-ES"/>
        </w:rPr>
        <w:t> </w:t>
      </w:r>
      <w:r w:rsidRPr="00621C8D">
        <w:rPr>
          <w:rFonts w:cs="Tahoma"/>
          <w:szCs w:val="20"/>
          <w:lang w:val="es-ES"/>
        </w:rPr>
        <w:t>Server 2013, CAL de Windows Server 2012 Active Directory Rights Management Services y todos los</w:t>
      </w:r>
      <w:r w:rsidR="0089474E" w:rsidRPr="00621C8D">
        <w:rPr>
          <w:rFonts w:cs="Tahoma"/>
          <w:szCs w:val="20"/>
          <w:lang w:val="es-ES"/>
        </w:rPr>
        <w:t> </w:t>
      </w:r>
      <w:r w:rsidRPr="00621C8D">
        <w:rPr>
          <w:rFonts w:cs="Tahoma"/>
          <w:szCs w:val="20"/>
          <w:lang w:val="es-ES"/>
        </w:rPr>
        <w:t>componentes actuales de System Center 2012 Client Management Suite.</w:t>
      </w:r>
      <w:r w:rsidR="00FD60D7" w:rsidRPr="00621C8D">
        <w:rPr>
          <w:rFonts w:cs="Tahoma"/>
          <w:szCs w:val="20"/>
          <w:lang w:val="es-ES"/>
        </w:rPr>
        <w:t xml:space="preserve"> </w:t>
      </w:r>
      <w:r w:rsidRPr="00621C8D">
        <w:rPr>
          <w:rFonts w:cs="Tahoma"/>
          <w:szCs w:val="20"/>
          <w:lang w:val="es-ES"/>
        </w:rPr>
        <w:t>Una licencia para Enterprise CAL</w:t>
      </w:r>
      <w:r w:rsidR="00F400B9" w:rsidRPr="00621C8D">
        <w:rPr>
          <w:rFonts w:cs="Tahoma"/>
          <w:szCs w:val="20"/>
          <w:lang w:val="es-ES"/>
        </w:rPr>
        <w:t> </w:t>
      </w:r>
      <w:r w:rsidRPr="00621C8D">
        <w:rPr>
          <w:rFonts w:cs="Tahoma"/>
          <w:szCs w:val="20"/>
          <w:lang w:val="es-ES"/>
        </w:rPr>
        <w:t>Suite es una licencia individual que se debe asignar a un usuario o dispositivo individual.</w:t>
      </w:r>
      <w:r w:rsidR="00FD60D7" w:rsidRPr="00621C8D">
        <w:rPr>
          <w:rFonts w:cs="Tahoma"/>
          <w:szCs w:val="20"/>
          <w:lang w:val="es-ES"/>
        </w:rPr>
        <w:t xml:space="preserve"> </w:t>
      </w:r>
      <w:r w:rsidRPr="00621C8D">
        <w:rPr>
          <w:rFonts w:cs="Tahoma"/>
          <w:szCs w:val="20"/>
          <w:lang w:val="es-ES"/>
        </w:rPr>
        <w:t>Tal como se describe en su contrato de licencias por volumen, el cliente no puede dividir los derechos concedidos en virtud de Enterprise CAL Suite para permitir que dos o más usuarios o dispositivos accedan a sus diferentes componentes al mismo tiempo.</w:t>
      </w:r>
      <w:r w:rsidR="00FD60D7" w:rsidRPr="00621C8D">
        <w:rPr>
          <w:rFonts w:cs="Tahoma"/>
          <w:szCs w:val="20"/>
          <w:lang w:val="es-ES"/>
        </w:rPr>
        <w:t xml:space="preserve"> </w:t>
      </w:r>
    </w:p>
    <w:p w:rsidR="00163658" w:rsidRPr="00621C8D" w:rsidRDefault="00163658" w:rsidP="0084072C">
      <w:pPr>
        <w:ind w:left="720"/>
        <w:rPr>
          <w:lang w:val="es-ES"/>
        </w:rPr>
      </w:pPr>
    </w:p>
    <w:p w:rsidR="00163658" w:rsidRPr="00621C8D" w:rsidRDefault="00163658" w:rsidP="0084072C">
      <w:pPr>
        <w:ind w:left="720"/>
        <w:rPr>
          <w:lang w:val="es-ES"/>
        </w:rPr>
      </w:pPr>
      <w:r w:rsidRPr="00621C8D">
        <w:rPr>
          <w:rFonts w:cs="Tahoma"/>
          <w:b/>
          <w:szCs w:val="20"/>
          <w:lang w:val="es-ES"/>
        </w:rPr>
        <w:t>Aprovisionamiento de Servicios Online incluidos con Enterprise CAL Suite</w:t>
      </w:r>
    </w:p>
    <w:p w:rsidR="00391D38" w:rsidRPr="00621C8D" w:rsidRDefault="00391D38" w:rsidP="0084072C">
      <w:pPr>
        <w:ind w:left="720"/>
        <w:rPr>
          <w:lang w:val="es-ES"/>
        </w:rPr>
      </w:pPr>
    </w:p>
    <w:p w:rsidR="00163658" w:rsidRPr="00621C8D" w:rsidRDefault="00163658" w:rsidP="0084072C">
      <w:pPr>
        <w:ind w:left="720"/>
        <w:rPr>
          <w:lang w:val="es-ES"/>
        </w:rPr>
      </w:pPr>
      <w:r w:rsidRPr="00621C8D">
        <w:rPr>
          <w:rFonts w:cs="Tahoma"/>
          <w:szCs w:val="20"/>
          <w:lang w:val="es-ES"/>
        </w:rPr>
        <w:t xml:space="preserve">A partir del 1 de abril de 2013, una licencia para Enterprise CAL Suite con cobertura de Software Assurance vigente incluye los derechos a Archivado de Exchange Online para Exchange Server, Prevención de pérdida de datos y Protección en línea de Exchange. </w:t>
      </w:r>
    </w:p>
    <w:p w:rsidR="00163658" w:rsidRPr="00621C8D" w:rsidRDefault="00163658" w:rsidP="0084072C">
      <w:pPr>
        <w:ind w:left="720"/>
        <w:rPr>
          <w:lang w:val="es-ES"/>
        </w:rPr>
      </w:pPr>
    </w:p>
    <w:p w:rsidR="00163658" w:rsidRPr="00621C8D" w:rsidRDefault="00163658" w:rsidP="0084072C">
      <w:pPr>
        <w:ind w:left="720"/>
        <w:rPr>
          <w:lang w:val="es-ES"/>
        </w:rPr>
      </w:pPr>
      <w:r w:rsidRPr="00621C8D">
        <w:rPr>
          <w:rFonts w:cs="Tahoma"/>
          <w:szCs w:val="20"/>
          <w:lang w:val="es-ES"/>
        </w:rPr>
        <w:t>Para comenzar a utilizar estos servicios, el cliente debe ponerse en contacto con su Partner de Microsoft, que puede comenzar el proceso de aprovisionamiento necesario para activar cada servicio.</w:t>
      </w:r>
    </w:p>
    <w:p w:rsidR="00103AD5" w:rsidRPr="00621C8D" w:rsidRDefault="00103AD5" w:rsidP="0084072C">
      <w:pPr>
        <w:ind w:left="720"/>
        <w:rPr>
          <w:lang w:val="es-ES"/>
        </w:rPr>
      </w:pPr>
    </w:p>
    <w:p w:rsidR="00391D38" w:rsidRPr="00621C8D" w:rsidRDefault="005D1A15" w:rsidP="00391D38">
      <w:pPr>
        <w:ind w:left="720"/>
        <w:rPr>
          <w:lang w:val="es-ES"/>
        </w:rPr>
      </w:pPr>
      <w:r w:rsidRPr="00621C8D">
        <w:rPr>
          <w:snapToGrid w:val="0"/>
          <w:lang w:val="es-ES"/>
        </w:rPr>
        <w:t>Algunas ofertas incluyen el software que se implementa y que se usa en las instalaciones del cliente, y uno o más de los Servicios Online previamente mencionados, bajo la misma licencia. Por ejemplo,</w:t>
      </w:r>
      <w:r w:rsidRPr="00621C8D">
        <w:rPr>
          <w:rFonts w:cs="Tahoma"/>
          <w:szCs w:val="20"/>
          <w:lang w:val="es-ES"/>
        </w:rPr>
        <w:t xml:space="preserve"> Archivado de</w:t>
      </w:r>
      <w:r w:rsidR="00F400B9" w:rsidRPr="00621C8D">
        <w:rPr>
          <w:rFonts w:cs="Tahoma"/>
          <w:szCs w:val="20"/>
          <w:lang w:val="es-ES"/>
        </w:rPr>
        <w:t> </w:t>
      </w:r>
      <w:r w:rsidRPr="00621C8D">
        <w:rPr>
          <w:rFonts w:cs="Tahoma"/>
          <w:szCs w:val="20"/>
          <w:lang w:val="es-ES"/>
        </w:rPr>
        <w:t>Exchange Online para Servidor de Exchange, Prevención de pérdida de datos y Protección en línea de Exchange están disponibles para los clientes, como parte de su Enterprise CAL Suite o CAL de Exchange Enterprise con Services 2013. Los siguientes Términos y Condiciones Complementarios (</w:t>
      </w:r>
      <w:r w:rsidR="00FD60D7" w:rsidRPr="00621C8D">
        <w:rPr>
          <w:rFonts w:cs="Tahoma"/>
          <w:szCs w:val="20"/>
          <w:lang w:val="es-ES"/>
        </w:rPr>
        <w:t>“</w:t>
      </w:r>
      <w:r w:rsidRPr="00621C8D">
        <w:rPr>
          <w:rFonts w:cs="Tahoma"/>
          <w:szCs w:val="20"/>
          <w:lang w:val="es-ES"/>
        </w:rPr>
        <w:t>Términos Complementarios</w:t>
      </w:r>
      <w:r w:rsidR="00FD60D7" w:rsidRPr="00621C8D">
        <w:rPr>
          <w:rFonts w:cs="Tahoma"/>
          <w:szCs w:val="20"/>
          <w:lang w:val="es-ES"/>
        </w:rPr>
        <w:t>”</w:t>
      </w:r>
      <w:r w:rsidRPr="00621C8D">
        <w:rPr>
          <w:rFonts w:cs="Tahoma"/>
          <w:szCs w:val="20"/>
          <w:lang w:val="es-ES"/>
        </w:rPr>
        <w:t xml:space="preserve">) se aplican a </w:t>
      </w:r>
      <w:r w:rsidRPr="00621C8D">
        <w:rPr>
          <w:snapToGrid w:val="0"/>
          <w:lang w:val="es-ES"/>
        </w:rPr>
        <w:t>las compras de los clientes y al uso de dichos Servicios Online.</w:t>
      </w:r>
      <w:r w:rsidR="00FD60D7" w:rsidRPr="00621C8D">
        <w:rPr>
          <w:rFonts w:cs="Tahoma"/>
          <w:szCs w:val="20"/>
          <w:lang w:val="es-ES"/>
        </w:rPr>
        <w:t xml:space="preserve"> </w:t>
      </w:r>
      <w:r w:rsidRPr="00621C8D">
        <w:rPr>
          <w:snapToGrid w:val="0"/>
          <w:lang w:val="es-ES"/>
        </w:rPr>
        <w:t>Además, a</w:t>
      </w:r>
      <w:r w:rsidR="00F400B9" w:rsidRPr="00621C8D">
        <w:rPr>
          <w:snapToGrid w:val="0"/>
          <w:lang w:val="es-ES"/>
        </w:rPr>
        <w:t> </w:t>
      </w:r>
      <w:r w:rsidRPr="00621C8D">
        <w:rPr>
          <w:snapToGrid w:val="0"/>
          <w:lang w:val="es-ES"/>
        </w:rPr>
        <w:t>pesar de cualquier disposición contraria, los precios y las condiciones de pago mencionados no se aplican a los Servicios Online que se licencian de este modo.</w:t>
      </w:r>
    </w:p>
    <w:p w:rsidR="00391D38" w:rsidRPr="00621C8D" w:rsidRDefault="00391D38" w:rsidP="00391D38">
      <w:pPr>
        <w:keepNext/>
        <w:spacing w:before="120" w:after="60"/>
        <w:ind w:left="1440"/>
        <w:outlineLvl w:val="0"/>
        <w:rPr>
          <w:lang w:val="es-ES"/>
        </w:rPr>
      </w:pPr>
      <w:r w:rsidRPr="00621C8D">
        <w:rPr>
          <w:rFonts w:cs="Tahoma"/>
          <w:b/>
          <w:bCs/>
          <w:iCs/>
          <w:snapToGrid w:val="0"/>
          <w:szCs w:val="18"/>
          <w:lang w:val="es-ES"/>
        </w:rPr>
        <w:t>Definiciones.</w:t>
      </w:r>
    </w:p>
    <w:p w:rsidR="00391D38" w:rsidRPr="00621C8D" w:rsidRDefault="00FD60D7" w:rsidP="007E466C">
      <w:pPr>
        <w:ind w:left="1440"/>
        <w:jc w:val="both"/>
        <w:rPr>
          <w:lang w:val="es-ES"/>
        </w:rPr>
      </w:pPr>
      <w:r w:rsidRPr="00621C8D">
        <w:rPr>
          <w:rFonts w:cs="Tahoma"/>
          <w:snapToGrid w:val="0"/>
          <w:color w:val="000000"/>
          <w:szCs w:val="18"/>
          <w:lang w:val="es-ES"/>
        </w:rPr>
        <w:t>“</w:t>
      </w:r>
      <w:r w:rsidR="00391D38" w:rsidRPr="00621C8D">
        <w:rPr>
          <w:rFonts w:cs="Tahoma"/>
          <w:snapToGrid w:val="0"/>
          <w:color w:val="000000"/>
          <w:szCs w:val="18"/>
          <w:lang w:val="es-ES"/>
        </w:rPr>
        <w:t>Datos del Cliente</w:t>
      </w:r>
      <w:r w:rsidRPr="00621C8D">
        <w:rPr>
          <w:rFonts w:cs="Tahoma"/>
          <w:snapToGrid w:val="0"/>
          <w:color w:val="000000"/>
          <w:szCs w:val="18"/>
          <w:lang w:val="es-ES"/>
        </w:rPr>
        <w:t>”</w:t>
      </w:r>
      <w:r w:rsidR="00391D38" w:rsidRPr="00621C8D">
        <w:rPr>
          <w:rFonts w:cs="Tahoma"/>
          <w:snapToGrid w:val="0"/>
          <w:color w:val="000000"/>
          <w:szCs w:val="18"/>
          <w:lang w:val="es-ES"/>
        </w:rPr>
        <w:t xml:space="preserve"> son todos los datos, incluidos todos los archivos de texto, sonido, software o imagen que se proporcionan a Microsoft por el cliente o en su nombre mediante su uso de los Servicios Online.</w:t>
      </w:r>
    </w:p>
    <w:p w:rsidR="00391D38" w:rsidRPr="00621C8D" w:rsidRDefault="00FD60D7" w:rsidP="00391D38">
      <w:pPr>
        <w:spacing w:before="120"/>
        <w:ind w:left="1440"/>
        <w:jc w:val="both"/>
        <w:rPr>
          <w:lang w:val="es-ES"/>
        </w:rPr>
      </w:pPr>
      <w:r w:rsidRPr="00621C8D">
        <w:rPr>
          <w:rFonts w:cs="Tahoma"/>
          <w:snapToGrid w:val="0"/>
          <w:color w:val="000000"/>
          <w:szCs w:val="18"/>
          <w:lang w:val="es-ES"/>
        </w:rPr>
        <w:t>“</w:t>
      </w:r>
      <w:r w:rsidR="00391D38" w:rsidRPr="00621C8D">
        <w:rPr>
          <w:rFonts w:cs="Tahoma"/>
          <w:snapToGrid w:val="0"/>
          <w:color w:val="000000"/>
          <w:szCs w:val="18"/>
          <w:lang w:val="es-ES"/>
        </w:rPr>
        <w:t>Contrato de Nivel de Servicio</w:t>
      </w:r>
      <w:r w:rsidRPr="00621C8D">
        <w:rPr>
          <w:rFonts w:cs="Tahoma"/>
          <w:snapToGrid w:val="0"/>
          <w:color w:val="000000"/>
          <w:szCs w:val="18"/>
          <w:lang w:val="es-ES"/>
        </w:rPr>
        <w:t>”</w:t>
      </w:r>
      <w:r w:rsidR="00391D38" w:rsidRPr="00621C8D">
        <w:rPr>
          <w:rFonts w:cs="Tahoma"/>
          <w:snapToGrid w:val="0"/>
          <w:color w:val="000000"/>
          <w:szCs w:val="18"/>
          <w:lang w:val="es-ES"/>
        </w:rPr>
        <w:t xml:space="preserve"> es el documento que especifica los estándares a los que Microsoft acepta adherirse y por los cuales mide el nivel de servicio de un Servicio Online.</w:t>
      </w:r>
    </w:p>
    <w:p w:rsidR="00391D38" w:rsidRPr="00621C8D" w:rsidRDefault="00391D38" w:rsidP="007E466C">
      <w:pPr>
        <w:keepNext/>
        <w:spacing w:before="120" w:after="60"/>
        <w:ind w:left="1440"/>
        <w:outlineLvl w:val="0"/>
        <w:rPr>
          <w:lang w:val="es-ES"/>
        </w:rPr>
      </w:pPr>
      <w:r w:rsidRPr="00621C8D">
        <w:rPr>
          <w:rFonts w:cs="Tahoma"/>
          <w:b/>
          <w:bCs/>
          <w:iCs/>
          <w:snapToGrid w:val="0"/>
          <w:szCs w:val="18"/>
          <w:lang w:val="es-ES"/>
        </w:rPr>
        <w:t>Aplicabilidad de los Términos Complementarios.</w:t>
      </w:r>
    </w:p>
    <w:p w:rsidR="00391D38" w:rsidRPr="00621C8D" w:rsidRDefault="00391D38" w:rsidP="007E466C">
      <w:pPr>
        <w:ind w:left="1440"/>
        <w:jc w:val="both"/>
        <w:rPr>
          <w:lang w:val="es-ES"/>
        </w:rPr>
      </w:pPr>
      <w:r w:rsidRPr="00621C8D">
        <w:rPr>
          <w:rFonts w:cs="Tahoma"/>
          <w:snapToGrid w:val="0"/>
          <w:color w:val="000000"/>
          <w:szCs w:val="18"/>
          <w:lang w:val="es-ES"/>
        </w:rPr>
        <w:t>Estos Términos Complementarios solo se aplican a la adquisición y al uso de los Servicios Online y los Servicios por parte del cliente.</w:t>
      </w:r>
      <w:r w:rsidR="00FD60D7" w:rsidRPr="00621C8D">
        <w:rPr>
          <w:rFonts w:cs="Tahoma"/>
          <w:snapToGrid w:val="0"/>
          <w:color w:val="000000"/>
          <w:szCs w:val="18"/>
          <w:lang w:val="es-ES"/>
        </w:rPr>
        <w:t xml:space="preserve"> </w:t>
      </w:r>
      <w:r w:rsidRPr="00621C8D">
        <w:rPr>
          <w:rFonts w:cs="Tahoma"/>
          <w:snapToGrid w:val="0"/>
          <w:color w:val="000000"/>
          <w:szCs w:val="18"/>
          <w:lang w:val="es-ES"/>
        </w:rPr>
        <w:t>En caso de conflicto entre estos Términos Complementarios y los términos y condiciones del Contrato Marco o del Contrato que no se resuelvan de manera expresa por sus términos, regirán estos Términos Complementarios.</w:t>
      </w:r>
    </w:p>
    <w:p w:rsidR="00391D38" w:rsidRPr="00621C8D" w:rsidRDefault="00391D38" w:rsidP="007E466C">
      <w:pPr>
        <w:keepNext/>
        <w:spacing w:before="120" w:after="60"/>
        <w:ind w:left="1440"/>
        <w:outlineLvl w:val="0"/>
        <w:rPr>
          <w:lang w:val="es-ES"/>
        </w:rPr>
      </w:pPr>
      <w:r w:rsidRPr="00621C8D">
        <w:rPr>
          <w:rFonts w:cs="Tahoma"/>
          <w:b/>
          <w:bCs/>
          <w:iCs/>
          <w:snapToGrid w:val="0"/>
          <w:szCs w:val="18"/>
          <w:lang w:val="es-ES"/>
        </w:rPr>
        <w:t>Garantía limitada para Servicios Online.</w:t>
      </w:r>
    </w:p>
    <w:p w:rsidR="00391D38" w:rsidRPr="00621C8D" w:rsidRDefault="00391D38" w:rsidP="007E466C">
      <w:pPr>
        <w:ind w:left="1440"/>
        <w:jc w:val="both"/>
        <w:rPr>
          <w:lang w:val="es-ES"/>
        </w:rPr>
      </w:pPr>
      <w:r w:rsidRPr="00621C8D">
        <w:rPr>
          <w:rFonts w:cs="Tahoma"/>
          <w:snapToGrid w:val="0"/>
          <w:color w:val="000000"/>
          <w:szCs w:val="18"/>
          <w:lang w:val="es-ES"/>
        </w:rPr>
        <w:t>Microsoft garantiza que los Servicios Online se realizarán de acuerdo con el Contrato de Nivel de Servicio aplicable.</w:t>
      </w:r>
      <w:r w:rsidR="00FD60D7" w:rsidRPr="00621C8D">
        <w:rPr>
          <w:rFonts w:cs="Tahoma"/>
          <w:snapToGrid w:val="0"/>
          <w:color w:val="000000"/>
          <w:szCs w:val="18"/>
          <w:lang w:val="es-ES"/>
        </w:rPr>
        <w:t xml:space="preserve"> </w:t>
      </w:r>
      <w:r w:rsidRPr="00621C8D">
        <w:rPr>
          <w:rFonts w:cs="Tahoma"/>
          <w:snapToGrid w:val="0"/>
          <w:color w:val="000000"/>
          <w:szCs w:val="18"/>
          <w:lang w:val="es-ES"/>
        </w:rPr>
        <w:t>Esta garantía limitada es por la duración del uso del cliente del Servicio Online, sujeto a los requisitos de notificación del Contrato de Nivel de Servicio aplicable.</w:t>
      </w:r>
    </w:p>
    <w:p w:rsidR="00391D38" w:rsidRPr="00621C8D" w:rsidRDefault="00391D38" w:rsidP="00391D38">
      <w:pPr>
        <w:spacing w:before="120"/>
        <w:ind w:left="1440"/>
        <w:jc w:val="both"/>
        <w:rPr>
          <w:lang w:val="es-ES"/>
        </w:rPr>
      </w:pPr>
      <w:r w:rsidRPr="00621C8D">
        <w:rPr>
          <w:rFonts w:cs="Tahoma"/>
          <w:snapToGrid w:val="0"/>
          <w:color w:val="000000"/>
          <w:szCs w:val="18"/>
          <w:lang w:val="es-ES"/>
        </w:rPr>
        <w:t>Si Microsoft no cumple esta garantía limitada y el cliente notifica a Microsoft dentro del periodo de la garantía, entonces Microsoft proporcionará los recursos identificados en el Contrato de Nivel de Servicio en el Servicio Online afectado.</w:t>
      </w:r>
      <w:r w:rsidR="00FD60D7" w:rsidRPr="00621C8D">
        <w:rPr>
          <w:rFonts w:cs="Tahoma"/>
          <w:snapToGrid w:val="0"/>
          <w:color w:val="000000"/>
          <w:szCs w:val="18"/>
          <w:lang w:val="es-ES"/>
        </w:rPr>
        <w:t xml:space="preserve"> </w:t>
      </w:r>
      <w:r w:rsidRPr="00621C8D">
        <w:rPr>
          <w:rFonts w:cs="Tahoma"/>
          <w:snapToGrid w:val="0"/>
          <w:color w:val="000000"/>
          <w:szCs w:val="18"/>
          <w:lang w:val="es-ES"/>
        </w:rPr>
        <w:t>Estos son los únicos recursos de los que dispone el cliente por incumplimiento de la garantía limitada, a no ser que la legislación aplicable exija que se proporcionen otros.</w:t>
      </w:r>
    </w:p>
    <w:p w:rsidR="00391D38" w:rsidRPr="00621C8D" w:rsidRDefault="00391D38" w:rsidP="00391D38">
      <w:pPr>
        <w:spacing w:before="120"/>
        <w:ind w:left="1440"/>
        <w:jc w:val="both"/>
        <w:rPr>
          <w:lang w:val="es-ES"/>
        </w:rPr>
      </w:pPr>
      <w:r w:rsidRPr="00621C8D">
        <w:rPr>
          <w:rFonts w:cs="Tahoma"/>
          <w:snapToGrid w:val="0"/>
          <w:color w:val="000000"/>
          <w:szCs w:val="18"/>
          <w:lang w:val="es-ES"/>
        </w:rPr>
        <w:lastRenderedPageBreak/>
        <w:t>Esta garantía limitada está sujeta a las siguientes limitaciones:</w:t>
      </w:r>
    </w:p>
    <w:p w:rsidR="00391D38" w:rsidRPr="00621C8D" w:rsidRDefault="00391D38" w:rsidP="007E0E37">
      <w:pPr>
        <w:numPr>
          <w:ilvl w:val="0"/>
          <w:numId w:val="123"/>
        </w:numPr>
        <w:spacing w:before="120"/>
        <w:ind w:left="1800"/>
        <w:contextualSpacing/>
        <w:jc w:val="both"/>
        <w:rPr>
          <w:lang w:val="es-ES"/>
        </w:rPr>
      </w:pPr>
      <w:r w:rsidRPr="00621C8D">
        <w:rPr>
          <w:rFonts w:cs="Tahoma"/>
          <w:snapToGrid w:val="0"/>
          <w:color w:val="000000"/>
          <w:szCs w:val="18"/>
          <w:lang w:val="es-ES"/>
        </w:rPr>
        <w:t>cualquier garantía o condición implícita que no pueda ser excluida por ley tendrá una duración de un año a contar desde el inicio de la garantía limitada;</w:t>
      </w:r>
    </w:p>
    <w:p w:rsidR="00391D38" w:rsidRPr="00621C8D" w:rsidRDefault="00391D38" w:rsidP="007E0E37">
      <w:pPr>
        <w:numPr>
          <w:ilvl w:val="0"/>
          <w:numId w:val="123"/>
        </w:numPr>
        <w:spacing w:before="120"/>
        <w:ind w:left="1800"/>
        <w:contextualSpacing/>
        <w:jc w:val="both"/>
        <w:rPr>
          <w:lang w:val="es-ES"/>
        </w:rPr>
      </w:pPr>
      <w:r w:rsidRPr="00621C8D">
        <w:rPr>
          <w:rFonts w:cs="Tahoma"/>
          <w:snapToGrid w:val="0"/>
          <w:color w:val="000000"/>
          <w:szCs w:val="18"/>
          <w:lang w:val="es-ES"/>
        </w:rPr>
        <w:t>la garantía limitada no cubre problemas ocasionados por accidente, abuso o uso de una manera incompatible con el presente contrato de Licencias por Volumen del cliente o a los Derechos de Uso de los Productos, u originados por acontecimientos que se escapen del control razonable de Microsoft;</w:t>
      </w:r>
    </w:p>
    <w:p w:rsidR="00391D38" w:rsidRPr="00621C8D" w:rsidRDefault="00391D38" w:rsidP="007E0E37">
      <w:pPr>
        <w:numPr>
          <w:ilvl w:val="0"/>
          <w:numId w:val="123"/>
        </w:numPr>
        <w:spacing w:before="120"/>
        <w:ind w:left="1800"/>
        <w:contextualSpacing/>
        <w:jc w:val="both"/>
        <w:rPr>
          <w:lang w:val="es-ES"/>
        </w:rPr>
      </w:pPr>
      <w:r w:rsidRPr="00621C8D">
        <w:rPr>
          <w:rFonts w:cs="Tahoma"/>
          <w:snapToGrid w:val="0"/>
          <w:color w:val="000000"/>
          <w:szCs w:val="18"/>
          <w:lang w:val="es-ES"/>
        </w:rPr>
        <w:t>la garantía limitada no se aplica a productos gratuitos, de prueba, versiones preliminares o beta de los Servicios Online; y</w:t>
      </w:r>
    </w:p>
    <w:p w:rsidR="00391D38" w:rsidRPr="00621C8D" w:rsidRDefault="00391D38" w:rsidP="007E0E37">
      <w:pPr>
        <w:numPr>
          <w:ilvl w:val="0"/>
          <w:numId w:val="123"/>
        </w:numPr>
        <w:spacing w:before="120"/>
        <w:ind w:left="1800"/>
        <w:contextualSpacing/>
        <w:jc w:val="both"/>
        <w:rPr>
          <w:lang w:val="es-ES"/>
        </w:rPr>
      </w:pPr>
      <w:r w:rsidRPr="00621C8D">
        <w:rPr>
          <w:rFonts w:cs="Tahoma"/>
          <w:snapToGrid w:val="0"/>
          <w:color w:val="000000"/>
          <w:szCs w:val="18"/>
          <w:lang w:val="es-ES"/>
        </w:rPr>
        <w:t>la garantía limitada no se aplica a problemas ocasionados por el incumplimiento de los requisitos mínimos del sistema.</w:t>
      </w:r>
    </w:p>
    <w:p w:rsidR="00391D38" w:rsidRPr="00621C8D" w:rsidRDefault="00391D38" w:rsidP="00391D38">
      <w:pPr>
        <w:spacing w:before="120"/>
        <w:ind w:left="1440"/>
        <w:jc w:val="both"/>
        <w:rPr>
          <w:lang w:val="es-ES"/>
        </w:rPr>
      </w:pPr>
      <w:r w:rsidRPr="00621C8D">
        <w:rPr>
          <w:rFonts w:cs="Tahoma"/>
          <w:b/>
          <w:bCs/>
          <w:snapToGrid w:val="0"/>
          <w:color w:val="000000"/>
          <w:szCs w:val="18"/>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FD60D7" w:rsidRPr="00621C8D">
        <w:rPr>
          <w:rFonts w:cs="Tahoma"/>
          <w:b/>
          <w:bCs/>
          <w:snapToGrid w:val="0"/>
          <w:color w:val="000000"/>
          <w:szCs w:val="18"/>
          <w:lang w:val="es-ES"/>
        </w:rPr>
        <w:t xml:space="preserve"> </w:t>
      </w:r>
      <w:r w:rsidRPr="00621C8D">
        <w:rPr>
          <w:rFonts w:cs="Tahoma"/>
          <w:b/>
          <w:bCs/>
          <w:snapToGrid w:val="0"/>
          <w:color w:val="000000"/>
          <w:szCs w:val="18"/>
          <w:lang w:val="es-ES"/>
        </w:rPr>
        <w:t>ESTAS DECLINACIONES DE RESPONSABILIDADES SE APLICARÁN SALVO QUE LA LEGISLACIÓN APLICABLE NO LAS PERMITA.</w:t>
      </w:r>
    </w:p>
    <w:p w:rsidR="00391D38" w:rsidRPr="00996283" w:rsidRDefault="00391D38" w:rsidP="007E466C">
      <w:pPr>
        <w:keepNext/>
        <w:spacing w:before="120" w:after="60"/>
        <w:ind w:left="1440"/>
        <w:outlineLvl w:val="0"/>
      </w:pPr>
      <w:r w:rsidRPr="00996283">
        <w:rPr>
          <w:rFonts w:cs="Tahoma"/>
          <w:b/>
          <w:bCs/>
          <w:iCs/>
          <w:snapToGrid w:val="0"/>
          <w:szCs w:val="18"/>
        </w:rPr>
        <w:t>Privacidad y seguridad.</w:t>
      </w:r>
    </w:p>
    <w:p w:rsidR="00391D38" w:rsidRPr="00621C8D" w:rsidRDefault="00391D38" w:rsidP="007E0E37">
      <w:pPr>
        <w:numPr>
          <w:ilvl w:val="1"/>
          <w:numId w:val="128"/>
        </w:numPr>
        <w:spacing w:before="120"/>
        <w:ind w:left="1800"/>
        <w:contextualSpacing/>
        <w:jc w:val="both"/>
        <w:rPr>
          <w:lang w:val="es-ES"/>
        </w:rPr>
      </w:pPr>
      <w:r w:rsidRPr="00621C8D">
        <w:rPr>
          <w:rFonts w:cs="Tahoma"/>
          <w:snapToGrid w:val="0"/>
          <w:color w:val="000000"/>
          <w:szCs w:val="18"/>
          <w:lang w:val="es-ES"/>
        </w:rPr>
        <w:t>Microsoft y el Cliente deberán cumplir con todas las leyes y reglamentos aplicables (incluida la ley de notificación de infracción de seguridad aplicable).</w:t>
      </w:r>
      <w:r w:rsidR="00FD60D7" w:rsidRPr="00621C8D">
        <w:rPr>
          <w:rFonts w:cs="Tahoma"/>
          <w:snapToGrid w:val="0"/>
          <w:color w:val="000000"/>
          <w:szCs w:val="18"/>
          <w:lang w:val="es-ES"/>
        </w:rPr>
        <w:t xml:space="preserve"> </w:t>
      </w:r>
      <w:r w:rsidRPr="00621C8D">
        <w:rPr>
          <w:rFonts w:cs="Tahoma"/>
          <w:snapToGrid w:val="0"/>
          <w:color w:val="000000"/>
          <w:szCs w:val="18"/>
          <w:lang w:val="es-ES"/>
        </w:rPr>
        <w:t>Sin embargo, Microsoft no es responsable del cumplimiento de ninguna ley o reglamento aplicable al cliente o a su sector y que no se aplica generalmente a proveedores de servicios de tecnología de la información.</w:t>
      </w:r>
      <w:r w:rsidR="00FD60D7" w:rsidRPr="00621C8D">
        <w:rPr>
          <w:rFonts w:cs="Tahoma"/>
          <w:snapToGrid w:val="0"/>
          <w:color w:val="000000"/>
          <w:szCs w:val="18"/>
          <w:lang w:val="es-ES"/>
        </w:rPr>
        <w:t xml:space="preserve"> </w:t>
      </w:r>
      <w:r w:rsidRPr="00621C8D">
        <w:rPr>
          <w:rFonts w:cs="Tahoma"/>
          <w:snapToGrid w:val="0"/>
          <w:color w:val="000000"/>
          <w:szCs w:val="18"/>
          <w:lang w:val="es-ES"/>
        </w:rPr>
        <w:t>El Cliente acepta que Microsoft y sus representantes procesen información personal para hacer más sencillo el objeto del Contrato, incluidos estos Términos Complementarios.</w:t>
      </w:r>
    </w:p>
    <w:p w:rsidR="00391D38" w:rsidRPr="00621C8D" w:rsidRDefault="00391D38" w:rsidP="007E0E37">
      <w:pPr>
        <w:numPr>
          <w:ilvl w:val="1"/>
          <w:numId w:val="128"/>
        </w:numPr>
        <w:spacing w:before="120"/>
        <w:ind w:left="1800"/>
        <w:contextualSpacing/>
        <w:jc w:val="both"/>
        <w:rPr>
          <w:lang w:val="es-ES"/>
        </w:rPr>
      </w:pPr>
      <w:r w:rsidRPr="00621C8D">
        <w:rPr>
          <w:rFonts w:cs="Tahoma"/>
          <w:snapToGrid w:val="0"/>
          <w:color w:val="000000"/>
          <w:szCs w:val="18"/>
          <w:lang w:val="es-ES"/>
        </w:rPr>
        <w:t>El Cliente puede elegir proporcionar información personal a Microsoft en nombre de terceros (incluidos contactos, revendedores, distribuidores, administradores y empleados del cliente) en relación con el uso de los Servicios Online o como parte del Contrato.</w:t>
      </w:r>
      <w:r w:rsidR="00FD60D7" w:rsidRPr="00621C8D">
        <w:rPr>
          <w:rFonts w:cs="Tahoma"/>
          <w:snapToGrid w:val="0"/>
          <w:color w:val="000000"/>
          <w:szCs w:val="18"/>
          <w:lang w:val="es-ES"/>
        </w:rPr>
        <w:t xml:space="preserve"> </w:t>
      </w:r>
      <w:r w:rsidRPr="00621C8D">
        <w:rPr>
          <w:rFonts w:cs="Tahoma"/>
          <w:snapToGrid w:val="0"/>
          <w:color w:val="000000"/>
          <w:szCs w:val="18"/>
          <w:lang w:val="es-ES"/>
        </w:rPr>
        <w:t>El Cliente obtendrá cualquier consentimiento necesario de parte de terceros en virtud de la legislación aplicable sobre privacidad y protección de datos antes de proporcionar información personal a</w:t>
      </w:r>
      <w:r w:rsidR="00F400B9" w:rsidRPr="00621C8D">
        <w:rPr>
          <w:rFonts w:cs="Tahoma"/>
          <w:snapToGrid w:val="0"/>
          <w:color w:val="000000"/>
          <w:szCs w:val="18"/>
          <w:lang w:val="es-ES"/>
        </w:rPr>
        <w:t> </w:t>
      </w:r>
      <w:r w:rsidRPr="00621C8D">
        <w:rPr>
          <w:rFonts w:cs="Tahoma"/>
          <w:snapToGrid w:val="0"/>
          <w:color w:val="000000"/>
          <w:szCs w:val="18"/>
          <w:lang w:val="es-ES"/>
        </w:rPr>
        <w:t>Microsoft.</w:t>
      </w:r>
    </w:p>
    <w:p w:rsidR="00391D38" w:rsidRPr="00621C8D" w:rsidRDefault="00391D38" w:rsidP="007E0E37">
      <w:pPr>
        <w:numPr>
          <w:ilvl w:val="1"/>
          <w:numId w:val="128"/>
        </w:numPr>
        <w:spacing w:before="120"/>
        <w:ind w:left="1800"/>
        <w:contextualSpacing/>
        <w:jc w:val="both"/>
        <w:rPr>
          <w:lang w:val="es-ES"/>
        </w:rPr>
      </w:pPr>
      <w:r w:rsidRPr="00621C8D">
        <w:rPr>
          <w:rFonts w:cs="Tahoma"/>
          <w:snapToGrid w:val="0"/>
          <w:color w:val="000000"/>
          <w:szCs w:val="18"/>
          <w:lang w:val="es-ES"/>
        </w:rPr>
        <w:t xml:space="preserve">La información personal que el cliente proporcione en relación con el Contrato o el uso de los Servicios Online se procesará de acuerdo con la declaración de privacidad disponible en </w:t>
      </w:r>
      <w:hyperlink r:id="rId48" w:history="1">
        <w:r w:rsidRPr="00621C8D">
          <w:rPr>
            <w:rFonts w:cs="Tahoma"/>
            <w:snapToGrid w:val="0"/>
            <w:color w:val="0000FF"/>
            <w:szCs w:val="18"/>
            <w:u w:val="single"/>
            <w:lang w:val="es-ES"/>
          </w:rPr>
          <w:t>https://www.microsoft.com/licensing/servicecenter</w:t>
        </w:r>
      </w:hyperlink>
      <w:r w:rsidRPr="00621C8D">
        <w:rPr>
          <w:rFonts w:cs="Tahoma"/>
          <w:snapToGrid w:val="0"/>
          <w:color w:val="000000"/>
          <w:szCs w:val="18"/>
          <w:lang w:val="es-ES"/>
        </w:rPr>
        <w:t>, salvo que las declaraciones de privacidad y los detalles adicionales de privacidad y seguridad relacionados con los Servicios Online específicos se encuentran en los Derechos de Uso de los Productos.</w:t>
      </w:r>
      <w:r w:rsidR="00FD60D7" w:rsidRPr="00621C8D">
        <w:rPr>
          <w:rFonts w:cs="Tahoma"/>
          <w:snapToGrid w:val="0"/>
          <w:color w:val="000000"/>
          <w:szCs w:val="18"/>
          <w:lang w:val="es-ES"/>
        </w:rPr>
        <w:t xml:space="preserve"> </w:t>
      </w:r>
      <w:r w:rsidRPr="00621C8D">
        <w:rPr>
          <w:rFonts w:cs="Tahoma"/>
          <w:snapToGrid w:val="0"/>
          <w:color w:val="000000"/>
          <w:szCs w:val="18"/>
          <w:lang w:val="es-ES"/>
        </w:rPr>
        <w:t>Los datos personales recopilados a través de los Servicios Online o los Servicios se podrán transmitir, almacenar y</w:t>
      </w:r>
      <w:r w:rsidR="00F400B9" w:rsidRPr="00621C8D">
        <w:rPr>
          <w:rFonts w:cs="Tahoma"/>
          <w:snapToGrid w:val="0"/>
          <w:color w:val="000000"/>
          <w:szCs w:val="18"/>
          <w:lang w:val="es-ES"/>
        </w:rPr>
        <w:t> </w:t>
      </w:r>
      <w:r w:rsidRPr="00621C8D">
        <w:rPr>
          <w:rFonts w:cs="Tahoma"/>
          <w:snapToGrid w:val="0"/>
          <w:color w:val="000000"/>
          <w:szCs w:val="18"/>
          <w:lang w:val="es-ES"/>
        </w:rPr>
        <w:t>procesar en Estados Unidos o cualquier otro país en que Microsoft o sus proveedores de servicios cuenten con instalaciones.</w:t>
      </w:r>
      <w:r w:rsidR="00FD60D7" w:rsidRPr="00621C8D">
        <w:rPr>
          <w:rFonts w:cs="Tahoma"/>
          <w:snapToGrid w:val="0"/>
          <w:color w:val="000000"/>
          <w:szCs w:val="18"/>
          <w:lang w:val="es-ES"/>
        </w:rPr>
        <w:t xml:space="preserve"> </w:t>
      </w:r>
      <w:r w:rsidRPr="00621C8D">
        <w:rPr>
          <w:rFonts w:cs="Tahoma"/>
          <w:snapToGrid w:val="0"/>
          <w:color w:val="000000"/>
          <w:szCs w:val="18"/>
          <w:lang w:val="es-ES"/>
        </w:rPr>
        <w:t>Al utilizar los Servicios Online, el cliente consiente lo anterior.</w:t>
      </w:r>
      <w:r w:rsidR="00FD60D7" w:rsidRPr="00621C8D">
        <w:rPr>
          <w:rFonts w:cs="Tahoma"/>
          <w:snapToGrid w:val="0"/>
          <w:color w:val="000000"/>
          <w:szCs w:val="18"/>
          <w:lang w:val="es-ES"/>
        </w:rPr>
        <w:t xml:space="preserve"> </w:t>
      </w:r>
      <w:r w:rsidRPr="00621C8D">
        <w:rPr>
          <w:rFonts w:cs="Tahoma"/>
          <w:snapToGrid w:val="0"/>
          <w:color w:val="000000"/>
          <w:szCs w:val="18"/>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FD60D7" w:rsidRPr="00621C8D">
        <w:rPr>
          <w:rFonts w:cs="Tahoma"/>
          <w:snapToGrid w:val="0"/>
          <w:color w:val="000000"/>
          <w:szCs w:val="18"/>
          <w:lang w:val="es-ES"/>
        </w:rPr>
        <w:t xml:space="preserve"> </w:t>
      </w:r>
    </w:p>
    <w:p w:rsidR="00391D38" w:rsidRPr="00621C8D" w:rsidRDefault="00391D38" w:rsidP="007E466C">
      <w:pPr>
        <w:keepNext/>
        <w:spacing w:before="120" w:after="60"/>
        <w:ind w:left="1440"/>
        <w:outlineLvl w:val="0"/>
        <w:rPr>
          <w:lang w:val="es-ES"/>
        </w:rPr>
      </w:pPr>
      <w:r w:rsidRPr="00621C8D">
        <w:rPr>
          <w:rFonts w:cs="Tahoma"/>
          <w:b/>
          <w:bCs/>
          <w:iCs/>
          <w:snapToGrid w:val="0"/>
          <w:szCs w:val="18"/>
          <w:lang w:val="es-ES"/>
        </w:rPr>
        <w:t>Acuerdo de protección por parte del cliente.</w:t>
      </w:r>
    </w:p>
    <w:p w:rsidR="00391D38" w:rsidRPr="00621C8D" w:rsidRDefault="00391D38" w:rsidP="007E466C">
      <w:pPr>
        <w:ind w:left="1440"/>
        <w:jc w:val="both"/>
        <w:rPr>
          <w:lang w:val="es-ES"/>
        </w:rPr>
      </w:pPr>
      <w:r w:rsidRPr="00621C8D">
        <w:rPr>
          <w:rFonts w:cs="Tahoma"/>
          <w:snapToGrid w:val="0"/>
          <w:color w:val="000000"/>
          <w:szCs w:val="18"/>
          <w:lang w:val="es-ES"/>
        </w:rPr>
        <w:t>El cliente defenderá a Microsoft frente a todas las reclamaciones presentadas por un tercero que no es filial en las que se alegue que:</w:t>
      </w:r>
    </w:p>
    <w:p w:rsidR="00391D38" w:rsidRPr="00621C8D" w:rsidRDefault="00391D38" w:rsidP="007E0E37">
      <w:pPr>
        <w:numPr>
          <w:ilvl w:val="0"/>
          <w:numId w:val="129"/>
        </w:numPr>
        <w:spacing w:before="120"/>
        <w:ind w:left="1980" w:hanging="540"/>
        <w:contextualSpacing/>
        <w:jc w:val="both"/>
        <w:rPr>
          <w:lang w:val="es-ES"/>
        </w:rPr>
      </w:pPr>
      <w:r w:rsidRPr="00621C8D">
        <w:rPr>
          <w:rFonts w:cs="Tahoma"/>
          <w:snapToGrid w:val="0"/>
          <w:color w:val="000000"/>
          <w:szCs w:val="18"/>
          <w:lang w:val="es-ES"/>
        </w:rPr>
        <w:t>todos los Datos del Cliente o software que no es de Microsoft, que Microsoft aloja en nombre del cliente, infringen la patente, la propiedad intelectual o la marca del tercero o hacen uso ilícito de su Secreto Empresarial; o</w:t>
      </w:r>
    </w:p>
    <w:p w:rsidR="00391D38" w:rsidRPr="00621C8D" w:rsidRDefault="00391D38" w:rsidP="007E0E37">
      <w:pPr>
        <w:numPr>
          <w:ilvl w:val="0"/>
          <w:numId w:val="129"/>
        </w:numPr>
        <w:spacing w:before="120"/>
        <w:ind w:left="1980" w:hanging="540"/>
        <w:contextualSpacing/>
        <w:jc w:val="both"/>
        <w:rPr>
          <w:lang w:val="es-ES"/>
        </w:rPr>
      </w:pPr>
      <w:r w:rsidRPr="00621C8D">
        <w:rPr>
          <w:rFonts w:cs="Tahoma"/>
          <w:snapToGrid w:val="0"/>
          <w:color w:val="000000"/>
          <w:szCs w:val="18"/>
          <w:lang w:val="es-ES"/>
        </w:rPr>
        <w:t>surge de la infracción de los términos de la Directiva de Uso Aceptable, que se describe en los Derechos de Uso de los Productos.</w:t>
      </w:r>
    </w:p>
    <w:p w:rsidR="00391D38" w:rsidRPr="00621C8D" w:rsidRDefault="00391D38" w:rsidP="00391D38">
      <w:pPr>
        <w:spacing w:before="120"/>
        <w:ind w:left="1440"/>
        <w:jc w:val="both"/>
        <w:rPr>
          <w:lang w:val="es-ES"/>
        </w:rPr>
      </w:pPr>
      <w:r w:rsidRPr="00621C8D">
        <w:rPr>
          <w:rFonts w:cs="Tahoma"/>
          <w:snapToGrid w:val="0"/>
          <w:color w:val="000000"/>
          <w:szCs w:val="18"/>
          <w:lang w:val="es-ES"/>
        </w:rPr>
        <w:t>El cliente debe pagar el importe que establezca la sentencia adversa que se dicte con carácter firme y definitivo (o que se establezca en un acuerdo transaccional al que el cliente preste su consentimiento).</w:t>
      </w:r>
      <w:r w:rsidR="00FD60D7" w:rsidRPr="00621C8D">
        <w:rPr>
          <w:rFonts w:cs="Tahoma"/>
          <w:snapToGrid w:val="0"/>
          <w:color w:val="000000"/>
          <w:szCs w:val="18"/>
          <w:lang w:val="es-ES"/>
        </w:rPr>
        <w:t xml:space="preserve"> </w:t>
      </w:r>
      <w:r w:rsidRPr="00621C8D">
        <w:rPr>
          <w:rFonts w:cs="Tahoma"/>
          <w:snapToGrid w:val="0"/>
          <w:color w:val="000000"/>
          <w:szCs w:val="18"/>
          <w:lang w:val="es-ES"/>
        </w:rPr>
        <w:t>Esta cláusula proporciona el único recurso de Microsoft frente a estas reclamaciones.</w:t>
      </w:r>
    </w:p>
    <w:p w:rsidR="00391D38" w:rsidRPr="00621C8D" w:rsidRDefault="00391D38" w:rsidP="00391D38">
      <w:pPr>
        <w:spacing w:before="120"/>
        <w:ind w:left="1440"/>
        <w:jc w:val="both"/>
        <w:rPr>
          <w:lang w:val="es-ES"/>
        </w:rPr>
      </w:pPr>
      <w:r w:rsidRPr="00621C8D">
        <w:rPr>
          <w:rFonts w:cs="Tahoma"/>
          <w:snapToGrid w:val="0"/>
          <w:color w:val="000000"/>
          <w:szCs w:val="18"/>
          <w:lang w:val="es-ES"/>
        </w:rPr>
        <w:lastRenderedPageBreak/>
        <w:t>Microsoft debe notificar al cliente inmediatamente y por escrito una reclamación, sujeto a esta sección.</w:t>
      </w:r>
      <w:r w:rsidR="00FD60D7" w:rsidRPr="00621C8D">
        <w:rPr>
          <w:rFonts w:cs="Tahoma"/>
          <w:snapToGrid w:val="0"/>
          <w:color w:val="000000"/>
          <w:szCs w:val="18"/>
          <w:lang w:val="es-ES"/>
        </w:rPr>
        <w:t xml:space="preserve"> </w:t>
      </w:r>
      <w:r w:rsidRPr="00621C8D">
        <w:rPr>
          <w:rFonts w:cs="Tahoma"/>
          <w:snapToGrid w:val="0"/>
          <w:color w:val="000000"/>
          <w:szCs w:val="18"/>
          <w:lang w:val="es-ES"/>
        </w:rPr>
        <w:t>Microsoft debe (1) dar al cliente el control exclusivo de la defensa o el acuerdo transaccional de dicha reclamación; y (2) proporcionar la ayuda razonable en la defensa de la reclamación. El cliente reembolsará a Microsoft los gastos razonables en que incurra al proporcionar asistencia.</w:t>
      </w:r>
    </w:p>
    <w:p w:rsidR="00391D38" w:rsidRPr="00621C8D" w:rsidRDefault="00391D38" w:rsidP="007E466C">
      <w:pPr>
        <w:keepNext/>
        <w:spacing w:before="120" w:after="60"/>
        <w:ind w:left="1440"/>
        <w:outlineLvl w:val="0"/>
        <w:rPr>
          <w:lang w:val="es-ES"/>
        </w:rPr>
      </w:pPr>
      <w:r w:rsidRPr="00621C8D">
        <w:rPr>
          <w:rFonts w:cs="Tahoma"/>
          <w:b/>
          <w:bCs/>
          <w:iCs/>
          <w:snapToGrid w:val="0"/>
          <w:szCs w:val="18"/>
          <w:lang w:val="es-ES"/>
        </w:rPr>
        <w:t>Limitación de responsabilidad.</w:t>
      </w:r>
    </w:p>
    <w:p w:rsidR="00391D38" w:rsidRPr="00996283" w:rsidRDefault="00391D38" w:rsidP="007E466C">
      <w:pPr>
        <w:ind w:left="1440"/>
        <w:jc w:val="both"/>
      </w:pPr>
      <w:r w:rsidRPr="00621C8D">
        <w:rPr>
          <w:rFonts w:cs="Tahoma"/>
          <w:snapToGrid w:val="0"/>
          <w:color w:val="000000"/>
          <w:szCs w:val="18"/>
          <w:lang w:val="es-ES"/>
        </w:rPr>
        <w:t>Hasta donde lo permita la legislación aplicable, la responsabilidad de cada una de las partes, sus Filiales y sus Contratistas que surja en relación con el Servicio Online se limita a los daños directos hasta el importe que el cliente pagó por los Servicios Online durante los doce (12) meses anteriores.</w:t>
      </w:r>
      <w:r w:rsidR="00FD60D7" w:rsidRPr="00621C8D">
        <w:rPr>
          <w:rFonts w:cs="Tahoma"/>
          <w:snapToGrid w:val="0"/>
          <w:color w:val="000000"/>
          <w:szCs w:val="18"/>
          <w:lang w:val="es-ES"/>
        </w:rPr>
        <w:t xml:space="preserve"> </w:t>
      </w:r>
      <w:r w:rsidRPr="00621C8D">
        <w:rPr>
          <w:rFonts w:cs="Tahoma"/>
          <w:snapToGrid w:val="0"/>
          <w:color w:val="000000"/>
          <w:szCs w:val="18"/>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FD60D7" w:rsidRPr="00621C8D">
        <w:rPr>
          <w:rFonts w:cs="Tahoma"/>
          <w:snapToGrid w:val="0"/>
          <w:color w:val="000000"/>
          <w:szCs w:val="18"/>
          <w:lang w:val="es-ES"/>
        </w:rPr>
        <w:t xml:space="preserve"> </w:t>
      </w:r>
      <w:r w:rsidRPr="00996283">
        <w:rPr>
          <w:rFonts w:cs="Tahoma"/>
          <w:snapToGrid w:val="0"/>
          <w:color w:val="000000"/>
          <w:szCs w:val="18"/>
        </w:rPr>
        <w:t>Sin embargo, estas limitaciones monetarias no se aplicarán a:</w:t>
      </w:r>
    </w:p>
    <w:p w:rsidR="00391D38" w:rsidRPr="00621C8D" w:rsidRDefault="00391D38" w:rsidP="007E0E37">
      <w:pPr>
        <w:numPr>
          <w:ilvl w:val="0"/>
          <w:numId w:val="124"/>
        </w:numPr>
        <w:spacing w:before="120"/>
        <w:ind w:left="1890" w:hanging="450"/>
        <w:contextualSpacing/>
        <w:jc w:val="both"/>
        <w:rPr>
          <w:lang w:val="es-ES"/>
        </w:rPr>
      </w:pPr>
      <w:r w:rsidRPr="00621C8D">
        <w:rPr>
          <w:rFonts w:cs="Tahoma"/>
          <w:snapToGrid w:val="0"/>
          <w:color w:val="000000"/>
          <w:szCs w:val="18"/>
          <w:lang w:val="es-ES"/>
        </w:rPr>
        <w:t xml:space="preserve">las obligaciones de Microsoft en virtud de la sección del Contrato Marco titulada </w:t>
      </w:r>
      <w:r w:rsidR="006F6A40" w:rsidRPr="00621C8D">
        <w:rPr>
          <w:rFonts w:cs="Tahoma"/>
          <w:snapToGrid w:val="0"/>
          <w:color w:val="000000"/>
          <w:szCs w:val="18"/>
          <w:lang w:val="es-ES"/>
        </w:rPr>
        <w:t>“</w:t>
      </w:r>
      <w:r w:rsidRPr="00621C8D">
        <w:rPr>
          <w:rFonts w:cs="Tahoma"/>
          <w:snapToGrid w:val="0"/>
          <w:color w:val="000000"/>
          <w:szCs w:val="18"/>
          <w:lang w:val="es-ES"/>
        </w:rPr>
        <w:t>Defensa frente a una reclamación por infracción de derechos, violación de secretos empresariales y</w:t>
      </w:r>
      <w:r w:rsidR="00AF2593" w:rsidRPr="00621C8D">
        <w:rPr>
          <w:rFonts w:cs="Tahoma"/>
          <w:snapToGrid w:val="0"/>
          <w:color w:val="000000"/>
          <w:szCs w:val="18"/>
          <w:lang w:val="es-ES"/>
        </w:rPr>
        <w:t> </w:t>
      </w:r>
      <w:r w:rsidRPr="00621C8D">
        <w:rPr>
          <w:rFonts w:cs="Tahoma"/>
          <w:snapToGrid w:val="0"/>
          <w:color w:val="000000"/>
          <w:szCs w:val="18"/>
          <w:lang w:val="es-ES"/>
        </w:rPr>
        <w:t>reclamaciones de terceros</w:t>
      </w:r>
      <w:r w:rsidR="006F6A40" w:rsidRPr="00621C8D">
        <w:rPr>
          <w:rFonts w:cs="Tahoma"/>
          <w:snapToGrid w:val="0"/>
          <w:color w:val="000000"/>
          <w:szCs w:val="18"/>
          <w:lang w:val="es-ES"/>
        </w:rPr>
        <w:t>”</w:t>
      </w:r>
      <w:r w:rsidRPr="00621C8D">
        <w:rPr>
          <w:rFonts w:cs="Tahoma"/>
          <w:snapToGrid w:val="0"/>
          <w:color w:val="000000"/>
          <w:szCs w:val="18"/>
          <w:lang w:val="es-ES"/>
        </w:rPr>
        <w:t xml:space="preserve"> o las obligaciones del cliente en virtud de la sección de estos Términos Complementarios titulada </w:t>
      </w:r>
      <w:r w:rsidR="006F6A40" w:rsidRPr="00621C8D">
        <w:rPr>
          <w:rFonts w:cs="Tahoma"/>
          <w:snapToGrid w:val="0"/>
          <w:color w:val="000000"/>
          <w:szCs w:val="18"/>
          <w:lang w:val="es-ES"/>
        </w:rPr>
        <w:t>“</w:t>
      </w:r>
      <w:r w:rsidRPr="00621C8D">
        <w:rPr>
          <w:rFonts w:cs="Tahoma"/>
          <w:snapToGrid w:val="0"/>
          <w:color w:val="000000"/>
          <w:szCs w:val="18"/>
          <w:lang w:val="es-ES"/>
        </w:rPr>
        <w:t>Acuerdo de protección por parte del Cliente</w:t>
      </w:r>
      <w:r w:rsidR="006F6A40" w:rsidRPr="00621C8D">
        <w:rPr>
          <w:rFonts w:cs="Tahoma"/>
          <w:snapToGrid w:val="0"/>
          <w:color w:val="000000"/>
          <w:szCs w:val="18"/>
          <w:lang w:val="es-ES"/>
        </w:rPr>
        <w:t>”</w:t>
      </w:r>
      <w:r w:rsidRPr="00621C8D">
        <w:rPr>
          <w:rFonts w:cs="Tahoma"/>
          <w:snapToGrid w:val="0"/>
          <w:color w:val="000000"/>
          <w:szCs w:val="18"/>
          <w:lang w:val="es-ES"/>
        </w:rPr>
        <w:t>;</w:t>
      </w:r>
    </w:p>
    <w:p w:rsidR="00391D38" w:rsidRPr="00621C8D" w:rsidRDefault="00391D38" w:rsidP="007E0E37">
      <w:pPr>
        <w:numPr>
          <w:ilvl w:val="0"/>
          <w:numId w:val="124"/>
        </w:numPr>
        <w:spacing w:before="120"/>
        <w:ind w:left="1890" w:hanging="450"/>
        <w:contextualSpacing/>
        <w:jc w:val="both"/>
        <w:rPr>
          <w:lang w:val="es-ES"/>
        </w:rPr>
      </w:pPr>
      <w:r w:rsidRPr="00621C8D">
        <w:rPr>
          <w:rFonts w:cs="Tahoma"/>
          <w:snapToGrid w:val="0"/>
          <w:color w:val="000000"/>
          <w:szCs w:val="18"/>
          <w:lang w:val="es-ES"/>
        </w:rPr>
        <w:t xml:space="preserve">las responsabilidades que surjan de un incumplimiento de cualquiera de las partes de sus obligaciones en virtud de la sección del Contrato Marco titulada </w:t>
      </w:r>
      <w:r w:rsidR="006F6A40" w:rsidRPr="00621C8D">
        <w:rPr>
          <w:rFonts w:cs="Tahoma"/>
          <w:snapToGrid w:val="0"/>
          <w:color w:val="000000"/>
          <w:szCs w:val="18"/>
          <w:lang w:val="es-ES"/>
        </w:rPr>
        <w:t>“</w:t>
      </w:r>
      <w:r w:rsidRPr="00621C8D">
        <w:rPr>
          <w:rFonts w:cs="Tahoma"/>
          <w:snapToGrid w:val="0"/>
          <w:color w:val="000000"/>
          <w:szCs w:val="18"/>
          <w:lang w:val="es-ES"/>
        </w:rPr>
        <w:t>Confidencialidad</w:t>
      </w:r>
      <w:r w:rsidR="006F6A40" w:rsidRPr="00621C8D">
        <w:rPr>
          <w:rFonts w:cs="Tahoma"/>
          <w:snapToGrid w:val="0"/>
          <w:color w:val="000000"/>
          <w:szCs w:val="18"/>
          <w:lang w:val="es-ES"/>
        </w:rPr>
        <w:t>”</w:t>
      </w:r>
      <w:r w:rsidRPr="00621C8D">
        <w:rPr>
          <w:rFonts w:cs="Tahoma"/>
          <w:snapToGrid w:val="0"/>
          <w:color w:val="000000"/>
          <w:szCs w:val="18"/>
          <w:lang w:val="es-ES"/>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rsidR="00391D38" w:rsidRPr="00621C8D" w:rsidRDefault="00391D38" w:rsidP="007E0E37">
      <w:pPr>
        <w:numPr>
          <w:ilvl w:val="0"/>
          <w:numId w:val="124"/>
        </w:numPr>
        <w:spacing w:before="120"/>
        <w:ind w:left="1890" w:hanging="450"/>
        <w:contextualSpacing/>
        <w:jc w:val="both"/>
        <w:rPr>
          <w:lang w:val="es-ES"/>
        </w:rPr>
      </w:pPr>
      <w:r w:rsidRPr="00621C8D">
        <w:rPr>
          <w:rFonts w:cs="Tahoma"/>
          <w:snapToGrid w:val="0"/>
          <w:color w:val="000000"/>
          <w:szCs w:val="18"/>
          <w:lang w:val="es-ES"/>
        </w:rPr>
        <w:t>la infracción, por cualquiera de las partes, de los derechos de propiedad intelectual e</w:t>
      </w:r>
      <w:r w:rsidR="00F400B9" w:rsidRPr="00621C8D">
        <w:rPr>
          <w:rFonts w:cs="Tahoma"/>
          <w:snapToGrid w:val="0"/>
          <w:color w:val="000000"/>
          <w:szCs w:val="18"/>
          <w:lang w:val="es-ES"/>
        </w:rPr>
        <w:t> </w:t>
      </w:r>
      <w:r w:rsidRPr="00621C8D">
        <w:rPr>
          <w:rFonts w:cs="Tahoma"/>
          <w:snapToGrid w:val="0"/>
          <w:color w:val="000000"/>
          <w:szCs w:val="18"/>
          <w:lang w:val="es-ES"/>
        </w:rPr>
        <w:t>industrial de la otra parte.</w:t>
      </w:r>
    </w:p>
    <w:p w:rsidR="00391D38" w:rsidRPr="00621C8D" w:rsidRDefault="00391D38" w:rsidP="00391D38">
      <w:pPr>
        <w:spacing w:before="120"/>
        <w:ind w:left="1440"/>
        <w:jc w:val="both"/>
        <w:rPr>
          <w:lang w:val="es-ES"/>
        </w:rPr>
      </w:pPr>
      <w:r w:rsidRPr="00621C8D">
        <w:rPr>
          <w:rFonts w:cs="Tahoma"/>
          <w:b/>
          <w:bCs/>
          <w:snapToGrid w:val="0"/>
          <w:color w:val="000000"/>
          <w:szCs w:val="18"/>
          <w:lang w:val="es-ES"/>
        </w:rPr>
        <w:t>EN LA MEDIDA EN QUE LO PERMITA LA LEGISLACIÓN APLICABLE, Y SIN IMPORTAR EL FUNDAMENTO JURÍDICO DE LA RECLAMACIÓN, NINGUNA DE SUS FILIALES O</w:t>
      </w:r>
      <w:r w:rsidR="00F400B9" w:rsidRPr="00621C8D">
        <w:rPr>
          <w:rFonts w:cs="Tahoma"/>
          <w:b/>
          <w:bCs/>
          <w:snapToGrid w:val="0"/>
          <w:color w:val="000000"/>
          <w:szCs w:val="18"/>
          <w:lang w:val="es-ES"/>
        </w:rPr>
        <w:t> </w:t>
      </w:r>
      <w:r w:rsidRPr="00621C8D">
        <w:rPr>
          <w:rFonts w:cs="Tahoma"/>
          <w:b/>
          <w:bCs/>
          <w:snapToGrid w:val="0"/>
          <w:color w:val="000000"/>
          <w:szCs w:val="18"/>
          <w:lang w:val="es-ES"/>
        </w:rPr>
        <w:t>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FD60D7" w:rsidRPr="00621C8D">
        <w:rPr>
          <w:rFonts w:cs="Tahoma"/>
          <w:b/>
          <w:bCs/>
          <w:snapToGrid w:val="0"/>
          <w:color w:val="000000"/>
          <w:szCs w:val="18"/>
          <w:lang w:val="es-ES"/>
        </w:rPr>
        <w:t xml:space="preserve"> </w:t>
      </w:r>
      <w:r w:rsidRPr="00621C8D">
        <w:rPr>
          <w:rFonts w:cs="Tahoma"/>
          <w:b/>
          <w:bCs/>
          <w:snapToGrid w:val="0"/>
          <w:color w:val="000000"/>
          <w:szCs w:val="18"/>
          <w:lang w:val="es-ES"/>
        </w:rPr>
        <w:t xml:space="preserve">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w:t>
      </w:r>
      <w:r w:rsidR="006F6A40" w:rsidRPr="00621C8D">
        <w:rPr>
          <w:rFonts w:cs="Tahoma"/>
          <w:b/>
          <w:bCs/>
          <w:snapToGrid w:val="0"/>
          <w:color w:val="000000"/>
          <w:szCs w:val="18"/>
          <w:lang w:val="es-ES"/>
        </w:rPr>
        <w:t>“</w:t>
      </w:r>
      <w:r w:rsidRPr="00621C8D">
        <w:rPr>
          <w:rFonts w:cs="Tahoma"/>
          <w:b/>
          <w:bCs/>
          <w:snapToGrid w:val="0"/>
          <w:color w:val="000000"/>
          <w:szCs w:val="18"/>
          <w:lang w:val="es-ES"/>
        </w:rPr>
        <w:t>DEFENSA FRENTE A UNA RECLAMACIÓN POR INFRACCIÓN DE DERECHOS, VIOLACIÓN DE SECRETOS EMPRESARIALES Y RECLAMACIONES DE TERCEROS</w:t>
      </w:r>
      <w:r w:rsidR="006F6A40" w:rsidRPr="00621C8D">
        <w:rPr>
          <w:rFonts w:cs="Tahoma"/>
          <w:b/>
          <w:bCs/>
          <w:snapToGrid w:val="0"/>
          <w:color w:val="000000"/>
          <w:szCs w:val="18"/>
          <w:lang w:val="es-ES"/>
        </w:rPr>
        <w:t>”</w:t>
      </w:r>
      <w:r w:rsidRPr="00621C8D">
        <w:rPr>
          <w:rFonts w:cs="Tahoma"/>
          <w:b/>
          <w:bCs/>
          <w:snapToGrid w:val="0"/>
          <w:color w:val="000000"/>
          <w:szCs w:val="18"/>
          <w:lang w:val="es-ES"/>
        </w:rPr>
        <w:t xml:space="preserve"> O LAS OBLIGACIONES DEL CLIENTE EN LA SECCIÓN DE ESTOS TÉRMINOS COMPLEMENTARIOS TITULADA </w:t>
      </w:r>
      <w:r w:rsidR="006F6A40" w:rsidRPr="00621C8D">
        <w:rPr>
          <w:rFonts w:cs="Tahoma"/>
          <w:b/>
          <w:bCs/>
          <w:snapToGrid w:val="0"/>
          <w:color w:val="000000"/>
          <w:szCs w:val="18"/>
          <w:lang w:val="es-ES"/>
        </w:rPr>
        <w:t>“</w:t>
      </w:r>
      <w:r w:rsidRPr="00621C8D">
        <w:rPr>
          <w:rFonts w:cs="Tahoma"/>
          <w:b/>
          <w:bCs/>
          <w:snapToGrid w:val="0"/>
          <w:color w:val="000000"/>
          <w:szCs w:val="18"/>
          <w:lang w:val="es-ES"/>
        </w:rPr>
        <w:t>ACUERDO DE PROTECCIÓN POR PARTE DEL CLIENTE</w:t>
      </w:r>
      <w:r w:rsidR="006F6A40" w:rsidRPr="00621C8D">
        <w:rPr>
          <w:rFonts w:cs="Tahoma"/>
          <w:b/>
          <w:bCs/>
          <w:snapToGrid w:val="0"/>
          <w:color w:val="000000"/>
          <w:szCs w:val="18"/>
          <w:lang w:val="es-ES"/>
        </w:rPr>
        <w:t>”</w:t>
      </w:r>
      <w:r w:rsidRPr="00621C8D">
        <w:rPr>
          <w:rFonts w:cs="Tahoma"/>
          <w:b/>
          <w:bCs/>
          <w:snapToGrid w:val="0"/>
          <w:color w:val="000000"/>
          <w:szCs w:val="18"/>
          <w:lang w:val="es-ES"/>
        </w:rPr>
        <w:t>.</w:t>
      </w:r>
    </w:p>
    <w:p w:rsidR="00391D38" w:rsidRPr="00621C8D" w:rsidRDefault="00391D38" w:rsidP="007E466C">
      <w:pPr>
        <w:keepNext/>
        <w:spacing w:before="120" w:after="60"/>
        <w:ind w:left="1440"/>
        <w:outlineLvl w:val="0"/>
        <w:rPr>
          <w:lang w:val="es-ES"/>
        </w:rPr>
      </w:pPr>
      <w:r w:rsidRPr="00621C8D">
        <w:rPr>
          <w:rFonts w:cs="Tahoma"/>
          <w:b/>
          <w:bCs/>
          <w:iCs/>
          <w:snapToGrid w:val="0"/>
          <w:szCs w:val="18"/>
          <w:lang w:val="es-ES"/>
        </w:rPr>
        <w:t>Subcontratistas.</w:t>
      </w:r>
    </w:p>
    <w:p w:rsidR="00391D38" w:rsidRPr="00621C8D" w:rsidRDefault="00391D38" w:rsidP="00391D38">
      <w:pPr>
        <w:ind w:left="1440"/>
        <w:rPr>
          <w:spacing w:val="-4"/>
          <w:lang w:val="es-ES"/>
        </w:rPr>
      </w:pPr>
      <w:r w:rsidRPr="00621C8D">
        <w:rPr>
          <w:rFonts w:cs="Tahoma"/>
          <w:snapToGrid w:val="0"/>
          <w:spacing w:val="-4"/>
          <w:szCs w:val="18"/>
          <w:lang w:val="es-ES"/>
        </w:rPr>
        <w:t>Microsoft podrá utilizar Contratistas para prestar los Servicios Online.</w:t>
      </w:r>
      <w:r w:rsidR="00FD60D7" w:rsidRPr="00621C8D">
        <w:rPr>
          <w:rFonts w:cs="Tahoma"/>
          <w:snapToGrid w:val="0"/>
          <w:spacing w:val="-4"/>
          <w:szCs w:val="18"/>
          <w:lang w:val="es-ES"/>
        </w:rPr>
        <w:t xml:space="preserve"> </w:t>
      </w:r>
      <w:r w:rsidRPr="00621C8D">
        <w:rPr>
          <w:rFonts w:cs="Tahoma"/>
          <w:snapToGrid w:val="0"/>
          <w:spacing w:val="-4"/>
          <w:szCs w:val="18"/>
          <w:lang w:val="es-ES"/>
        </w:rPr>
        <w:t>Microsoft será responsable de los Servicios que ellos presten, sujetos a los términos de del contrato de Licencias por Volumen del Cliente</w:t>
      </w:r>
    </w:p>
    <w:p w:rsidR="00391D38" w:rsidRPr="00621C8D" w:rsidRDefault="00391D38" w:rsidP="0084072C">
      <w:pPr>
        <w:ind w:left="720"/>
        <w:rPr>
          <w:lang w:val="es-ES"/>
        </w:rPr>
      </w:pPr>
    </w:p>
    <w:p w:rsidR="00157CD4" w:rsidRPr="00621C8D" w:rsidRDefault="00157CD4" w:rsidP="005D1A15">
      <w:pPr>
        <w:spacing w:after="60"/>
        <w:ind w:left="720"/>
        <w:rPr>
          <w:rFonts w:cs="Tahoma"/>
          <w:b/>
          <w:color w:val="000000"/>
          <w:szCs w:val="20"/>
          <w:lang w:val="es-ES"/>
        </w:rPr>
      </w:pPr>
    </w:p>
    <w:p w:rsidR="00157CD4" w:rsidRPr="00621C8D" w:rsidRDefault="00157CD4" w:rsidP="005D1A15">
      <w:pPr>
        <w:spacing w:after="60"/>
        <w:ind w:left="720"/>
        <w:rPr>
          <w:rFonts w:cs="Tahoma"/>
          <w:b/>
          <w:color w:val="000000"/>
          <w:szCs w:val="20"/>
          <w:lang w:val="es-ES"/>
        </w:rPr>
      </w:pPr>
    </w:p>
    <w:p w:rsidR="00157CD4" w:rsidRPr="00621C8D" w:rsidRDefault="00157CD4" w:rsidP="005D1A15">
      <w:pPr>
        <w:spacing w:after="60"/>
        <w:ind w:left="720"/>
        <w:rPr>
          <w:rFonts w:cs="Tahoma"/>
          <w:b/>
          <w:color w:val="000000"/>
          <w:szCs w:val="20"/>
          <w:lang w:val="es-ES"/>
        </w:rPr>
      </w:pPr>
    </w:p>
    <w:p w:rsidR="00157CD4" w:rsidRPr="00621C8D" w:rsidRDefault="00157CD4" w:rsidP="005D1A15">
      <w:pPr>
        <w:spacing w:after="60"/>
        <w:ind w:left="720"/>
        <w:rPr>
          <w:rFonts w:cs="Tahoma"/>
          <w:b/>
          <w:color w:val="000000"/>
          <w:szCs w:val="20"/>
          <w:lang w:val="es-ES"/>
        </w:rPr>
      </w:pPr>
    </w:p>
    <w:p w:rsidR="00157CD4" w:rsidRPr="00621C8D" w:rsidRDefault="00157CD4" w:rsidP="005D1A15">
      <w:pPr>
        <w:spacing w:after="60"/>
        <w:ind w:left="720"/>
        <w:rPr>
          <w:rFonts w:cs="Tahoma"/>
          <w:b/>
          <w:color w:val="000000"/>
          <w:szCs w:val="20"/>
          <w:lang w:val="es-ES"/>
        </w:rPr>
      </w:pPr>
    </w:p>
    <w:p w:rsidR="00157CD4" w:rsidRPr="00621C8D" w:rsidRDefault="00157CD4" w:rsidP="005D1A15">
      <w:pPr>
        <w:spacing w:after="60"/>
        <w:ind w:left="720"/>
        <w:rPr>
          <w:rFonts w:cs="Tahoma"/>
          <w:b/>
          <w:color w:val="000000"/>
          <w:szCs w:val="20"/>
          <w:lang w:val="es-ES"/>
        </w:rPr>
      </w:pPr>
    </w:p>
    <w:p w:rsidR="00157CD4" w:rsidRPr="00621C8D" w:rsidRDefault="00157CD4" w:rsidP="005D1A15">
      <w:pPr>
        <w:spacing w:after="60"/>
        <w:ind w:left="720"/>
        <w:rPr>
          <w:rFonts w:cs="Tahoma"/>
          <w:b/>
          <w:color w:val="000000"/>
          <w:szCs w:val="20"/>
          <w:lang w:val="es-ES"/>
        </w:rPr>
      </w:pPr>
    </w:p>
    <w:p w:rsidR="000B0545" w:rsidRPr="00621C8D" w:rsidRDefault="000B0545" w:rsidP="005D1A15">
      <w:pPr>
        <w:spacing w:after="60"/>
        <w:ind w:left="720"/>
        <w:rPr>
          <w:rFonts w:cs="Tahoma"/>
          <w:b/>
          <w:color w:val="000000"/>
          <w:szCs w:val="20"/>
          <w:lang w:val="es-ES"/>
        </w:rPr>
      </w:pPr>
    </w:p>
    <w:p w:rsidR="000B0545" w:rsidRPr="00621C8D" w:rsidRDefault="000B0545" w:rsidP="005D1A15">
      <w:pPr>
        <w:spacing w:after="60"/>
        <w:ind w:left="720"/>
        <w:rPr>
          <w:rFonts w:cs="Tahoma"/>
          <w:b/>
          <w:color w:val="000000"/>
          <w:szCs w:val="20"/>
          <w:lang w:val="es-ES"/>
        </w:rPr>
      </w:pPr>
    </w:p>
    <w:p w:rsidR="005D1A15" w:rsidRPr="00621C8D" w:rsidRDefault="005D1A15" w:rsidP="005D1A15">
      <w:pPr>
        <w:spacing w:after="60"/>
        <w:ind w:left="720"/>
        <w:rPr>
          <w:lang w:val="es-ES"/>
        </w:rPr>
      </w:pPr>
      <w:r w:rsidRPr="00621C8D">
        <w:rPr>
          <w:rFonts w:cs="Tahoma"/>
          <w:b/>
          <w:color w:val="000000"/>
          <w:szCs w:val="20"/>
          <w:lang w:val="es-ES"/>
        </w:rPr>
        <w:lastRenderedPageBreak/>
        <w:t>Derechos de migración de true up</w:t>
      </w:r>
    </w:p>
    <w:p w:rsidR="005D1A15" w:rsidRPr="00621C8D" w:rsidRDefault="005D1A15" w:rsidP="005D1A15">
      <w:pPr>
        <w:spacing w:after="60"/>
        <w:ind w:left="720"/>
        <w:rPr>
          <w:lang w:val="es-ES"/>
        </w:rPr>
      </w:pPr>
      <w:r w:rsidRPr="00621C8D">
        <w:rPr>
          <w:rFonts w:cs="Tahoma"/>
          <w:color w:val="000000"/>
          <w:szCs w:val="20"/>
          <w:lang w:val="es-ES"/>
        </w:rPr>
        <w:t>A pesar de que se disponga lo contrario en los Derechos de Uso del Producto para Forefront Unified Access Gateway 2010 al 1 de diciembre de 2012, para los Clientes Cualificados, las licencias de Enterprise CAL Suite adquiridas en virtud de derechos de true up después del 1 de diciembre de 2012 permiten el acceso a Forefront Unified Access Gateway 2010. Los “Clientes Cualificados” son los clientes de Inscripción Enterprise o Enterprise Subscription, los clientes de Open Value Subscription (OVS) o los clientes de Enrollment for Education Solutions que primero adquirieron Enterprise CAL Suite antes del 1 de diciembre de 2012 y tienen el derecho en virtud de la misma inscripción o de la vigencia del contrato de OVS de adquirir licencias adicionales después del 1 de diciembre de 2012 en virtud del true up.</w:t>
      </w:r>
      <w:r w:rsidR="00FD60D7" w:rsidRPr="00621C8D">
        <w:rPr>
          <w:rFonts w:cs="Tahoma"/>
          <w:color w:val="000000"/>
          <w:szCs w:val="20"/>
          <w:lang w:val="es-ES"/>
        </w:rPr>
        <w:t xml:space="preserve"> </w:t>
      </w:r>
      <w:r w:rsidRPr="00621C8D">
        <w:rPr>
          <w:rFonts w:cs="Tahoma"/>
          <w:color w:val="000000"/>
          <w:szCs w:val="20"/>
          <w:lang w:val="es-ES"/>
        </w:rPr>
        <w:t>Esta excepción se aplica solo a las</w:t>
      </w:r>
      <w:r w:rsidR="00F400B9" w:rsidRPr="00621C8D">
        <w:rPr>
          <w:rFonts w:cs="Tahoma"/>
          <w:color w:val="000000"/>
          <w:szCs w:val="20"/>
          <w:lang w:val="es-ES"/>
        </w:rPr>
        <w:t> </w:t>
      </w:r>
      <w:r w:rsidRPr="00621C8D">
        <w:rPr>
          <w:rFonts w:cs="Tahoma"/>
          <w:color w:val="000000"/>
          <w:szCs w:val="20"/>
          <w:lang w:val="es-ES"/>
        </w:rPr>
        <w:t>licencias adquiridas en virtud de derechos de true up, antes de la primera renovación de un Cliente Cualificado después del 1 de diciembre de 2012. Consulte en la sección “Derechos de Uso ampliados de los Productos Forefront” a continuación los derechos de uso ampliados en virtud de Enterprise CAL Suite para los componentes con Forefront Protection Suite (parte de Enterprise CAL Suite al 30 de noviembre de 2012).</w:t>
      </w:r>
    </w:p>
    <w:p w:rsidR="005D1A15" w:rsidRPr="00621C8D" w:rsidRDefault="005D1A15" w:rsidP="005D1A15">
      <w:pPr>
        <w:spacing w:before="120" w:after="60"/>
        <w:ind w:left="720"/>
        <w:rPr>
          <w:lang w:val="es-ES"/>
        </w:rPr>
      </w:pPr>
      <w:r w:rsidRPr="00621C8D">
        <w:rPr>
          <w:rFonts w:cs="Tahoma"/>
          <w:color w:val="000000"/>
          <w:szCs w:val="20"/>
          <w:lang w:val="es-ES"/>
        </w:rPr>
        <w:t xml:space="preserve">Renovación de Software Assurance para Forefront Unified Access Gateway fuera de Enterprise CAL Suite. Los Clientes con licencia para utilizar Forefront Unified Access Gateway en virtud de licencias de Enterprise CAL Suite cubiertas con Software Assurance (en virtud de que ambas licencias se adquirieron antes del </w:t>
      </w:r>
      <w:r w:rsidR="00AF2593" w:rsidRPr="00621C8D">
        <w:rPr>
          <w:rFonts w:cs="Tahoma"/>
          <w:color w:val="000000"/>
          <w:szCs w:val="20"/>
          <w:lang w:val="es-ES"/>
        </w:rPr>
        <w:br/>
      </w:r>
      <w:r w:rsidRPr="00621C8D">
        <w:rPr>
          <w:rFonts w:cs="Tahoma"/>
          <w:color w:val="000000"/>
          <w:szCs w:val="20"/>
          <w:lang w:val="es-ES"/>
        </w:rPr>
        <w:t>1 de diciembre de 2012 o de los derechos de true up (como se describe anteriormente)), después de la primera renovación de esa cobertura el 1 de diciembre de 2012 o después, tienen la opción de adquirir cobertura de Software Assurance para Forefront Unified Access Gateway fuera de Enterprise CAL Suite, sin primero adquirir una licencia separada para Forefront Unified Access Gateway. Esta oferta para adquirir Forefront Unified Access Gateway es válida por un número de licencias hasta la cantidad total de licencias de Enterprise CAL Suite licenses con Software Assurance del Cliente inmediatamente antes de la renovación.</w:t>
      </w:r>
    </w:p>
    <w:p w:rsidR="005D1A15" w:rsidRPr="00621C8D" w:rsidRDefault="005D1A15" w:rsidP="005D1A15">
      <w:pPr>
        <w:spacing w:after="60"/>
        <w:ind w:left="720"/>
        <w:rPr>
          <w:lang w:val="es-ES"/>
        </w:rPr>
      </w:pPr>
    </w:p>
    <w:p w:rsidR="004E3869" w:rsidRPr="00621C8D" w:rsidRDefault="00A2724A" w:rsidP="0084072C">
      <w:pPr>
        <w:spacing w:after="60"/>
        <w:ind w:left="720"/>
        <w:rPr>
          <w:lang w:val="es-ES"/>
        </w:rPr>
      </w:pPr>
      <w:r w:rsidRPr="00621C8D">
        <w:rPr>
          <w:rFonts w:cs="Tahoma"/>
          <w:b/>
          <w:color w:val="000000"/>
          <w:szCs w:val="20"/>
          <w:lang w:val="es-ES"/>
        </w:rPr>
        <w:t>Derechos de Uso ampliados de los Productos Forefront</w:t>
      </w:r>
    </w:p>
    <w:p w:rsidR="00C349AE" w:rsidRPr="00621C8D" w:rsidRDefault="00793CBD" w:rsidP="0084072C">
      <w:pPr>
        <w:ind w:left="720"/>
        <w:rPr>
          <w:rFonts w:cs="Tahoma"/>
          <w:bCs/>
          <w:color w:val="000000"/>
          <w:spacing w:val="-2"/>
          <w:szCs w:val="18"/>
          <w:lang w:val="es-ES"/>
        </w:rPr>
      </w:pPr>
      <w:r w:rsidRPr="00621C8D">
        <w:rPr>
          <w:rFonts w:cs="Tahoma"/>
          <w:bCs/>
          <w:color w:val="000000"/>
          <w:spacing w:val="-2"/>
          <w:szCs w:val="18"/>
          <w:lang w:val="es-ES"/>
        </w:rPr>
        <w:t xml:space="preserve">Los Clientes con cobertura activa de Software Assurance para Enterprise CAL Suite a partir del </w:t>
      </w:r>
      <w:r w:rsidR="00AF2593" w:rsidRPr="00621C8D">
        <w:rPr>
          <w:rFonts w:cs="Tahoma"/>
          <w:bCs/>
          <w:color w:val="000000"/>
          <w:spacing w:val="-2"/>
          <w:szCs w:val="18"/>
          <w:lang w:val="es-ES"/>
        </w:rPr>
        <w:br/>
      </w:r>
      <w:r w:rsidRPr="00621C8D">
        <w:rPr>
          <w:rFonts w:cs="Tahoma"/>
          <w:bCs/>
          <w:color w:val="000000"/>
          <w:spacing w:val="-2"/>
          <w:szCs w:val="18"/>
          <w:lang w:val="es-ES"/>
        </w:rPr>
        <w:t>30 de noviembre de 2012, podrán continuar utilizando los servicios de componente de Forefront Protection Suite (anteriormente parte de Enterprise CAL Suite) hasta la expiración y/o renovación de dicha cobertura.</w:t>
      </w:r>
      <w:r w:rsidR="00FD60D7" w:rsidRPr="00621C8D">
        <w:rPr>
          <w:rFonts w:cs="Tahoma"/>
          <w:bCs/>
          <w:color w:val="000000"/>
          <w:spacing w:val="-2"/>
          <w:szCs w:val="18"/>
          <w:lang w:val="es-ES"/>
        </w:rPr>
        <w:t xml:space="preserve"> </w:t>
      </w:r>
      <w:r w:rsidRPr="00621C8D">
        <w:rPr>
          <w:rFonts w:cs="Tahoma"/>
          <w:bCs/>
          <w:color w:val="000000"/>
          <w:spacing w:val="-2"/>
          <w:szCs w:val="18"/>
          <w:lang w:val="es-ES"/>
        </w:rPr>
        <w:t>Los</w:t>
      </w:r>
      <w:r w:rsidR="00F400B9" w:rsidRPr="00621C8D">
        <w:rPr>
          <w:rFonts w:cs="Tahoma"/>
          <w:bCs/>
          <w:color w:val="000000"/>
          <w:spacing w:val="-2"/>
          <w:szCs w:val="18"/>
          <w:lang w:val="es-ES"/>
        </w:rPr>
        <w:t> </w:t>
      </w:r>
      <w:r w:rsidRPr="00621C8D">
        <w:rPr>
          <w:rFonts w:cs="Tahoma"/>
          <w:bCs/>
          <w:color w:val="000000"/>
          <w:spacing w:val="-2"/>
          <w:szCs w:val="18"/>
          <w:lang w:val="es-ES"/>
        </w:rPr>
        <w:t xml:space="preserve">Clientes también podrán continuar utilizando los componentes del conjunto de </w:t>
      </w:r>
      <w:r w:rsidRPr="00621C8D">
        <w:rPr>
          <w:rFonts w:cs="Tahoma"/>
          <w:color w:val="000000"/>
          <w:spacing w:val="-2"/>
          <w:szCs w:val="20"/>
          <w:lang w:val="es-ES"/>
        </w:rPr>
        <w:t xml:space="preserve">Forefront para Office Communications Server, Forefront Protection 2010 para Exchange Server, el servicio de protección Forefront Threat Management Gateway, edición Web y Forefront Protection 2010 para SharePoint Server </w:t>
      </w:r>
      <w:r w:rsidRPr="00621C8D">
        <w:rPr>
          <w:rFonts w:cs="Tahoma"/>
          <w:bCs/>
          <w:color w:val="000000"/>
          <w:spacing w:val="-2"/>
          <w:szCs w:val="18"/>
          <w:lang w:val="es-ES"/>
        </w:rPr>
        <w:t xml:space="preserve">hasta el </w:t>
      </w:r>
      <w:r w:rsidR="00AF2593" w:rsidRPr="00621C8D">
        <w:rPr>
          <w:rFonts w:cs="Tahoma"/>
          <w:bCs/>
          <w:color w:val="000000"/>
          <w:spacing w:val="-2"/>
          <w:szCs w:val="18"/>
          <w:lang w:val="es-ES"/>
        </w:rPr>
        <w:br/>
      </w:r>
      <w:r w:rsidRPr="00621C8D">
        <w:rPr>
          <w:rFonts w:cs="Tahoma"/>
          <w:bCs/>
          <w:color w:val="000000"/>
          <w:spacing w:val="-2"/>
          <w:szCs w:val="18"/>
          <w:lang w:val="es-ES"/>
        </w:rPr>
        <w:t>31 de diciembre de 2015. Estos términos también se aplican a las licencias de Enterprise CAL Suite posteriores, adquiridas por esos Clientes antes del 31 de diciembre de 2015. El uso continuo de los Servicios Online del componente siguen estando sujetos a los términos y condiciones del Contrato de Licencias por Volumen del Cliente, los derechos de uso del producto de los Servicios Online y los términos y condiciones estipulados en este documento.</w:t>
      </w:r>
    </w:p>
    <w:p w:rsidR="000B0545" w:rsidRPr="00621C8D" w:rsidRDefault="000B0545" w:rsidP="0084072C">
      <w:pPr>
        <w:ind w:left="720"/>
        <w:rPr>
          <w:spacing w:val="-2"/>
          <w:lang w:val="es-ES"/>
        </w:rPr>
      </w:pPr>
    </w:p>
    <w:p w:rsidR="004E3869" w:rsidRPr="00621C8D" w:rsidRDefault="004E3869" w:rsidP="0084072C">
      <w:pPr>
        <w:spacing w:after="60"/>
        <w:ind w:left="720"/>
        <w:rPr>
          <w:lang w:val="es-ES"/>
        </w:rPr>
      </w:pPr>
      <w:r w:rsidRPr="00621C8D">
        <w:rPr>
          <w:rFonts w:cs="Tahoma"/>
          <w:b/>
          <w:color w:val="000000"/>
          <w:szCs w:val="20"/>
          <w:lang w:val="es-ES"/>
        </w:rPr>
        <w:t xml:space="preserve">Forefront Protection Suite </w:t>
      </w:r>
    </w:p>
    <w:p w:rsidR="004E3869" w:rsidRPr="00621C8D" w:rsidRDefault="004E3869" w:rsidP="0084072C">
      <w:pPr>
        <w:ind w:left="720"/>
        <w:rPr>
          <w:lang w:val="es-ES"/>
        </w:rPr>
      </w:pPr>
      <w:r w:rsidRPr="00621C8D">
        <w:rPr>
          <w:rFonts w:cs="Tahoma"/>
          <w:color w:val="000000"/>
          <w:szCs w:val="20"/>
          <w:lang w:val="es-ES"/>
        </w:rPr>
        <w:t>Una suscripción a Forefront Protection Suite consta de los siguientes Servicios Online:</w:t>
      </w:r>
      <w:r w:rsidR="00FD60D7" w:rsidRPr="00621C8D">
        <w:rPr>
          <w:rFonts w:cs="Tahoma"/>
          <w:color w:val="000000"/>
          <w:szCs w:val="20"/>
          <w:lang w:val="es-ES"/>
        </w:rPr>
        <w:t xml:space="preserve"> </w:t>
      </w:r>
      <w:r w:rsidRPr="00621C8D">
        <w:rPr>
          <w:rFonts w:cs="Tahoma"/>
          <w:color w:val="000000"/>
          <w:szCs w:val="20"/>
          <w:lang w:val="es-ES"/>
        </w:rPr>
        <w:t xml:space="preserve">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B2460D" w:rsidRPr="00621C8D" w:rsidRDefault="00B2460D" w:rsidP="0084072C">
      <w:pPr>
        <w:ind w:left="720"/>
        <w:rPr>
          <w:lang w:val="es-ES"/>
        </w:rPr>
      </w:pPr>
    </w:p>
    <w:p w:rsidR="00023FE7" w:rsidRPr="00621C8D" w:rsidRDefault="00023FE7" w:rsidP="0084072C">
      <w:pPr>
        <w:spacing w:after="60"/>
        <w:ind w:left="720"/>
        <w:rPr>
          <w:lang w:val="es-ES"/>
        </w:rPr>
      </w:pPr>
      <w:r w:rsidRPr="00621C8D">
        <w:rPr>
          <w:rFonts w:cs="Tahoma"/>
          <w:b/>
          <w:color w:val="000000"/>
          <w:szCs w:val="20"/>
          <w:lang w:val="es-ES"/>
        </w:rPr>
        <w:t>CALs solo para Estudiantes (Licencia Academic Open y Academic Select)</w:t>
      </w:r>
    </w:p>
    <w:p w:rsidR="00023FE7" w:rsidRPr="00621C8D" w:rsidRDefault="00023FE7" w:rsidP="0084072C">
      <w:pPr>
        <w:ind w:left="720"/>
        <w:rPr>
          <w:spacing w:val="-4"/>
          <w:lang w:val="es-ES"/>
        </w:rPr>
      </w:pPr>
      <w:r w:rsidRPr="00621C8D">
        <w:rPr>
          <w:rFonts w:cs="Tahoma"/>
          <w:spacing w:val="-4"/>
          <w:szCs w:val="20"/>
          <w:lang w:val="es-ES"/>
        </w:rPr>
        <w:t>Las licencias CAL solo para Estudiantes están restringidas a licencias de equipos de estudiantes o de equipos de propiedad de una institución que utilice un estudiante individual y NO se deben utilizar en laboratorios o</w:t>
      </w:r>
      <w:r w:rsidR="00CF2A98" w:rsidRPr="00621C8D">
        <w:rPr>
          <w:rFonts w:cs="Tahoma"/>
          <w:spacing w:val="-4"/>
          <w:szCs w:val="20"/>
          <w:lang w:val="es-ES"/>
        </w:rPr>
        <w:t> </w:t>
      </w:r>
      <w:r w:rsidRPr="00621C8D">
        <w:rPr>
          <w:rFonts w:cs="Tahoma"/>
          <w:spacing w:val="-4"/>
          <w:szCs w:val="20"/>
          <w:lang w:val="es-ES"/>
        </w:rPr>
        <w:t>aulas.</w:t>
      </w:r>
    </w:p>
    <w:p w:rsidR="00026546" w:rsidRPr="00621C8D" w:rsidRDefault="00026546" w:rsidP="0084072C">
      <w:pPr>
        <w:ind w:left="720"/>
        <w:rPr>
          <w:lang w:val="es-ES"/>
        </w:rPr>
      </w:pPr>
    </w:p>
    <w:p w:rsidR="00D70D2C" w:rsidRPr="00621C8D" w:rsidRDefault="00D70D2C" w:rsidP="0084072C">
      <w:pPr>
        <w:ind w:left="540"/>
        <w:rPr>
          <w:lang w:val="es-ES"/>
        </w:rPr>
      </w:pPr>
    </w:p>
    <w:p w:rsidR="00D70D2C" w:rsidRPr="00621C8D" w:rsidRDefault="00F66FB0" w:rsidP="00D70D2C">
      <w:pPr>
        <w:pStyle w:val="Heading2"/>
        <w:ind w:left="270" w:hanging="270"/>
        <w:rPr>
          <w:lang w:val="es-ES"/>
        </w:rPr>
      </w:pPr>
      <w:bookmarkStart w:id="1238" w:name="_43_Exchange_Enterprise"/>
      <w:bookmarkStart w:id="1239" w:name="_44_Exchange_Online"/>
      <w:bookmarkStart w:id="1240" w:name="_45_Exchange_Online"/>
      <w:bookmarkStart w:id="1241" w:name="_Toc336338305"/>
      <w:bookmarkStart w:id="1242" w:name="_Toc353784519"/>
      <w:bookmarkStart w:id="1243" w:name="Srv_45ExchOnlineArchivingUserSL"/>
      <w:bookmarkEnd w:id="1238"/>
      <w:bookmarkEnd w:id="1239"/>
      <w:bookmarkEnd w:id="1240"/>
      <w:r w:rsidRPr="00621C8D">
        <w:rPr>
          <w:rFonts w:ascii="Tahoma" w:hAnsi="Tahoma" w:cs="Tahoma"/>
          <w:color w:val="F26200"/>
          <w:sz w:val="20"/>
          <w:vertAlign w:val="superscript"/>
          <w:lang w:val="es-ES"/>
        </w:rPr>
        <w:t>45</w:t>
      </w:r>
      <w:r w:rsidRPr="00621C8D">
        <w:rPr>
          <w:rFonts w:ascii="Tahoma" w:hAnsi="Tahoma" w:cs="Tahoma"/>
          <w:color w:val="F26200"/>
          <w:lang w:val="es-ES"/>
        </w:rPr>
        <w:t xml:space="preserve"> </w:t>
      </w:r>
      <w:r w:rsidRPr="00621C8D">
        <w:rPr>
          <w:rFonts w:ascii="Tahoma" w:hAnsi="Tahoma" w:cs="Tahoma"/>
          <w:color w:val="F26200"/>
          <w:sz w:val="22"/>
          <w:lang w:val="es-ES"/>
        </w:rPr>
        <w:t>Exchange Online Archiving (SL de Usuario)</w:t>
      </w:r>
      <w:bookmarkEnd w:id="1241"/>
      <w:bookmarkEnd w:id="1242"/>
    </w:p>
    <w:bookmarkEnd w:id="1243"/>
    <w:p w:rsidR="00D70D2C" w:rsidRPr="00621C8D" w:rsidRDefault="00D70D2C" w:rsidP="00D70D2C">
      <w:pPr>
        <w:ind w:left="900"/>
        <w:rPr>
          <w:lang w:val="es-ES"/>
        </w:rPr>
      </w:pPr>
    </w:p>
    <w:p w:rsidR="00D70D2C" w:rsidRPr="00621C8D" w:rsidRDefault="00D70D2C" w:rsidP="00E62BC4">
      <w:pPr>
        <w:pStyle w:val="ListParagraph"/>
        <w:rPr>
          <w:lang w:val="es-ES"/>
        </w:rPr>
      </w:pPr>
      <w:r w:rsidRPr="00621C8D">
        <w:rPr>
          <w:rFonts w:ascii="Tahoma" w:hAnsi="Tahoma" w:cs="Tahoma"/>
          <w:color w:val="000000"/>
          <w:sz w:val="18"/>
          <w:szCs w:val="18"/>
          <w:lang w:val="es-ES"/>
        </w:rPr>
        <w:t>Exchange Online Archiving es un Servicio online que sustituye a Exchange Hosted Archive.</w:t>
      </w:r>
    </w:p>
    <w:p w:rsidR="00D70D2C" w:rsidRPr="00621C8D" w:rsidRDefault="00D70D2C" w:rsidP="00E62BC4">
      <w:pPr>
        <w:pStyle w:val="ListParagraph"/>
        <w:rPr>
          <w:rFonts w:ascii="Tahoma" w:hAnsi="Tahoma" w:cs="Tahoma"/>
          <w:sz w:val="18"/>
          <w:szCs w:val="18"/>
          <w:lang w:val="es-ES"/>
        </w:rPr>
      </w:pPr>
    </w:p>
    <w:p w:rsidR="00D70D2C" w:rsidRPr="00621C8D" w:rsidRDefault="00D70D2C" w:rsidP="00E62BC4">
      <w:pPr>
        <w:ind w:left="720"/>
        <w:rPr>
          <w:lang w:val="es-ES"/>
        </w:rPr>
      </w:pPr>
      <w:r w:rsidRPr="00621C8D">
        <w:rPr>
          <w:rFonts w:cs="Tahoma"/>
          <w:color w:val="000000"/>
          <w:szCs w:val="18"/>
          <w:lang w:val="es-ES"/>
        </w:rPr>
        <w:t>Si renovó de Exchange Hosted Archive a Exchange Online Archiving y todavía no ha migrado a Exchange Online</w:t>
      </w:r>
      <w:r w:rsidRPr="00621C8D">
        <w:rPr>
          <w:color w:val="000000"/>
          <w:lang w:val="es-ES"/>
        </w:rPr>
        <w:t xml:space="preserve"> Archiving, sus usuarios con licencia podrán continuar utilizando el servicio Exchange Hosted Archive sujeto a los términos de los Derechos de Uso de los Productos (PUR) de marzo de 2011 hasta su migración a Exchange Online Archiving o hasta el vencimiento de la suscripción a Exchange Online Archiving, lo que ocurra primero.</w:t>
      </w:r>
    </w:p>
    <w:p w:rsidR="00B23BE6" w:rsidRPr="00621C8D" w:rsidRDefault="00B23BE6" w:rsidP="0084072C">
      <w:pPr>
        <w:spacing w:after="60"/>
        <w:ind w:left="720"/>
        <w:rPr>
          <w:lang w:val="es-ES"/>
        </w:rPr>
      </w:pPr>
      <w:r w:rsidRPr="00621C8D">
        <w:rPr>
          <w:rFonts w:eastAsia="Calibri" w:cs="Tahoma"/>
          <w:b/>
          <w:color w:val="000000"/>
          <w:szCs w:val="18"/>
          <w:lang w:val="es-ES"/>
        </w:rPr>
        <w:lastRenderedPageBreak/>
        <w:t>Nube Comunitaria Gubernamental (solo en EE. UU.)</w:t>
      </w:r>
    </w:p>
    <w:p w:rsidR="00B23BE6" w:rsidRPr="00621C8D" w:rsidRDefault="00B23BE6" w:rsidP="00E62BC4">
      <w:pPr>
        <w:ind w:left="720"/>
        <w:rPr>
          <w:lang w:val="es-ES"/>
        </w:rPr>
      </w:pPr>
      <w:r w:rsidRPr="00621C8D">
        <w:rPr>
          <w:rFonts w:eastAsia="Calibri" w:cs="Tahoma"/>
          <w:color w:val="000000"/>
          <w:szCs w:val="18"/>
          <w:lang w:val="es-ES"/>
        </w:rPr>
        <w:t>Algunos Servicios Online en la familia de productos Office 365 (incluido Exchange Online Archiving) se</w:t>
      </w:r>
      <w:r w:rsidR="00CF2A98" w:rsidRPr="00621C8D">
        <w:rPr>
          <w:rFonts w:eastAsia="Calibri" w:cs="Tahoma"/>
          <w:color w:val="000000"/>
          <w:szCs w:val="18"/>
          <w:lang w:val="es-ES"/>
        </w:rPr>
        <w:t> </w:t>
      </w:r>
      <w:r w:rsidRPr="00621C8D">
        <w:rPr>
          <w:rFonts w:eastAsia="Calibri" w:cs="Tahoma"/>
          <w:color w:val="000000"/>
          <w:szCs w:val="18"/>
          <w:lang w:val="es-ES"/>
        </w:rPr>
        <w:t>ofrecen como servicios públicos de nube comunitaria gubernamental y no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Se puede proporcionar a los Clientes una o la otra, pero no una mezcla de ambas.</w:t>
      </w:r>
      <w:r w:rsidR="00FD60D7" w:rsidRPr="00621C8D">
        <w:rPr>
          <w:rFonts w:eastAsia="Calibri" w:cs="Tahoma"/>
          <w:color w:val="000000"/>
          <w:szCs w:val="18"/>
          <w:lang w:val="es-ES"/>
        </w:rPr>
        <w:t xml:space="preserve"> </w:t>
      </w:r>
      <w:r w:rsidRPr="00621C8D">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B23BE6" w:rsidRPr="00621C8D" w:rsidRDefault="00B23BE6" w:rsidP="00E62BC4">
      <w:pPr>
        <w:ind w:left="720"/>
        <w:rPr>
          <w:lang w:val="es-ES"/>
        </w:rPr>
      </w:pPr>
    </w:p>
    <w:p w:rsidR="00B23BE6" w:rsidRPr="00621C8D" w:rsidRDefault="00B23BE6" w:rsidP="00E62BC4">
      <w:pPr>
        <w:ind w:left="720"/>
        <w:rPr>
          <w:lang w:val="es-ES"/>
        </w:rPr>
      </w:pPr>
      <w:r w:rsidRPr="00621C8D">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CF2A98" w:rsidRPr="00621C8D">
        <w:rPr>
          <w:rFonts w:eastAsia="Calibri" w:cs="Tahoma"/>
          <w:color w:val="000000"/>
          <w:szCs w:val="18"/>
          <w:lang w:val="es-ES"/>
        </w:rPr>
        <w:t> </w:t>
      </w:r>
      <w:r w:rsidRPr="00621C8D">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Los Derechos de uso de los servicios de nube comunitaria gubernamental son equivalentes a los de sus equivalentes standard para múltiples usuarios.</w:t>
      </w:r>
      <w:r w:rsidR="00FD60D7" w:rsidRPr="00621C8D">
        <w:rPr>
          <w:rFonts w:eastAsia="Calibri" w:cs="Tahoma"/>
          <w:color w:val="000000"/>
          <w:szCs w:val="18"/>
          <w:lang w:val="es-ES"/>
        </w:rPr>
        <w:t xml:space="preserve"> </w:t>
      </w:r>
      <w:r w:rsidRPr="00621C8D">
        <w:rPr>
          <w:rFonts w:eastAsia="Calibri" w:cs="Tahoma"/>
          <w:color w:val="000000"/>
          <w:szCs w:val="18"/>
          <w:lang w:val="es-ES"/>
        </w:rPr>
        <w:t>Los servicios de nube comunitaria gubernamental no son elegibles para Reserva de Licencias y Transiciones en este momento.</w:t>
      </w:r>
    </w:p>
    <w:p w:rsidR="00B23BE6" w:rsidRPr="00621C8D" w:rsidRDefault="00B23BE6" w:rsidP="00D70D2C">
      <w:pPr>
        <w:ind w:left="540"/>
        <w:rPr>
          <w:lang w:val="es-ES"/>
        </w:rPr>
      </w:pPr>
    </w:p>
    <w:p w:rsidR="00EC1F23" w:rsidRPr="00621C8D" w:rsidRDefault="00EC1F23" w:rsidP="0084072C">
      <w:pPr>
        <w:pStyle w:val="Heading2"/>
        <w:ind w:left="0"/>
        <w:rPr>
          <w:rFonts w:ascii="Tahoma" w:hAnsi="Tahoma" w:cs="Tahoma"/>
          <w:b w:val="0"/>
          <w:sz w:val="18"/>
          <w:szCs w:val="18"/>
          <w:lang w:val="es-ES"/>
        </w:rPr>
      </w:pPr>
    </w:p>
    <w:p w:rsidR="00EC1F23" w:rsidRPr="00621C8D" w:rsidRDefault="00F66FB0" w:rsidP="00465757">
      <w:pPr>
        <w:pStyle w:val="Heading2"/>
        <w:ind w:left="270" w:hanging="270"/>
        <w:rPr>
          <w:lang w:val="es-ES"/>
        </w:rPr>
      </w:pPr>
      <w:bookmarkStart w:id="1244" w:name="_45_Exchange_Hosted"/>
      <w:bookmarkStart w:id="1245" w:name="_Toc336338306"/>
      <w:bookmarkStart w:id="1246" w:name="_Toc353784520"/>
      <w:bookmarkStart w:id="1247" w:name="Srv_44ExchHostArchiveandStorage"/>
      <w:bookmarkEnd w:id="1244"/>
      <w:r w:rsidRPr="00621C8D">
        <w:rPr>
          <w:rFonts w:ascii="Tahoma" w:hAnsi="Tahoma" w:cs="Tahoma"/>
          <w:color w:val="F26200"/>
          <w:sz w:val="20"/>
          <w:vertAlign w:val="superscript"/>
          <w:lang w:val="es-ES"/>
        </w:rPr>
        <w:t>46</w:t>
      </w:r>
      <w:r w:rsidRPr="00621C8D">
        <w:rPr>
          <w:rFonts w:ascii="Tahoma" w:hAnsi="Tahoma" w:cs="Tahoma"/>
          <w:color w:val="F26200"/>
          <w:lang w:val="es-ES"/>
        </w:rPr>
        <w:t xml:space="preserve"> </w:t>
      </w:r>
      <w:r w:rsidRPr="00621C8D">
        <w:rPr>
          <w:rFonts w:ascii="Tahoma" w:hAnsi="Tahoma" w:cs="Tahoma"/>
          <w:color w:val="F26200"/>
          <w:sz w:val="22"/>
          <w:lang w:val="es-ES"/>
        </w:rPr>
        <w:t>Exchange Hosted Archive (SL de Usuario), Exchange Hosted Archive Extra Storage (SL de Complemento)</w:t>
      </w:r>
      <w:bookmarkEnd w:id="1245"/>
      <w:bookmarkEnd w:id="1246"/>
      <w:r w:rsidRPr="00621C8D">
        <w:rPr>
          <w:rFonts w:ascii="Tahoma" w:hAnsi="Tahoma" w:cs="Tahoma"/>
          <w:color w:val="F26200"/>
          <w:sz w:val="22"/>
          <w:lang w:val="es-ES"/>
        </w:rPr>
        <w:t xml:space="preserve"> </w:t>
      </w:r>
      <w:bookmarkEnd w:id="1247"/>
    </w:p>
    <w:p w:rsidR="00EC1F23" w:rsidRPr="00621C8D" w:rsidRDefault="00EC1F23" w:rsidP="00EC1F23">
      <w:pPr>
        <w:ind w:left="900"/>
        <w:rPr>
          <w:lang w:val="es-ES"/>
        </w:rPr>
      </w:pPr>
    </w:p>
    <w:p w:rsidR="00EC1F23" w:rsidRPr="00621C8D" w:rsidRDefault="00EC1F23" w:rsidP="0084072C">
      <w:pPr>
        <w:spacing w:after="60"/>
        <w:ind w:left="720"/>
        <w:rPr>
          <w:lang w:val="es-ES"/>
        </w:rPr>
      </w:pPr>
      <w:r w:rsidRPr="00621C8D">
        <w:rPr>
          <w:rFonts w:eastAsia="Calibri" w:cs="Tahoma"/>
          <w:b/>
          <w:bCs/>
          <w:iCs/>
          <w:color w:val="000000"/>
          <w:lang w:val="es-ES"/>
        </w:rPr>
        <w:t>Concesión de Licencias del 1 de mayo de 2011 para Clientes con Exchange Hosted Archive</w:t>
      </w:r>
      <w:r w:rsidRPr="00621C8D">
        <w:rPr>
          <w:rFonts w:eastAsia="Calibri" w:cs="Tahoma"/>
          <w:b/>
          <w:iCs/>
          <w:color w:val="000000"/>
          <w:lang w:val="es-ES"/>
        </w:rPr>
        <w:t xml:space="preserve"> </w:t>
      </w:r>
    </w:p>
    <w:p w:rsidR="00EC1F23" w:rsidRPr="00621C8D" w:rsidRDefault="00EC1F23" w:rsidP="00E62BC4">
      <w:pPr>
        <w:ind w:left="720"/>
        <w:rPr>
          <w:lang w:val="es-ES"/>
        </w:rPr>
      </w:pPr>
      <w:r w:rsidRPr="00621C8D">
        <w:rPr>
          <w:rFonts w:eastAsia="Calibri" w:cs="Tahoma"/>
          <w:iCs/>
          <w:color w:val="000000"/>
          <w:lang w:val="es-ES"/>
        </w:rPr>
        <w:t>A los Clientes se concede una cantidad de licencias adicionales (“licencias gratuitas”) igual al 15</w:t>
      </w:r>
      <w:r w:rsidR="001B51BB" w:rsidRPr="00621C8D">
        <w:rPr>
          <w:rFonts w:eastAsia="Calibri" w:cs="Tahoma"/>
          <w:iCs/>
          <w:color w:val="000000"/>
          <w:lang w:val="es-ES"/>
        </w:rPr>
        <w:t xml:space="preserve"> %</w:t>
      </w:r>
      <w:r w:rsidRPr="00621C8D">
        <w:rPr>
          <w:rFonts w:eastAsia="Calibri" w:cs="Tahoma"/>
          <w:iCs/>
          <w:color w:val="000000"/>
          <w:lang w:val="es-ES"/>
        </w:rPr>
        <w:t xml:space="preserve"> del número de licencias de Exchange Hosted Archive (EHA) que han adquirido y que están activas el 1 de mayo de 2011 (“licencias cualificadas”). Siempre que las licencias cualificadas de un Cliente permanezcan activas, sus licencias gratuitas seguirán siendo válidas hasta el fin del periodo de la suscripción que coincida con la</w:t>
      </w:r>
      <w:r w:rsidR="00CF2A98" w:rsidRPr="00621C8D">
        <w:rPr>
          <w:rFonts w:eastAsia="Calibri" w:cs="Tahoma"/>
          <w:iCs/>
          <w:color w:val="000000"/>
          <w:lang w:val="es-ES"/>
        </w:rPr>
        <w:t> </w:t>
      </w:r>
      <w:r w:rsidRPr="00621C8D">
        <w:rPr>
          <w:rFonts w:eastAsia="Calibri" w:cs="Tahoma"/>
          <w:iCs/>
          <w:color w:val="000000"/>
          <w:lang w:val="es-ES"/>
        </w:rPr>
        <w:t>migración del Cliente de EHA a un Servicio Online que lo sustituya como se especifica en la tabla de migración más abajo. Los Clientes que deseen seguir utilizando el Servicio Online sustituto después de la</w:t>
      </w:r>
      <w:r w:rsidR="00CF2A98" w:rsidRPr="00621C8D">
        <w:rPr>
          <w:rFonts w:eastAsia="Calibri" w:cs="Tahoma"/>
          <w:iCs/>
          <w:color w:val="000000"/>
          <w:lang w:val="es-ES"/>
        </w:rPr>
        <w:t> </w:t>
      </w:r>
      <w:r w:rsidRPr="00621C8D">
        <w:rPr>
          <w:rFonts w:eastAsia="Calibri" w:cs="Tahoma"/>
          <w:iCs/>
          <w:color w:val="000000"/>
          <w:lang w:val="es-ES"/>
        </w:rPr>
        <w:t xml:space="preserve">expiración de sus licencias gratuitas deberán solicitar un número de licencias igual al número total de usuarios que accederán o utilizarán ese Servicio Online. </w:t>
      </w:r>
    </w:p>
    <w:p w:rsidR="00BA1490" w:rsidRPr="00621C8D" w:rsidRDefault="00BA1490" w:rsidP="0084072C">
      <w:pPr>
        <w:rPr>
          <w:lang w:val="es-ES"/>
        </w:rPr>
      </w:pPr>
    </w:p>
    <w:p w:rsidR="00EA6918" w:rsidRPr="00621C8D" w:rsidRDefault="00EC1F23" w:rsidP="0084072C">
      <w:pPr>
        <w:spacing w:after="60"/>
        <w:ind w:left="720"/>
        <w:rPr>
          <w:lang w:val="es-ES"/>
        </w:rPr>
      </w:pPr>
      <w:r w:rsidRPr="00621C8D">
        <w:rPr>
          <w:rFonts w:eastAsia="Calibri" w:cs="Tahoma"/>
          <w:b/>
          <w:bCs/>
          <w:iCs/>
          <w:color w:val="000000"/>
          <w:lang w:val="es-ES"/>
        </w:rPr>
        <w:t>Concesión de Licencias de Migración para Clientes con Exchange Hosted Archive</w:t>
      </w:r>
    </w:p>
    <w:p w:rsidR="00EC1F23" w:rsidRPr="00621C8D" w:rsidRDefault="00EC1F23" w:rsidP="00E62BC4">
      <w:pPr>
        <w:ind w:left="720"/>
        <w:rPr>
          <w:lang w:val="es-ES"/>
        </w:rPr>
      </w:pPr>
      <w:r w:rsidRPr="00621C8D">
        <w:rPr>
          <w:rFonts w:eastAsia="Calibri" w:cs="Tahoma"/>
          <w:iCs/>
          <w:color w:val="000000"/>
          <w:lang w:val="es-ES"/>
        </w:rPr>
        <w:t xml:space="preserve">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los Servicios Online sustitutos. </w:t>
      </w:r>
    </w:p>
    <w:p w:rsidR="00EC1F23" w:rsidRPr="00621C8D" w:rsidRDefault="00EC1F23" w:rsidP="00E62BC4">
      <w:pPr>
        <w:ind w:left="720"/>
        <w:rPr>
          <w:lang w:val="es-ES"/>
        </w:rPr>
      </w:pPr>
    </w:p>
    <w:p w:rsidR="002512D3" w:rsidRPr="00621C8D" w:rsidRDefault="00EC1F23" w:rsidP="003165D6">
      <w:pPr>
        <w:ind w:left="720"/>
        <w:rPr>
          <w:lang w:val="es-ES"/>
        </w:rPr>
      </w:pPr>
      <w:r w:rsidRPr="00621C8D">
        <w:rPr>
          <w:rFonts w:eastAsia="Calibri" w:cs="Tahoma"/>
          <w:iCs/>
          <w:color w:val="000000"/>
          <w:lang w:val="es-ES"/>
        </w:rPr>
        <w:t xml:space="preserve">Las SL de usuario de Exchange Online Plan 2 concedidas según esta oferta de migración se deben ceder al usuario al que está cedida la correspondiente SL de usuario de Exchange Online Standard, Exchange Online Plan 2, BPOS Standard, Office 365 Enterprise E1, BPOS Deskless, Exchange Online Deskless o Exchange Online Kiosk. Si la correspondiente SL de usuario se reasigna a un nuevo usuario, Exchange Online Plan 2 también se debe reasignar al mismo nuevo usuario. </w:t>
      </w:r>
    </w:p>
    <w:p w:rsidR="00EC1F23" w:rsidRPr="00621C8D" w:rsidRDefault="00EC1F23" w:rsidP="00EC1F23">
      <w:pPr>
        <w:rPr>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621C8D" w:rsidTr="00C066F9">
        <w:trPr>
          <w:jc w:val="center"/>
        </w:trPr>
        <w:tc>
          <w:tcPr>
            <w:tcW w:w="7740" w:type="dxa"/>
            <w:gridSpan w:val="2"/>
            <w:shd w:val="clear" w:color="auto" w:fill="FABF8F"/>
          </w:tcPr>
          <w:p w:rsidR="00EC1F23" w:rsidRPr="00621C8D" w:rsidRDefault="00EC1F23" w:rsidP="00022FBE">
            <w:pPr>
              <w:jc w:val="center"/>
              <w:rPr>
                <w:rFonts w:eastAsia="Calibri" w:cs="Tahoma"/>
                <w:b/>
                <w:iCs/>
                <w:color w:val="000000"/>
                <w:lang w:val="es-ES"/>
              </w:rPr>
            </w:pPr>
            <w:r w:rsidRPr="00621C8D">
              <w:rPr>
                <w:rFonts w:eastAsia="Calibri" w:cs="Tahoma"/>
                <w:b/>
                <w:iCs/>
                <w:color w:val="000000"/>
                <w:lang w:val="es-ES"/>
              </w:rPr>
              <w:t>Concesión de Licencia de Migración</w:t>
            </w:r>
          </w:p>
        </w:tc>
      </w:tr>
      <w:tr w:rsidR="00EC1F23" w:rsidRPr="00996283" w:rsidTr="00C066F9">
        <w:trPr>
          <w:jc w:val="center"/>
        </w:trPr>
        <w:tc>
          <w:tcPr>
            <w:tcW w:w="3960" w:type="dxa"/>
            <w:shd w:val="clear" w:color="auto" w:fill="auto"/>
          </w:tcPr>
          <w:p w:rsidR="00EC1F23" w:rsidRPr="00621C8D" w:rsidRDefault="00EC1F23" w:rsidP="00022FBE">
            <w:pPr>
              <w:jc w:val="center"/>
              <w:rPr>
                <w:rFonts w:eastAsia="Calibri" w:cs="Tahoma"/>
                <w:iCs/>
                <w:color w:val="000000"/>
                <w:lang w:val="es-ES"/>
              </w:rPr>
            </w:pPr>
            <w:r w:rsidRPr="00621C8D">
              <w:rPr>
                <w:rFonts w:eastAsia="Calibri" w:cs="Tahoma"/>
                <w:iCs/>
                <w:color w:val="000000"/>
                <w:lang w:val="es-ES"/>
              </w:rPr>
              <w:t>Posición de la licencia cualificada</w:t>
            </w:r>
          </w:p>
        </w:tc>
        <w:tc>
          <w:tcPr>
            <w:tcW w:w="3780" w:type="dxa"/>
            <w:shd w:val="clear" w:color="auto" w:fill="auto"/>
          </w:tcPr>
          <w:p w:rsidR="00EC1F23" w:rsidRPr="00996283" w:rsidRDefault="00EC1F23" w:rsidP="00022FBE">
            <w:pPr>
              <w:jc w:val="center"/>
              <w:rPr>
                <w:rFonts w:eastAsia="Calibri" w:cs="Tahoma"/>
                <w:iCs/>
                <w:color w:val="000000"/>
              </w:rPr>
            </w:pPr>
            <w:r w:rsidRPr="00996283">
              <w:rPr>
                <w:rFonts w:eastAsia="Calibri" w:cs="Tahoma"/>
                <w:iCs/>
                <w:color w:val="000000"/>
              </w:rPr>
              <w:t>Concesión de Licencias</w:t>
            </w:r>
          </w:p>
        </w:tc>
      </w:tr>
      <w:tr w:rsidR="00EC1F23" w:rsidRPr="00996283" w:rsidTr="00C066F9">
        <w:trPr>
          <w:jc w:val="center"/>
        </w:trPr>
        <w:tc>
          <w:tcPr>
            <w:tcW w:w="3960" w:type="dxa"/>
            <w:shd w:val="clear" w:color="auto" w:fill="auto"/>
          </w:tcPr>
          <w:p w:rsidR="00EE53FF" w:rsidRPr="00621C8D" w:rsidRDefault="00EE53FF" w:rsidP="001051D1">
            <w:pPr>
              <w:spacing w:before="60" w:after="60"/>
              <w:ind w:left="158" w:right="346"/>
              <w:rPr>
                <w:lang w:val="es-ES"/>
              </w:rPr>
            </w:pPr>
            <w:r w:rsidRPr="00621C8D">
              <w:rPr>
                <w:rFonts w:eastAsia="Calibri" w:cs="Tahoma"/>
                <w:iCs/>
                <w:color w:val="000000"/>
                <w:lang w:val="es-ES"/>
              </w:rPr>
              <w:t>SL de usuario de EHA (utilizada en conjunto con una CAL de Exchange local)</w:t>
            </w:r>
          </w:p>
          <w:p w:rsidR="00EC1F23" w:rsidRPr="00621C8D" w:rsidRDefault="00EC1F23" w:rsidP="001051D1">
            <w:pPr>
              <w:spacing w:before="60" w:after="60"/>
              <w:ind w:left="158" w:right="346"/>
              <w:rPr>
                <w:lang w:val="es-ES"/>
              </w:rPr>
            </w:pPr>
            <w:r w:rsidRPr="00621C8D">
              <w:rPr>
                <w:rFonts w:eastAsia="Calibri" w:cs="Tahoma"/>
                <w:iCs/>
                <w:color w:val="000000"/>
                <w:lang w:val="es-ES"/>
              </w:rPr>
              <w:t>SL de usuario de EHA (utilizada en conjunto con SL de usuario para Exchange Online Standard, Exchange Online Plan</w:t>
            </w:r>
          </w:p>
          <w:p w:rsidR="00EC1F23" w:rsidRPr="00621C8D" w:rsidRDefault="00EC1F23" w:rsidP="001051D1">
            <w:pPr>
              <w:spacing w:before="60" w:after="60"/>
              <w:ind w:left="158" w:right="346"/>
              <w:rPr>
                <w:rFonts w:eastAsia="Calibri" w:cs="Tahoma"/>
                <w:iCs/>
                <w:color w:val="000000"/>
                <w:lang w:val="es-ES"/>
              </w:rPr>
            </w:pPr>
            <w:r w:rsidRPr="00621C8D">
              <w:rPr>
                <w:rFonts w:eastAsia="Calibri" w:cs="Tahoma"/>
                <w:iCs/>
                <w:color w:val="000000"/>
                <w:lang w:val="es-ES"/>
              </w:rPr>
              <w:t>2, BPOS Standard, Office 365 E1, BPOS Deskless, Exchange Online Deskless o Exchange Online Kiosk)</w:t>
            </w:r>
          </w:p>
        </w:tc>
        <w:tc>
          <w:tcPr>
            <w:tcW w:w="3780" w:type="dxa"/>
            <w:shd w:val="clear" w:color="auto" w:fill="auto"/>
          </w:tcPr>
          <w:p w:rsidR="00EC1F23" w:rsidRPr="00996283" w:rsidRDefault="00EC1F23" w:rsidP="007E0E37">
            <w:pPr>
              <w:numPr>
                <w:ilvl w:val="0"/>
                <w:numId w:val="46"/>
              </w:numPr>
              <w:spacing w:before="60" w:after="60"/>
              <w:ind w:right="342"/>
              <w:rPr>
                <w:rFonts w:eastAsia="Calibri" w:cs="Tahoma"/>
                <w:iCs/>
                <w:color w:val="000000"/>
              </w:rPr>
            </w:pPr>
            <w:r w:rsidRPr="00996283">
              <w:rPr>
                <w:rFonts w:eastAsia="Calibri" w:cs="Tahoma"/>
                <w:iCs/>
                <w:color w:val="000000"/>
              </w:rPr>
              <w:t>SL de usuario de Exchange Online Plan 2</w:t>
            </w:r>
          </w:p>
        </w:tc>
      </w:tr>
    </w:tbl>
    <w:p w:rsidR="00DD39C7" w:rsidRDefault="00DD39C7" w:rsidP="0084072C"/>
    <w:p w:rsidR="009F1DDD" w:rsidRPr="00996283" w:rsidRDefault="009F1DDD" w:rsidP="0084072C"/>
    <w:p w:rsidR="00DD39C7" w:rsidRPr="00996283" w:rsidRDefault="00DD39C7" w:rsidP="0084072C">
      <w:pPr>
        <w:spacing w:after="60"/>
        <w:ind w:left="720"/>
      </w:pPr>
      <w:r w:rsidRPr="00996283">
        <w:rPr>
          <w:b/>
          <w:color w:val="000000"/>
        </w:rPr>
        <w:lastRenderedPageBreak/>
        <w:t>Uso continuo de Exchange Hosted Archive (EHA) con Suscripción Activa para Business Productivity Online Subscription (BPOS) y Exchange Online Standard</w:t>
      </w:r>
    </w:p>
    <w:p w:rsidR="00DD39C7" w:rsidRPr="00621C8D" w:rsidRDefault="00DD39C7" w:rsidP="00DD39C7">
      <w:pPr>
        <w:ind w:left="720"/>
        <w:rPr>
          <w:lang w:val="es-ES"/>
        </w:rPr>
      </w:pPr>
      <w:r w:rsidRPr="00621C8D">
        <w:rPr>
          <w:iCs/>
          <w:color w:val="000000"/>
          <w:lang w:val="es-ES"/>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FD60D7" w:rsidRPr="00621C8D">
        <w:rPr>
          <w:iCs/>
          <w:color w:val="000000"/>
          <w:lang w:val="es-ES"/>
        </w:rPr>
        <w:t xml:space="preserve"> </w:t>
      </w:r>
      <w:r w:rsidRPr="00621C8D">
        <w:rPr>
          <w:iCs/>
          <w:color w:val="000000"/>
          <w:lang w:val="es-ES"/>
        </w:rPr>
        <w:t>El uso que el Cliente haga de EHA en virtud de esta promoción está sujeto a los términos y condiciones de su contrato de Licencias por Volumen y los términos de licencia de EHA en los Derechos de Uso del Producto para enero de 2011. Se considerará que los Clientes tienen una licencia de suscripción de dispositivo o usuario para EHA temporal para cada una de sus licencias de suscripción de dispositivo o usuario EHA que haya expirado. Estas licencias temporales de suscripción para usuario y dispositivo EHA se pueden ceder solamente a los usuarios y dispositivos a los que se les hayan cedido las licencias de BPOS o Exchange Online Standard.</w:t>
      </w:r>
      <w:r w:rsidR="00FD60D7" w:rsidRPr="00621C8D">
        <w:rPr>
          <w:iCs/>
          <w:color w:val="000000"/>
          <w:lang w:val="es-ES"/>
        </w:rPr>
        <w:t xml:space="preserve"> </w:t>
      </w:r>
      <w:r w:rsidRPr="00621C8D">
        <w:rPr>
          <w:iCs/>
          <w:color w:val="000000"/>
          <w:lang w:val="es-ES"/>
        </w:rPr>
        <w:t>EHA se licencia “tal cual” sin garantía de ningún tipo.</w:t>
      </w:r>
    </w:p>
    <w:p w:rsidR="00DD39C7" w:rsidRPr="00621C8D" w:rsidRDefault="00DD39C7" w:rsidP="00DD39C7">
      <w:pPr>
        <w:ind w:left="720"/>
        <w:rPr>
          <w:lang w:val="es-ES"/>
        </w:rPr>
      </w:pPr>
    </w:p>
    <w:p w:rsidR="00023FE7" w:rsidRPr="00621C8D" w:rsidRDefault="00023FE7" w:rsidP="00B52F10">
      <w:pPr>
        <w:pStyle w:val="Heading2"/>
        <w:rPr>
          <w:rFonts w:ascii="Tahoma" w:eastAsia="Gulim" w:hAnsi="Tahoma" w:cs="Tahoma"/>
          <w:sz w:val="18"/>
          <w:szCs w:val="18"/>
          <w:lang w:val="es-ES"/>
        </w:rPr>
      </w:pPr>
    </w:p>
    <w:p w:rsidR="00827D38" w:rsidRPr="00621C8D" w:rsidRDefault="00F66FB0" w:rsidP="00B52F10">
      <w:pPr>
        <w:pStyle w:val="Heading2"/>
        <w:ind w:left="0"/>
        <w:rPr>
          <w:lang w:val="es-ES"/>
        </w:rPr>
      </w:pPr>
      <w:bookmarkStart w:id="1248" w:name="_46_Exchange_Hosted"/>
      <w:bookmarkStart w:id="1249" w:name="_47_Exchange_Hosted"/>
      <w:bookmarkStart w:id="1250" w:name="_Toc336338307"/>
      <w:bookmarkStart w:id="1251" w:name="_Toc353784521"/>
      <w:bookmarkStart w:id="1252" w:name="Srv_39ExchangeOnDeskWork"/>
      <w:bookmarkEnd w:id="1248"/>
      <w:bookmarkEnd w:id="1249"/>
      <w:r w:rsidRPr="00621C8D">
        <w:rPr>
          <w:rFonts w:ascii="Tahoma" w:hAnsi="Tahoma" w:cs="Tahoma"/>
          <w:color w:val="E25B00"/>
          <w:sz w:val="22"/>
          <w:szCs w:val="22"/>
          <w:vertAlign w:val="superscript"/>
          <w:lang w:val="es-ES"/>
        </w:rPr>
        <w:t>47</w:t>
      </w:r>
      <w:r w:rsidR="009F1DDD" w:rsidRPr="00621C8D">
        <w:rPr>
          <w:rFonts w:ascii="Tahoma" w:hAnsi="Tahoma"/>
          <w:color w:val="F66400"/>
          <w:sz w:val="22"/>
          <w:lang w:val="es-ES"/>
        </w:rPr>
        <w:t xml:space="preserve"> </w:t>
      </w:r>
      <w:r w:rsidRPr="00621C8D">
        <w:rPr>
          <w:rFonts w:ascii="Tahoma" w:hAnsi="Tahoma" w:cs="Tahoma"/>
          <w:color w:val="F66400"/>
          <w:sz w:val="22"/>
          <w:szCs w:val="22"/>
          <w:lang w:val="es-ES"/>
        </w:rPr>
        <w:t>Exchange Hosted Encryption (SL de Usuario)</w:t>
      </w:r>
      <w:bookmarkEnd w:id="1250"/>
      <w:bookmarkEnd w:id="1251"/>
    </w:p>
    <w:p w:rsidR="00827D38" w:rsidRPr="00621C8D" w:rsidRDefault="00827D38" w:rsidP="00827D38">
      <w:pPr>
        <w:ind w:left="900"/>
        <w:rPr>
          <w:lang w:val="es-ES"/>
        </w:rPr>
      </w:pPr>
    </w:p>
    <w:p w:rsidR="00827D38" w:rsidRPr="00621C8D" w:rsidRDefault="00827D38" w:rsidP="00E62BC4">
      <w:pPr>
        <w:ind w:left="720"/>
        <w:rPr>
          <w:lang w:val="es-ES"/>
        </w:rPr>
      </w:pPr>
      <w:r w:rsidRPr="00621C8D">
        <w:rPr>
          <w:lang w:val="es-ES"/>
        </w:rPr>
        <w:t>Los Clientes deben utilizar la misma inscripción activa del contrato Select, la misma inscripción activa del contrato Enterprise o el mismo contrato Open Value activo para realizar los pedidos posteriores al pedido inicial.</w:t>
      </w:r>
    </w:p>
    <w:p w:rsidR="00827D38" w:rsidRPr="00621C8D" w:rsidRDefault="00827D38" w:rsidP="00E62BC4">
      <w:pPr>
        <w:ind w:left="720"/>
        <w:rPr>
          <w:lang w:val="es-ES"/>
        </w:rPr>
      </w:pPr>
    </w:p>
    <w:p w:rsidR="00023FE7" w:rsidRPr="00621C8D" w:rsidRDefault="00827D38" w:rsidP="00E62BC4">
      <w:pPr>
        <w:ind w:left="720"/>
        <w:rPr>
          <w:lang w:val="es-ES"/>
        </w:rPr>
      </w:pPr>
      <w:r w:rsidRPr="00621C8D">
        <w:rPr>
          <w:lang w:val="es-ES"/>
        </w:rPr>
        <w:t xml:space="preserve">Consulte la </w:t>
      </w:r>
      <w:hyperlink w:anchor="_Sección_5:_PRECIOS_1" w:history="1">
        <w:r w:rsidRPr="00621C8D">
          <w:rPr>
            <w:rStyle w:val="Hyperlink"/>
            <w:lang w:val="es-ES"/>
          </w:rPr>
          <w:t>Sección 5</w:t>
        </w:r>
      </w:hyperlink>
      <w:r w:rsidRPr="00621C8D">
        <w:rPr>
          <w:lang w:val="es-ES"/>
        </w:rPr>
        <w:t xml:space="preserve"> para ver los precios y las condiciones de pago de los Servicios Online.</w:t>
      </w:r>
    </w:p>
    <w:p w:rsidR="00827D38" w:rsidRPr="00621C8D" w:rsidRDefault="00827D38" w:rsidP="00827D38">
      <w:pPr>
        <w:ind w:left="900"/>
        <w:rPr>
          <w:lang w:val="es-ES"/>
        </w:rPr>
      </w:pPr>
    </w:p>
    <w:p w:rsidR="00827D38" w:rsidRPr="00621C8D" w:rsidRDefault="00827D38" w:rsidP="00827D38">
      <w:pPr>
        <w:ind w:left="900"/>
        <w:rPr>
          <w:lang w:val="es-ES"/>
        </w:rPr>
      </w:pPr>
    </w:p>
    <w:p w:rsidR="00023FE7" w:rsidRPr="00621C8D" w:rsidRDefault="00F66FB0">
      <w:pPr>
        <w:pStyle w:val="Heading3"/>
        <w:rPr>
          <w:lang w:val="nl-NL"/>
        </w:rPr>
      </w:pPr>
      <w:bookmarkStart w:id="1253" w:name="_48_Exchange_Online_1"/>
      <w:bookmarkStart w:id="1254" w:name="_Toc336338308"/>
      <w:bookmarkStart w:id="1255" w:name="_Toc353784522"/>
      <w:bookmarkStart w:id="1256" w:name="Srv_40ExchangeOnDeskWork"/>
      <w:bookmarkStart w:id="1257" w:name="Srv_45ExchangeOnDeskWork"/>
      <w:bookmarkEnd w:id="1253"/>
      <w:r w:rsidRPr="00621C8D">
        <w:rPr>
          <w:rFonts w:ascii="Tahoma" w:hAnsi="Tahoma"/>
          <w:caps/>
          <w:color w:val="F66400"/>
          <w:sz w:val="22"/>
          <w:vertAlign w:val="superscript"/>
          <w:lang w:val="nl-NL"/>
        </w:rPr>
        <w:t>48</w:t>
      </w:r>
      <w:r w:rsidRPr="00621C8D">
        <w:rPr>
          <w:rFonts w:ascii="Tahoma" w:hAnsi="Tahoma"/>
          <w:color w:val="F66400"/>
          <w:sz w:val="22"/>
          <w:lang w:val="nl-NL"/>
        </w:rPr>
        <w:t xml:space="preserve"> Exchange Online Kiosk (SL de Usuario)</w:t>
      </w:r>
      <w:bookmarkEnd w:id="1254"/>
      <w:bookmarkEnd w:id="1255"/>
    </w:p>
    <w:bookmarkEnd w:id="1252"/>
    <w:bookmarkEnd w:id="1256"/>
    <w:bookmarkEnd w:id="1257"/>
    <w:p w:rsidR="00023FE7" w:rsidRPr="00621C8D" w:rsidRDefault="00023FE7">
      <w:pPr>
        <w:pStyle w:val="EndnoteText"/>
        <w:rPr>
          <w:lang w:val="nl-NL"/>
        </w:rPr>
      </w:pPr>
    </w:p>
    <w:p w:rsidR="00040ADC" w:rsidRPr="00621C8D" w:rsidRDefault="00040ADC" w:rsidP="00E62BC4">
      <w:pPr>
        <w:ind w:left="720"/>
        <w:rPr>
          <w:lang w:val="es-ES"/>
        </w:rPr>
      </w:pPr>
      <w:r w:rsidRPr="00621C8D">
        <w:rPr>
          <w:rFonts w:cs="Tahoma"/>
          <w:color w:val="000000"/>
          <w:szCs w:val="18"/>
          <w:lang w:val="es-ES"/>
        </w:rPr>
        <w:t>A pesar de que en los contratos de licencia de los Clientes pueda indicarse lo contrario, los usuarios cualificados no incluyen usuarios licenciados para Exchange Online Kiosk.</w:t>
      </w:r>
    </w:p>
    <w:p w:rsidR="00040ADC" w:rsidRPr="00621C8D" w:rsidRDefault="00040ADC" w:rsidP="00E62BC4">
      <w:pPr>
        <w:ind w:left="720"/>
        <w:rPr>
          <w:lang w:val="es-ES"/>
        </w:rPr>
      </w:pPr>
    </w:p>
    <w:p w:rsidR="00040ADC" w:rsidRPr="00621C8D" w:rsidRDefault="00040ADC" w:rsidP="00E62BC4">
      <w:pPr>
        <w:ind w:left="720"/>
        <w:rPr>
          <w:lang w:val="es-ES"/>
        </w:rPr>
      </w:pPr>
      <w:r w:rsidRPr="00621C8D">
        <w:rPr>
          <w:rFonts w:cs="Tahoma"/>
          <w:color w:val="000000"/>
          <w:szCs w:val="18"/>
          <w:lang w:val="es-ES"/>
        </w:rPr>
        <w:t>Exchange Online Kiosk fue anteriormente conocido como Exchange Online Deskless Worker.</w:t>
      </w:r>
    </w:p>
    <w:p w:rsidR="00352135" w:rsidRPr="00621C8D" w:rsidRDefault="00352135" w:rsidP="00E62BC4">
      <w:pPr>
        <w:ind w:left="720"/>
        <w:rPr>
          <w:lang w:val="es-ES"/>
        </w:rPr>
      </w:pPr>
    </w:p>
    <w:p w:rsidR="00702931" w:rsidRPr="00621C8D" w:rsidRDefault="00702931" w:rsidP="00AF3B19">
      <w:pPr>
        <w:spacing w:after="60"/>
        <w:ind w:left="720"/>
        <w:rPr>
          <w:lang w:val="es-ES"/>
        </w:rPr>
      </w:pPr>
      <w:r w:rsidRPr="00621C8D">
        <w:rPr>
          <w:rFonts w:eastAsia="Calibri" w:cs="Tahoma"/>
          <w:b/>
          <w:color w:val="000000"/>
          <w:szCs w:val="18"/>
          <w:lang w:val="es-ES"/>
        </w:rPr>
        <w:t>Nube Comunitaria Gubernamental (solo en EE. UU.)</w:t>
      </w:r>
    </w:p>
    <w:p w:rsidR="00702931" w:rsidRPr="00621C8D" w:rsidRDefault="00702931" w:rsidP="00E62BC4">
      <w:pPr>
        <w:ind w:left="720"/>
        <w:rPr>
          <w:lang w:val="es-ES"/>
        </w:rPr>
      </w:pPr>
      <w:r w:rsidRPr="00621C8D">
        <w:rPr>
          <w:rFonts w:eastAsia="Calibri" w:cs="Tahoma"/>
          <w:color w:val="000000"/>
          <w:szCs w:val="18"/>
          <w:lang w:val="es-ES"/>
        </w:rPr>
        <w:t>Algunos Servicios Online en la familia de productos Office 365 (incluido Exchange Online Kiosk) se ofrecen como servicios públicos de nube comunitaria gubernamental y no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Se puede proporcionar a</w:t>
      </w:r>
      <w:r w:rsidR="00CF2A98" w:rsidRPr="00621C8D">
        <w:rPr>
          <w:rFonts w:eastAsia="Calibri" w:cs="Tahoma"/>
          <w:color w:val="000000"/>
          <w:szCs w:val="18"/>
          <w:lang w:val="es-ES"/>
        </w:rPr>
        <w:t> </w:t>
      </w:r>
      <w:r w:rsidRPr="00621C8D">
        <w:rPr>
          <w:rFonts w:eastAsia="Calibri" w:cs="Tahoma"/>
          <w:color w:val="000000"/>
          <w:szCs w:val="18"/>
          <w:lang w:val="es-ES"/>
        </w:rPr>
        <w:t>los Clientes una o la otra, pero no una mezcla de ambas.</w:t>
      </w:r>
      <w:r w:rsidR="00FD60D7" w:rsidRPr="00621C8D">
        <w:rPr>
          <w:rFonts w:eastAsia="Calibri" w:cs="Tahoma"/>
          <w:color w:val="000000"/>
          <w:szCs w:val="18"/>
          <w:lang w:val="es-ES"/>
        </w:rPr>
        <w:t xml:space="preserve"> </w:t>
      </w:r>
      <w:r w:rsidRPr="00621C8D">
        <w:rPr>
          <w:rFonts w:eastAsia="Calibri" w:cs="Tahoma"/>
          <w:color w:val="000000"/>
          <w:szCs w:val="18"/>
          <w:lang w:val="es-ES"/>
        </w:rPr>
        <w:t>Los Servicios Online designados como nube comunitaria gubernamental no se pueden implementar en el mismo dominio que determinados servicios de</w:t>
      </w:r>
      <w:r w:rsidR="00AF2593" w:rsidRPr="00621C8D">
        <w:rPr>
          <w:rFonts w:eastAsia="Calibri" w:cs="Tahoma"/>
          <w:color w:val="000000"/>
          <w:szCs w:val="18"/>
          <w:lang w:val="es-ES"/>
        </w:rPr>
        <w:t> </w:t>
      </w:r>
      <w:r w:rsidRPr="00621C8D">
        <w:rPr>
          <w:rFonts w:eastAsia="Calibri" w:cs="Tahoma"/>
          <w:color w:val="000000"/>
          <w:szCs w:val="18"/>
          <w:lang w:val="es-ES"/>
        </w:rPr>
        <w:t>nube comunitaria no gubernamental. Esta limitación se amplía a cualquier Servicio Online que sea parte de la familia de productos Office 365, incluidos Exchange Online, SharePoint Online y Lync Online.</w:t>
      </w:r>
    </w:p>
    <w:p w:rsidR="00702931" w:rsidRPr="00621C8D" w:rsidRDefault="00702931" w:rsidP="00E62BC4">
      <w:pPr>
        <w:ind w:left="720"/>
        <w:rPr>
          <w:lang w:val="es-ES"/>
        </w:rPr>
      </w:pPr>
    </w:p>
    <w:p w:rsidR="00702931" w:rsidRPr="00621C8D" w:rsidRDefault="00702931" w:rsidP="00E62BC4">
      <w:pPr>
        <w:ind w:left="720"/>
        <w:rPr>
          <w:lang w:val="es-ES"/>
        </w:rPr>
      </w:pPr>
      <w:r w:rsidRPr="00621C8D">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CF2A98" w:rsidRPr="00621C8D">
        <w:rPr>
          <w:rFonts w:eastAsia="Calibri" w:cs="Tahoma"/>
          <w:color w:val="000000"/>
          <w:szCs w:val="18"/>
          <w:lang w:val="es-ES"/>
        </w:rPr>
        <w:t> </w:t>
      </w:r>
      <w:r w:rsidRPr="00621C8D">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Los Derechos de uso de los servicios de nube comunitaria gubernamental son equivalentes a los de sus equivalentes standard para múltiples usuarios.</w:t>
      </w:r>
      <w:r w:rsidR="00FD60D7" w:rsidRPr="00621C8D">
        <w:rPr>
          <w:rFonts w:eastAsia="Calibri" w:cs="Tahoma"/>
          <w:color w:val="000000"/>
          <w:szCs w:val="18"/>
          <w:lang w:val="es-ES"/>
        </w:rPr>
        <w:t xml:space="preserve"> </w:t>
      </w:r>
    </w:p>
    <w:p w:rsidR="00023FE7" w:rsidRPr="00621C8D" w:rsidRDefault="00023FE7" w:rsidP="00E62BC4">
      <w:pPr>
        <w:pStyle w:val="Heading2"/>
        <w:rPr>
          <w:rFonts w:ascii="Tahoma" w:hAnsi="Tahoma" w:cs="Tahoma"/>
          <w:b w:val="0"/>
          <w:sz w:val="18"/>
          <w:szCs w:val="18"/>
          <w:lang w:val="es-ES"/>
        </w:rPr>
      </w:pPr>
      <w:bookmarkStart w:id="1258" w:name="Srv_41ExchangeSvr07EntCAL"/>
    </w:p>
    <w:p w:rsidR="00C066F9" w:rsidRPr="00621C8D" w:rsidRDefault="00C066F9" w:rsidP="00C066F9">
      <w:pPr>
        <w:ind w:left="720"/>
        <w:rPr>
          <w:lang w:val="es-ES"/>
        </w:rPr>
      </w:pPr>
    </w:p>
    <w:p w:rsidR="00371299" w:rsidRPr="00621C8D" w:rsidRDefault="00F66FB0" w:rsidP="00B17EFB">
      <w:pPr>
        <w:pStyle w:val="Heading3"/>
        <w:rPr>
          <w:lang w:val="es-ES"/>
        </w:rPr>
      </w:pPr>
      <w:bookmarkStart w:id="1259" w:name="_48_Exchange_Online"/>
      <w:bookmarkStart w:id="1260" w:name="_Toc336338309"/>
      <w:bookmarkStart w:id="1261" w:name="_Toc353784523"/>
      <w:bookmarkStart w:id="1262" w:name="Srv_46ExhangeOnlinePlan1"/>
      <w:bookmarkStart w:id="1263" w:name="Srv_42ExchangeSvr2010EntCAL"/>
      <w:bookmarkStart w:id="1264" w:name="Srv_47ExchangeSvr2010EntCAL"/>
      <w:bookmarkEnd w:id="1259"/>
      <w:r w:rsidRPr="00621C8D">
        <w:rPr>
          <w:rFonts w:ascii="Tahoma" w:hAnsi="Tahoma" w:cs="Tahoma"/>
          <w:caps/>
          <w:color w:val="F66400"/>
          <w:sz w:val="22"/>
          <w:szCs w:val="22"/>
          <w:vertAlign w:val="superscript"/>
          <w:lang w:val="es-ES"/>
        </w:rPr>
        <w:t>49</w:t>
      </w:r>
      <w:r w:rsidRPr="00621C8D">
        <w:rPr>
          <w:rFonts w:ascii="Tahoma" w:hAnsi="Tahoma" w:cs="Tahoma"/>
          <w:color w:val="F66400"/>
          <w:sz w:val="22"/>
          <w:szCs w:val="22"/>
          <w:lang w:val="es-ES"/>
        </w:rPr>
        <w:t xml:space="preserve"> Exchange Online Plan 1</w:t>
      </w:r>
      <w:bookmarkEnd w:id="1260"/>
      <w:bookmarkEnd w:id="1261"/>
    </w:p>
    <w:bookmarkEnd w:id="1262"/>
    <w:p w:rsidR="00371299" w:rsidRPr="00621C8D" w:rsidRDefault="00371299" w:rsidP="00371299">
      <w:pPr>
        <w:outlineLvl w:val="2"/>
        <w:rPr>
          <w:lang w:val="es-ES"/>
        </w:rPr>
      </w:pPr>
    </w:p>
    <w:p w:rsidR="00371299" w:rsidRPr="00621C8D" w:rsidRDefault="00371299" w:rsidP="00371299">
      <w:pPr>
        <w:ind w:left="720"/>
        <w:contextualSpacing/>
        <w:rPr>
          <w:lang w:val="es-ES"/>
        </w:rPr>
      </w:pPr>
      <w:r w:rsidRPr="00621C8D">
        <w:rPr>
          <w:rFonts w:cs="Tahoma"/>
          <w:szCs w:val="20"/>
          <w:lang w:val="es-ES"/>
        </w:rPr>
        <w:t>Exchange Online Plan 1 fue anteriormente conocido como Exchange Online Standard.</w:t>
      </w:r>
    </w:p>
    <w:p w:rsidR="00A61080" w:rsidRPr="00621C8D" w:rsidRDefault="00A61080" w:rsidP="00C066F9">
      <w:pPr>
        <w:ind w:left="720"/>
        <w:contextualSpacing/>
        <w:rPr>
          <w:lang w:val="es-ES"/>
        </w:rPr>
      </w:pPr>
    </w:p>
    <w:p w:rsidR="00A61080" w:rsidRPr="00621C8D" w:rsidRDefault="00A61080" w:rsidP="00A61080">
      <w:pPr>
        <w:ind w:left="720"/>
        <w:rPr>
          <w:lang w:val="es-ES"/>
        </w:rPr>
      </w:pPr>
      <w:r w:rsidRPr="00621C8D">
        <w:rPr>
          <w:rFonts w:ascii="Arial" w:eastAsia="Calibri" w:hAnsi="Arial" w:cs="Arial"/>
          <w:color w:val="000000"/>
          <w:szCs w:val="18"/>
          <w:lang w:val="es-ES"/>
        </w:rPr>
        <w:t>A pesar de que se especifique lo contrario en los Derechos de Uso de los Productos, una SL de Usuario de</w:t>
      </w:r>
      <w:r w:rsidR="00CF2A98" w:rsidRPr="00621C8D">
        <w:rPr>
          <w:rFonts w:ascii="Arial" w:eastAsia="Calibri" w:hAnsi="Arial" w:cs="Arial"/>
          <w:color w:val="000000"/>
          <w:szCs w:val="18"/>
          <w:lang w:val="es-ES"/>
        </w:rPr>
        <w:t> </w:t>
      </w:r>
      <w:r w:rsidRPr="00621C8D">
        <w:rPr>
          <w:rFonts w:ascii="Arial" w:eastAsia="Calibri" w:hAnsi="Arial" w:cs="Arial"/>
          <w:color w:val="000000"/>
          <w:szCs w:val="18"/>
          <w:lang w:val="es-ES"/>
        </w:rPr>
        <w:t>Exchange Online Plan 1 adquirida en virtud de un Contrato Campus y School no permite el acceso a</w:t>
      </w:r>
      <w:r w:rsidR="00CF2A98" w:rsidRPr="00621C8D">
        <w:rPr>
          <w:rFonts w:ascii="Arial" w:eastAsia="Calibri" w:hAnsi="Arial" w:cs="Arial"/>
          <w:color w:val="000000"/>
          <w:szCs w:val="18"/>
          <w:lang w:val="es-ES"/>
        </w:rPr>
        <w:t> </w:t>
      </w:r>
      <w:r w:rsidRPr="00621C8D">
        <w:rPr>
          <w:rFonts w:ascii="Arial" w:eastAsia="Calibri" w:hAnsi="Arial" w:cs="Arial"/>
          <w:color w:val="000000"/>
          <w:szCs w:val="18"/>
          <w:lang w:val="es-ES"/>
        </w:rPr>
        <w:t>Exchange Server.</w:t>
      </w:r>
    </w:p>
    <w:p w:rsidR="00B23BE6" w:rsidRPr="00621C8D" w:rsidRDefault="00B23BE6" w:rsidP="00A61080">
      <w:pPr>
        <w:ind w:left="720"/>
        <w:rPr>
          <w:lang w:val="es-ES"/>
        </w:rPr>
      </w:pPr>
    </w:p>
    <w:p w:rsidR="007A06AA" w:rsidRPr="00621C8D" w:rsidRDefault="007A06AA" w:rsidP="00A61080">
      <w:pPr>
        <w:ind w:left="720"/>
        <w:rPr>
          <w:lang w:val="es-ES"/>
        </w:rPr>
      </w:pPr>
    </w:p>
    <w:p w:rsidR="007A06AA" w:rsidRPr="00621C8D" w:rsidRDefault="007A06AA" w:rsidP="00A61080">
      <w:pPr>
        <w:ind w:left="720"/>
        <w:rPr>
          <w:lang w:val="es-ES"/>
        </w:rPr>
      </w:pPr>
    </w:p>
    <w:p w:rsidR="009F1DDD" w:rsidRPr="00621C8D" w:rsidRDefault="009F1DDD" w:rsidP="00A61080">
      <w:pPr>
        <w:ind w:left="720"/>
        <w:rPr>
          <w:lang w:val="es-ES"/>
        </w:rPr>
      </w:pPr>
    </w:p>
    <w:p w:rsidR="00702931" w:rsidRPr="00621C8D" w:rsidRDefault="00702931" w:rsidP="0067725A">
      <w:pPr>
        <w:spacing w:after="60"/>
        <w:ind w:left="720"/>
        <w:rPr>
          <w:lang w:val="es-ES"/>
        </w:rPr>
      </w:pPr>
      <w:r w:rsidRPr="00621C8D">
        <w:rPr>
          <w:rFonts w:eastAsia="Calibri" w:cs="Tahoma"/>
          <w:b/>
          <w:color w:val="000000"/>
          <w:szCs w:val="18"/>
          <w:lang w:val="es-ES"/>
        </w:rPr>
        <w:lastRenderedPageBreak/>
        <w:t>Nube Comunitaria Gubernamental (solo en EE. UU.)</w:t>
      </w:r>
    </w:p>
    <w:p w:rsidR="00702931" w:rsidRPr="00621C8D" w:rsidRDefault="00702931" w:rsidP="00702931">
      <w:pPr>
        <w:ind w:left="720"/>
        <w:rPr>
          <w:lang w:val="es-ES"/>
        </w:rPr>
      </w:pPr>
      <w:r w:rsidRPr="00621C8D">
        <w:rPr>
          <w:rFonts w:eastAsia="Calibri" w:cs="Tahoma"/>
          <w:color w:val="000000"/>
          <w:szCs w:val="18"/>
          <w:lang w:val="es-ES"/>
        </w:rPr>
        <w:t>Algunos Servicios Online en la familia de productos Office 365 (incluido Exchange Online Plan 1) se ofrecen como servicios públicos de nube comunitaria gubernamental y no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Se puede proporcionar a</w:t>
      </w:r>
      <w:r w:rsidR="00CF2A98" w:rsidRPr="00621C8D">
        <w:rPr>
          <w:rFonts w:ascii="Arial" w:eastAsia="Calibri" w:hAnsi="Arial" w:cs="Arial"/>
          <w:color w:val="000000"/>
          <w:szCs w:val="18"/>
          <w:lang w:val="es-ES"/>
        </w:rPr>
        <w:t> </w:t>
      </w:r>
      <w:r w:rsidRPr="00621C8D">
        <w:rPr>
          <w:rFonts w:eastAsia="Calibri" w:cs="Tahoma"/>
          <w:color w:val="000000"/>
          <w:szCs w:val="18"/>
          <w:lang w:val="es-ES"/>
        </w:rPr>
        <w:t>los Clientes una o la otra, pero no una mezcla de ambas.</w:t>
      </w:r>
      <w:r w:rsidR="00FD60D7" w:rsidRPr="00621C8D">
        <w:rPr>
          <w:rFonts w:eastAsia="Calibri" w:cs="Tahoma"/>
          <w:color w:val="000000"/>
          <w:szCs w:val="18"/>
          <w:lang w:val="es-ES"/>
        </w:rPr>
        <w:t xml:space="preserve"> </w:t>
      </w:r>
      <w:r w:rsidRPr="00621C8D">
        <w:rPr>
          <w:rFonts w:eastAsia="Calibri" w:cs="Tahoma"/>
          <w:color w:val="000000"/>
          <w:szCs w:val="18"/>
          <w:lang w:val="es-ES"/>
        </w:rPr>
        <w:t>Los Servicios Online designados como nube comunitaria gubernamental no se pueden implementar en el mismo dominio que determinados servicios de</w:t>
      </w:r>
      <w:r w:rsidR="00AF2593" w:rsidRPr="00621C8D">
        <w:rPr>
          <w:rFonts w:eastAsia="Calibri" w:cs="Tahoma"/>
          <w:color w:val="000000"/>
          <w:szCs w:val="18"/>
          <w:lang w:val="es-ES"/>
        </w:rPr>
        <w:t> </w:t>
      </w:r>
      <w:r w:rsidRPr="00621C8D">
        <w:rPr>
          <w:rFonts w:eastAsia="Calibri" w:cs="Tahoma"/>
          <w:color w:val="000000"/>
          <w:szCs w:val="18"/>
          <w:lang w:val="es-ES"/>
        </w:rPr>
        <w:t>nube comunitaria no gubernamental. Esta limitación se amplía a cualquier Servicio Online que sea parte de la familia de productos Office 365, incluidos Exchange Online, SharePoint Online y Lync Online.</w:t>
      </w:r>
    </w:p>
    <w:p w:rsidR="00702931" w:rsidRPr="00621C8D" w:rsidRDefault="00702931" w:rsidP="00702931">
      <w:pPr>
        <w:ind w:left="720"/>
        <w:rPr>
          <w:lang w:val="es-ES"/>
        </w:rPr>
      </w:pPr>
    </w:p>
    <w:p w:rsidR="00702931" w:rsidRPr="00621C8D" w:rsidRDefault="00702931" w:rsidP="00702931">
      <w:pPr>
        <w:ind w:left="720"/>
        <w:rPr>
          <w:lang w:val="es-ES"/>
        </w:rPr>
      </w:pPr>
      <w:r w:rsidRPr="00621C8D">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CF2A98" w:rsidRPr="00621C8D">
        <w:rPr>
          <w:rFonts w:ascii="Arial" w:eastAsia="Calibri" w:hAnsi="Arial" w:cs="Arial"/>
          <w:color w:val="000000"/>
          <w:szCs w:val="18"/>
          <w:lang w:val="es-ES"/>
        </w:rPr>
        <w:t> </w:t>
      </w:r>
      <w:r w:rsidRPr="00621C8D">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Los Derechos de uso de los servicios de nube comunitaria gubernamental son equivalentes a los de sus equivalentes standard para múltiples usuarios.</w:t>
      </w:r>
      <w:r w:rsidR="00FD60D7" w:rsidRPr="00621C8D">
        <w:rPr>
          <w:rFonts w:eastAsia="Calibri" w:cs="Tahoma"/>
          <w:color w:val="000000"/>
          <w:szCs w:val="18"/>
          <w:lang w:val="es-ES"/>
        </w:rPr>
        <w:t xml:space="preserve"> </w:t>
      </w:r>
    </w:p>
    <w:p w:rsidR="00B23BE6" w:rsidRPr="00621C8D" w:rsidRDefault="00B23BE6" w:rsidP="00A61080">
      <w:pPr>
        <w:ind w:left="720"/>
        <w:rPr>
          <w:lang w:val="es-ES"/>
        </w:rPr>
      </w:pPr>
    </w:p>
    <w:p w:rsidR="00D70D2C" w:rsidRPr="00621C8D" w:rsidRDefault="00D70D2C" w:rsidP="00A61080">
      <w:pPr>
        <w:ind w:left="720"/>
        <w:rPr>
          <w:lang w:val="es-ES"/>
        </w:rPr>
      </w:pPr>
    </w:p>
    <w:p w:rsidR="00D70D2C" w:rsidRPr="00621C8D" w:rsidRDefault="00F66FB0" w:rsidP="00D70D2C">
      <w:pPr>
        <w:pStyle w:val="Heading2"/>
        <w:ind w:left="0"/>
        <w:rPr>
          <w:lang w:val="es-ES"/>
        </w:rPr>
      </w:pPr>
      <w:bookmarkStart w:id="1265" w:name="_49_Exchange_Online"/>
      <w:bookmarkStart w:id="1266" w:name="_50_Exchange_Online"/>
      <w:bookmarkStart w:id="1267" w:name="_Toc353784524"/>
      <w:bookmarkStart w:id="1268" w:name="Srv_50ExchangeOnlinePlan2"/>
      <w:bookmarkEnd w:id="1265"/>
      <w:bookmarkEnd w:id="1266"/>
      <w:r w:rsidRPr="00621C8D">
        <w:rPr>
          <w:rFonts w:ascii="Tahoma" w:hAnsi="Tahoma" w:cs="Tahoma"/>
          <w:caps/>
          <w:color w:val="F66400"/>
          <w:sz w:val="22"/>
          <w:szCs w:val="20"/>
          <w:vertAlign w:val="superscript"/>
          <w:lang w:val="es-ES"/>
        </w:rPr>
        <w:t>50</w:t>
      </w:r>
      <w:r w:rsidRPr="00621C8D">
        <w:rPr>
          <w:rFonts w:ascii="Tahoma" w:hAnsi="Tahoma" w:cs="Tahoma"/>
          <w:color w:val="F66400"/>
          <w:sz w:val="22"/>
          <w:szCs w:val="20"/>
          <w:lang w:val="es-ES"/>
        </w:rPr>
        <w:t xml:space="preserve"> Exchange Online Plan 2</w:t>
      </w:r>
      <w:bookmarkEnd w:id="1267"/>
    </w:p>
    <w:bookmarkEnd w:id="1268"/>
    <w:p w:rsidR="00D70D2C" w:rsidRPr="00621C8D" w:rsidRDefault="00D70D2C" w:rsidP="00D70D2C">
      <w:pPr>
        <w:outlineLvl w:val="2"/>
        <w:rPr>
          <w:lang w:val="es-ES"/>
        </w:rPr>
      </w:pPr>
    </w:p>
    <w:p w:rsidR="00D70D2C" w:rsidRPr="00621C8D" w:rsidRDefault="00D70D2C" w:rsidP="00D70D2C">
      <w:pPr>
        <w:pStyle w:val="ListParagraph"/>
        <w:rPr>
          <w:lang w:val="es-ES"/>
        </w:rPr>
      </w:pPr>
      <w:r w:rsidRPr="00621C8D">
        <w:rPr>
          <w:rFonts w:ascii="Tahoma" w:hAnsi="Tahoma" w:cs="Tahoma"/>
          <w:color w:val="000000"/>
          <w:sz w:val="18"/>
          <w:szCs w:val="18"/>
          <w:lang w:val="es-ES"/>
        </w:rPr>
        <w:t>Exchange Online Plan 2 es un Servicio online que sustituye a Exchange Hosted Archive.</w:t>
      </w:r>
    </w:p>
    <w:p w:rsidR="00027CD2" w:rsidRPr="00621C8D" w:rsidRDefault="00027CD2" w:rsidP="00027CD2">
      <w:pPr>
        <w:ind w:left="720"/>
        <w:rPr>
          <w:lang w:val="es-ES"/>
        </w:rPr>
      </w:pPr>
    </w:p>
    <w:p w:rsidR="00D70D2C" w:rsidRPr="00621C8D" w:rsidRDefault="00D70D2C" w:rsidP="00D70D2C">
      <w:pPr>
        <w:ind w:left="720"/>
        <w:rPr>
          <w:lang w:val="es-ES"/>
        </w:rPr>
      </w:pPr>
      <w:r w:rsidRPr="00621C8D">
        <w:rPr>
          <w:rFonts w:cs="Tahoma"/>
          <w:color w:val="000000"/>
          <w:szCs w:val="18"/>
          <w:lang w:val="es-ES"/>
        </w:rPr>
        <w:t>Si renovó de Exchange Hosted Archive a Exchange Online Plan 2 y todavía no ha migrado a Exchange Online Plan 2,</w:t>
      </w:r>
      <w:r w:rsidRPr="00621C8D">
        <w:rPr>
          <w:color w:val="000000"/>
          <w:lang w:val="es-ES"/>
        </w:rPr>
        <w:t xml:space="preserve"> sus usuarios con licencia podrán continuar utilizando el servicio Exchange Hosted Archive sujeto a los términos de los Derechos de Uso de los Productos (PUR) de marzo de 2011 hasta su migración a Exchange Online Plan 2 o hasta el vencimiento de la suscripción a Exchange Online Plan 2, lo que ocurra primero.</w:t>
      </w:r>
    </w:p>
    <w:p w:rsidR="00702931" w:rsidRPr="00621C8D" w:rsidRDefault="00702931" w:rsidP="00D70D2C">
      <w:pPr>
        <w:ind w:left="720"/>
        <w:rPr>
          <w:lang w:val="es-ES"/>
        </w:rPr>
      </w:pPr>
    </w:p>
    <w:p w:rsidR="00702931" w:rsidRPr="00621C8D" w:rsidRDefault="00702931" w:rsidP="0067725A">
      <w:pPr>
        <w:spacing w:after="60"/>
        <w:ind w:left="720"/>
        <w:rPr>
          <w:lang w:val="es-ES"/>
        </w:rPr>
      </w:pPr>
      <w:r w:rsidRPr="00621C8D">
        <w:rPr>
          <w:rFonts w:eastAsia="Calibri" w:cs="Tahoma"/>
          <w:b/>
          <w:color w:val="000000"/>
          <w:szCs w:val="18"/>
          <w:lang w:val="es-ES"/>
        </w:rPr>
        <w:t>Nube Comunitaria Gubernamental (solo en EE. UU.)</w:t>
      </w:r>
    </w:p>
    <w:p w:rsidR="00702931" w:rsidRPr="00621C8D" w:rsidRDefault="00702931" w:rsidP="00702931">
      <w:pPr>
        <w:ind w:left="720"/>
        <w:rPr>
          <w:lang w:val="es-ES"/>
        </w:rPr>
      </w:pPr>
      <w:r w:rsidRPr="00621C8D">
        <w:rPr>
          <w:rFonts w:eastAsia="Calibri" w:cs="Tahoma"/>
          <w:color w:val="000000"/>
          <w:szCs w:val="18"/>
          <w:lang w:val="es-ES"/>
        </w:rPr>
        <w:t>Algunos Servicios Online en la familia de productos Office 365 (incluido Exchange Online Plan 2) se ofrecen como servicios públicos de nube comunitaria gubernamental y no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Se puede proporcionar a</w:t>
      </w:r>
      <w:r w:rsidR="00BA4DB7" w:rsidRPr="00621C8D">
        <w:rPr>
          <w:rFonts w:eastAsia="Calibri" w:cs="Tahoma"/>
          <w:color w:val="000000"/>
          <w:szCs w:val="18"/>
          <w:lang w:val="es-ES"/>
        </w:rPr>
        <w:t> </w:t>
      </w:r>
      <w:r w:rsidRPr="00621C8D">
        <w:rPr>
          <w:rFonts w:eastAsia="Calibri" w:cs="Tahoma"/>
          <w:color w:val="000000"/>
          <w:szCs w:val="18"/>
          <w:lang w:val="es-ES"/>
        </w:rPr>
        <w:t>los Clientes una o la otra, pero no una mezcla de ambas.</w:t>
      </w:r>
      <w:r w:rsidR="00FD60D7" w:rsidRPr="00621C8D">
        <w:rPr>
          <w:rFonts w:eastAsia="Calibri" w:cs="Tahoma"/>
          <w:color w:val="000000"/>
          <w:szCs w:val="18"/>
          <w:lang w:val="es-ES"/>
        </w:rPr>
        <w:t xml:space="preserve"> </w:t>
      </w:r>
      <w:r w:rsidRPr="00621C8D">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B2460D" w:rsidRPr="00621C8D" w:rsidRDefault="00702931" w:rsidP="00697E59">
      <w:pPr>
        <w:ind w:left="720"/>
        <w:rPr>
          <w:lang w:val="es-ES"/>
        </w:rPr>
      </w:pPr>
      <w:r w:rsidRPr="00621C8D">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AF2593" w:rsidRPr="00621C8D">
        <w:rPr>
          <w:rFonts w:eastAsia="Calibri" w:cs="Tahoma"/>
          <w:color w:val="000000"/>
          <w:szCs w:val="18"/>
          <w:lang w:val="es-ES"/>
        </w:rPr>
        <w:t> </w:t>
      </w:r>
      <w:r w:rsidRPr="00621C8D">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Los Derechos de uso de los servicios de nube comunitaria gubernamental son equivalentes a los de sus equivalentes standard para múltiples usuarios.</w:t>
      </w:r>
      <w:r w:rsidR="00FD60D7" w:rsidRPr="00621C8D">
        <w:rPr>
          <w:rFonts w:eastAsia="Calibri" w:cs="Tahoma"/>
          <w:color w:val="000000"/>
          <w:szCs w:val="18"/>
          <w:lang w:val="es-ES"/>
        </w:rPr>
        <w:t xml:space="preserve"> </w:t>
      </w:r>
      <w:bookmarkStart w:id="1269" w:name="_51_Exchange_Server"/>
      <w:bookmarkEnd w:id="1258"/>
      <w:bookmarkEnd w:id="1263"/>
      <w:bookmarkEnd w:id="1264"/>
      <w:bookmarkEnd w:id="1269"/>
    </w:p>
    <w:p w:rsidR="00023FE7" w:rsidRPr="00621C8D" w:rsidRDefault="00023FE7" w:rsidP="00C066F9">
      <w:pPr>
        <w:pStyle w:val="EndnoteText"/>
        <w:ind w:left="1620" w:hanging="900"/>
        <w:rPr>
          <w:lang w:val="es-ES"/>
        </w:rPr>
      </w:pPr>
      <w:bookmarkStart w:id="1270" w:name="Srv_43ExchangeSvr2010"/>
    </w:p>
    <w:p w:rsidR="00560B3B" w:rsidRPr="00621C8D" w:rsidRDefault="00560B3B" w:rsidP="00C066F9">
      <w:pPr>
        <w:pStyle w:val="EndnoteText"/>
        <w:ind w:left="1620" w:hanging="900"/>
        <w:rPr>
          <w:lang w:val="es-ES"/>
        </w:rPr>
      </w:pPr>
    </w:p>
    <w:p w:rsidR="00453CAC" w:rsidRPr="00621C8D" w:rsidRDefault="00F66FB0" w:rsidP="009D3013">
      <w:pPr>
        <w:pStyle w:val="Heading2"/>
        <w:ind w:left="0"/>
        <w:rPr>
          <w:lang w:val="es-ES"/>
        </w:rPr>
      </w:pPr>
      <w:bookmarkStart w:id="1271" w:name="_49_Exchange_Server"/>
      <w:bookmarkStart w:id="1272" w:name="_51_50_Exchange"/>
      <w:bookmarkStart w:id="1273" w:name="_51_Protección_en"/>
      <w:bookmarkStart w:id="1274" w:name="_Toc353784525"/>
      <w:bookmarkStart w:id="1275" w:name="_Toc336338311"/>
      <w:bookmarkStart w:id="1276" w:name="Srv_50ExchangeServer2010StdCAL"/>
      <w:bookmarkEnd w:id="1270"/>
      <w:bookmarkEnd w:id="1271"/>
      <w:bookmarkEnd w:id="1272"/>
      <w:bookmarkEnd w:id="1273"/>
      <w:r w:rsidRPr="00621C8D">
        <w:rPr>
          <w:rFonts w:ascii="Tahoma" w:hAnsi="Tahoma" w:cs="Tahoma"/>
          <w:caps/>
          <w:color w:val="FA6500"/>
          <w:sz w:val="22"/>
          <w:vertAlign w:val="superscript"/>
          <w:lang w:val="es-ES"/>
        </w:rPr>
        <w:t xml:space="preserve">51 </w:t>
      </w:r>
      <w:r w:rsidRPr="00621C8D">
        <w:rPr>
          <w:rFonts w:ascii="Tahoma" w:hAnsi="Tahoma" w:cs="Tahoma"/>
          <w:color w:val="F66400"/>
          <w:sz w:val="22"/>
          <w:szCs w:val="20"/>
          <w:lang w:val="es-ES"/>
        </w:rPr>
        <w:t>Protección en línea de Exchange (SL de usuario)</w:t>
      </w:r>
      <w:bookmarkEnd w:id="1274"/>
    </w:p>
    <w:p w:rsidR="00453CAC" w:rsidRPr="00621C8D" w:rsidRDefault="00453CAC" w:rsidP="00453CAC">
      <w:pPr>
        <w:ind w:left="720"/>
        <w:rPr>
          <w:lang w:val="es-ES"/>
        </w:rPr>
      </w:pPr>
    </w:p>
    <w:p w:rsidR="007D4770" w:rsidRPr="00621C8D" w:rsidRDefault="007D4770" w:rsidP="00453CAC">
      <w:pPr>
        <w:ind w:left="720"/>
        <w:rPr>
          <w:lang w:val="es-ES"/>
        </w:rPr>
      </w:pPr>
      <w:r w:rsidRPr="00621C8D">
        <w:rPr>
          <w:rFonts w:cs="Tahoma"/>
          <w:color w:val="444444"/>
          <w:szCs w:val="18"/>
          <w:lang w:val="es-ES"/>
        </w:rPr>
        <w:t>Puesto que este Servicio Online se ofrece por dominio, todos los usuarios de cualquier dominio con cobertura necesitan SL de Usuario.</w:t>
      </w:r>
      <w:r w:rsidR="00FD60D7" w:rsidRPr="00621C8D">
        <w:rPr>
          <w:rFonts w:cs="Tahoma"/>
          <w:color w:val="444444"/>
          <w:szCs w:val="18"/>
          <w:lang w:val="es-ES"/>
        </w:rPr>
        <w:t xml:space="preserve"> </w:t>
      </w:r>
      <w:r w:rsidRPr="00621C8D">
        <w:rPr>
          <w:rFonts w:cs="Tahoma"/>
          <w:color w:val="444444"/>
          <w:szCs w:val="18"/>
          <w:lang w:val="es-ES"/>
        </w:rPr>
        <w:t>Los clientes que deseen obtener el servicio para un subconjunto de su</w:t>
      </w:r>
      <w:r w:rsidR="00BA4DB7" w:rsidRPr="00621C8D">
        <w:rPr>
          <w:rFonts w:cs="Tahoma"/>
          <w:color w:val="444444"/>
          <w:szCs w:val="18"/>
          <w:lang w:val="es-ES"/>
        </w:rPr>
        <w:t> </w:t>
      </w:r>
      <w:r w:rsidRPr="00621C8D">
        <w:rPr>
          <w:rFonts w:cs="Tahoma"/>
          <w:color w:val="444444"/>
          <w:szCs w:val="18"/>
          <w:lang w:val="es-ES"/>
        </w:rPr>
        <w:t>base de usuarios pueden crear subdominios para un servicio multidireccional. Solo los usuarios que se encuentren dentro del subdominio con cobertura necesitan SL de Usuario.</w:t>
      </w:r>
    </w:p>
    <w:p w:rsidR="00453CAC" w:rsidRPr="00621C8D" w:rsidRDefault="00453CAC" w:rsidP="00453CAC">
      <w:pPr>
        <w:pStyle w:val="EndnoteText"/>
        <w:ind w:hanging="900"/>
        <w:rPr>
          <w:lang w:val="es-ES"/>
        </w:rPr>
      </w:pPr>
    </w:p>
    <w:p w:rsidR="0004051B" w:rsidRPr="00621C8D" w:rsidRDefault="0004051B">
      <w:pPr>
        <w:rPr>
          <w:lang w:val="es-ES"/>
        </w:rPr>
      </w:pPr>
    </w:p>
    <w:p w:rsidR="00560B3B" w:rsidRPr="00621C8D" w:rsidRDefault="00560B3B">
      <w:pPr>
        <w:rPr>
          <w:lang w:val="es-ES"/>
        </w:rPr>
      </w:pPr>
    </w:p>
    <w:p w:rsidR="00560B3B" w:rsidRPr="00621C8D" w:rsidRDefault="00560B3B">
      <w:pPr>
        <w:rPr>
          <w:lang w:val="es-ES"/>
        </w:rPr>
      </w:pPr>
    </w:p>
    <w:p w:rsidR="00560B3B" w:rsidRPr="00621C8D" w:rsidRDefault="00560B3B">
      <w:pPr>
        <w:rPr>
          <w:lang w:val="es-ES"/>
        </w:rPr>
      </w:pPr>
    </w:p>
    <w:p w:rsidR="00560B3B" w:rsidRPr="00621C8D" w:rsidRDefault="00560B3B">
      <w:pPr>
        <w:rPr>
          <w:lang w:val="es-ES"/>
        </w:rPr>
      </w:pPr>
    </w:p>
    <w:p w:rsidR="00560B3B" w:rsidRPr="00621C8D" w:rsidRDefault="00560B3B">
      <w:pPr>
        <w:rPr>
          <w:lang w:val="es-ES"/>
        </w:rPr>
      </w:pPr>
    </w:p>
    <w:p w:rsidR="00560B3B" w:rsidRPr="00621C8D" w:rsidRDefault="00560B3B">
      <w:pPr>
        <w:rPr>
          <w:lang w:val="es-ES"/>
        </w:rPr>
      </w:pPr>
    </w:p>
    <w:p w:rsidR="00560B3B" w:rsidRPr="00621C8D" w:rsidRDefault="00560B3B">
      <w:pPr>
        <w:rPr>
          <w:lang w:val="es-ES"/>
        </w:rPr>
      </w:pPr>
    </w:p>
    <w:p w:rsidR="00560B3B" w:rsidRPr="00621C8D" w:rsidRDefault="00560B3B">
      <w:pPr>
        <w:rPr>
          <w:lang w:val="es-ES"/>
        </w:rPr>
      </w:pPr>
    </w:p>
    <w:p w:rsidR="00560B3B" w:rsidRPr="00621C8D" w:rsidRDefault="00560B3B">
      <w:pPr>
        <w:rPr>
          <w:lang w:val="es-ES"/>
        </w:rPr>
      </w:pPr>
    </w:p>
    <w:p w:rsidR="009D3013" w:rsidRPr="00621C8D" w:rsidRDefault="00F66FB0" w:rsidP="009D3013">
      <w:pPr>
        <w:pStyle w:val="Heading2"/>
        <w:ind w:left="0"/>
        <w:rPr>
          <w:lang w:val="es-ES"/>
        </w:rPr>
      </w:pPr>
      <w:bookmarkStart w:id="1277" w:name="_52_51_Exchange"/>
      <w:bookmarkStart w:id="1278" w:name="_52_Exchange_Server"/>
      <w:bookmarkStart w:id="1279" w:name="_Toc353784526"/>
      <w:bookmarkEnd w:id="1277"/>
      <w:bookmarkEnd w:id="1278"/>
      <w:r w:rsidRPr="00621C8D">
        <w:rPr>
          <w:rFonts w:ascii="Tahoma" w:hAnsi="Tahoma" w:cs="Tahoma"/>
          <w:caps/>
          <w:color w:val="FA6500"/>
          <w:sz w:val="22"/>
          <w:vertAlign w:val="superscript"/>
          <w:lang w:val="es-ES"/>
        </w:rPr>
        <w:lastRenderedPageBreak/>
        <w:t xml:space="preserve">52 </w:t>
      </w:r>
      <w:r w:rsidRPr="00621C8D">
        <w:rPr>
          <w:rFonts w:ascii="Tahoma" w:hAnsi="Tahoma" w:cs="Tahoma"/>
          <w:color w:val="FA6500"/>
          <w:sz w:val="22"/>
          <w:lang w:val="es-ES"/>
        </w:rPr>
        <w:t xml:space="preserve">Exchange Server 2013 Ediciones Enterprise y </w:t>
      </w:r>
      <w:bookmarkEnd w:id="1275"/>
      <w:r w:rsidRPr="00621C8D">
        <w:rPr>
          <w:rFonts w:ascii="Tahoma" w:hAnsi="Tahoma" w:cs="Tahoma"/>
          <w:color w:val="FA6500"/>
          <w:sz w:val="22"/>
          <w:lang w:val="es-ES"/>
        </w:rPr>
        <w:t>Standard</w:t>
      </w:r>
      <w:bookmarkEnd w:id="1279"/>
    </w:p>
    <w:p w:rsidR="009D3013" w:rsidRPr="00621C8D" w:rsidRDefault="009D3013" w:rsidP="009D3013">
      <w:pPr>
        <w:ind w:left="720"/>
        <w:rPr>
          <w:lang w:val="es-ES"/>
        </w:rPr>
      </w:pPr>
    </w:p>
    <w:p w:rsidR="009D3013" w:rsidRPr="00621C8D" w:rsidRDefault="009D3013" w:rsidP="009D3013">
      <w:pPr>
        <w:ind w:left="720"/>
        <w:rPr>
          <w:lang w:val="es-ES"/>
        </w:rPr>
      </w:pPr>
      <w:r w:rsidRPr="00621C8D">
        <w:rPr>
          <w:rFonts w:cs="Tahoma"/>
          <w:color w:val="000000"/>
          <w:szCs w:val="18"/>
          <w:lang w:val="es-ES"/>
        </w:rPr>
        <w:t>Exchange Server 2013 es la última versión de Exchange Server.</w:t>
      </w:r>
    </w:p>
    <w:p w:rsidR="009D3013" w:rsidRPr="00621C8D" w:rsidRDefault="009D3013" w:rsidP="0067725A">
      <w:pPr>
        <w:rPr>
          <w:lang w:val="es-ES"/>
        </w:rPr>
      </w:pPr>
    </w:p>
    <w:p w:rsidR="009D3013" w:rsidRPr="00621C8D" w:rsidRDefault="009D3013" w:rsidP="0067725A">
      <w:pPr>
        <w:spacing w:after="60"/>
        <w:ind w:left="720"/>
        <w:rPr>
          <w:lang w:val="es-ES"/>
        </w:rPr>
      </w:pPr>
      <w:r w:rsidRPr="00621C8D">
        <w:rPr>
          <w:rFonts w:cs="Tahoma"/>
          <w:b/>
          <w:color w:val="000000"/>
          <w:szCs w:val="18"/>
          <w:lang w:val="es-ES"/>
        </w:rPr>
        <w:t>Concesión de Licencias para Clientes de External Connector de Exchange Server 2010</w:t>
      </w:r>
    </w:p>
    <w:p w:rsidR="009D3013" w:rsidRPr="00621C8D" w:rsidRDefault="009D3013" w:rsidP="0067725A">
      <w:pPr>
        <w:ind w:left="720"/>
        <w:rPr>
          <w:lang w:val="es-ES"/>
        </w:rPr>
      </w:pPr>
      <w:r w:rsidRPr="00621C8D">
        <w:rPr>
          <w:rFonts w:cs="Tahoma"/>
          <w:color w:val="000000"/>
          <w:szCs w:val="18"/>
          <w:lang w:val="es-ES"/>
        </w:rPr>
        <w:t xml:space="preserve">La versión 2010 de la licencia de </w:t>
      </w:r>
      <w:bookmarkStart w:id="1280" w:name="Srv_42ExchangeSvr07"/>
      <w:bookmarkStart w:id="1281" w:name="Srv_48ExchangeSvr2010"/>
      <w:r w:rsidRPr="00621C8D">
        <w:rPr>
          <w:rFonts w:cs="Tahoma"/>
          <w:color w:val="000000"/>
          <w:szCs w:val="18"/>
          <w:lang w:val="es-ES"/>
        </w:rPr>
        <w:t>External Connector</w:t>
      </w:r>
      <w:bookmarkEnd w:id="1280"/>
      <w:bookmarkEnd w:id="1281"/>
      <w:r w:rsidRPr="00621C8D">
        <w:rPr>
          <w:rFonts w:cs="Tahoma"/>
          <w:color w:val="000000"/>
          <w:szCs w:val="18"/>
          <w:lang w:val="es-ES"/>
        </w:rPr>
        <w:t xml:space="preserve"> de Exchange Server 2010 es la versión final de dicha licencia.</w:t>
      </w:r>
      <w:r w:rsidR="00FD60D7" w:rsidRPr="00621C8D">
        <w:rPr>
          <w:rFonts w:cs="Tahoma"/>
          <w:color w:val="000000"/>
          <w:szCs w:val="18"/>
          <w:lang w:val="es-ES"/>
        </w:rPr>
        <w:t xml:space="preserve"> </w:t>
      </w:r>
      <w:r w:rsidRPr="00621C8D">
        <w:rPr>
          <w:rFonts w:cs="Tahoma"/>
          <w:color w:val="000000"/>
          <w:szCs w:val="18"/>
          <w:lang w:val="es-ES"/>
        </w:rPr>
        <w:t>A vista de esto, los Clientes con licencias de External Connector de Exchange Server 2010 con cobertura de Software Assurance serán elegibles, a partir del 1 de diciembre de 2012, para la siguiente concesión de licencia.</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996283" w:rsidTr="002C3AB1">
        <w:trPr>
          <w:trHeight w:val="332"/>
        </w:trPr>
        <w:tc>
          <w:tcPr>
            <w:tcW w:w="4500" w:type="dxa"/>
            <w:shd w:val="clear" w:color="auto" w:fill="FABF8F"/>
          </w:tcPr>
          <w:p w:rsidR="009D3013" w:rsidRPr="00996283" w:rsidRDefault="009D3013" w:rsidP="002C3AB1">
            <w:pPr>
              <w:rPr>
                <w:rFonts w:cs="Tahoma"/>
                <w:b/>
                <w:color w:val="000000"/>
                <w:szCs w:val="18"/>
              </w:rPr>
            </w:pPr>
            <w:r w:rsidRPr="00996283">
              <w:rPr>
                <w:rFonts w:cs="Tahoma"/>
                <w:b/>
                <w:color w:val="000000"/>
                <w:szCs w:val="18"/>
              </w:rPr>
              <w:t>Licencia cualificada</w:t>
            </w:r>
          </w:p>
        </w:tc>
        <w:tc>
          <w:tcPr>
            <w:tcW w:w="3600" w:type="dxa"/>
            <w:shd w:val="clear" w:color="auto" w:fill="FABF8F"/>
          </w:tcPr>
          <w:p w:rsidR="009D3013" w:rsidRPr="00996283" w:rsidRDefault="009D3013" w:rsidP="002C3AB1">
            <w:pPr>
              <w:rPr>
                <w:rFonts w:cs="Tahoma"/>
                <w:b/>
                <w:color w:val="000000"/>
                <w:szCs w:val="18"/>
              </w:rPr>
            </w:pPr>
            <w:r w:rsidRPr="00996283">
              <w:rPr>
                <w:rFonts w:cs="Tahoma"/>
                <w:b/>
                <w:color w:val="000000"/>
                <w:szCs w:val="18"/>
              </w:rPr>
              <w:t>Licencia gratuita y beneficios</w:t>
            </w:r>
          </w:p>
        </w:tc>
      </w:tr>
      <w:tr w:rsidR="009D3013" w:rsidRPr="00996283" w:rsidTr="002C3AB1">
        <w:trPr>
          <w:trHeight w:val="70"/>
        </w:trPr>
        <w:tc>
          <w:tcPr>
            <w:tcW w:w="4500" w:type="dxa"/>
            <w:shd w:val="clear" w:color="auto" w:fill="auto"/>
          </w:tcPr>
          <w:p w:rsidR="009D3013" w:rsidRPr="00996283" w:rsidRDefault="009D3013" w:rsidP="002C3AB1">
            <w:pPr>
              <w:rPr>
                <w:rFonts w:cs="Tahoma"/>
                <w:color w:val="000000"/>
                <w:szCs w:val="18"/>
              </w:rPr>
            </w:pPr>
            <w:r w:rsidRPr="00996283">
              <w:rPr>
                <w:rFonts w:cs="Tahoma"/>
                <w:color w:val="000000"/>
                <w:szCs w:val="18"/>
              </w:rPr>
              <w:t>External Connector de Exchange Server 2010 con Software Assurance activo el 1 de diciembre de 2012</w:t>
            </w:r>
          </w:p>
        </w:tc>
        <w:tc>
          <w:tcPr>
            <w:tcW w:w="3600" w:type="dxa"/>
            <w:shd w:val="clear" w:color="auto" w:fill="auto"/>
          </w:tcPr>
          <w:p w:rsidR="009D3013" w:rsidRPr="00996283" w:rsidRDefault="009D3013" w:rsidP="00AF2593">
            <w:pPr>
              <w:rPr>
                <w:rFonts w:cs="Tahoma"/>
                <w:color w:val="000000"/>
                <w:szCs w:val="18"/>
              </w:rPr>
            </w:pPr>
            <w:r w:rsidRPr="00996283">
              <w:rPr>
                <w:rFonts w:cs="Tahoma"/>
                <w:color w:val="000000"/>
                <w:szCs w:val="18"/>
              </w:rPr>
              <w:t>Licencia Enterprise de Exchange Server</w:t>
            </w:r>
            <w:r w:rsidR="00AF2593" w:rsidRPr="00996283">
              <w:rPr>
                <w:rFonts w:cs="Tahoma"/>
                <w:color w:val="000000"/>
                <w:szCs w:val="18"/>
              </w:rPr>
              <w:t> </w:t>
            </w:r>
            <w:r w:rsidRPr="00996283">
              <w:rPr>
                <w:rFonts w:cs="Tahoma"/>
                <w:color w:val="000000"/>
                <w:szCs w:val="18"/>
              </w:rPr>
              <w:t>2013</w:t>
            </w:r>
          </w:p>
        </w:tc>
      </w:tr>
    </w:tbl>
    <w:p w:rsidR="009D3013" w:rsidRPr="00996283" w:rsidRDefault="009D3013" w:rsidP="0067725A"/>
    <w:p w:rsidR="009D3013" w:rsidRPr="00621C8D" w:rsidRDefault="009D3013" w:rsidP="009D3013">
      <w:pPr>
        <w:ind w:left="720"/>
        <w:rPr>
          <w:lang w:val="es-ES"/>
        </w:rPr>
      </w:pPr>
      <w:r w:rsidRPr="00621C8D">
        <w:rPr>
          <w:rFonts w:cs="Tahoma"/>
          <w:color w:val="000000"/>
          <w:szCs w:val="18"/>
          <w:lang w:val="es-ES"/>
        </w:rPr>
        <w:t>Los siguientes términos y condiciones se aplican a la concesión de licencia anterior:</w:t>
      </w:r>
    </w:p>
    <w:p w:rsidR="009D3013" w:rsidRPr="00621C8D" w:rsidRDefault="009D3013" w:rsidP="009D3013">
      <w:pPr>
        <w:ind w:left="720"/>
        <w:rPr>
          <w:lang w:val="es-ES"/>
        </w:rPr>
      </w:pPr>
    </w:p>
    <w:p w:rsidR="009D3013" w:rsidRPr="00621C8D" w:rsidRDefault="009D3013" w:rsidP="007E0E37">
      <w:pPr>
        <w:numPr>
          <w:ilvl w:val="0"/>
          <w:numId w:val="100"/>
        </w:numPr>
        <w:spacing w:after="60"/>
        <w:ind w:left="1440"/>
        <w:rPr>
          <w:lang w:val="es-ES"/>
        </w:rPr>
      </w:pPr>
      <w:r w:rsidRPr="00621C8D">
        <w:rPr>
          <w:rFonts w:cs="Tahoma"/>
          <w:bCs/>
          <w:color w:val="000000"/>
          <w:szCs w:val="18"/>
          <w:lang w:val="es-ES"/>
        </w:rPr>
        <w:t>Ruta de migración</w:t>
      </w:r>
      <w:r w:rsidRPr="00621C8D">
        <w:rPr>
          <w:rFonts w:cs="Tahoma"/>
          <w:color w:val="000000"/>
          <w:szCs w:val="18"/>
          <w:lang w:val="es-ES"/>
        </w:rPr>
        <w:t>: Los Clientes con cobertura de Software Assurance activa para una Licencia Cualificada determinada, a partir del 1 de diciembre de 2012 y después del lanzamiento de Exchange Server 2013, son elegibles para actualizar y utilizar el software de Exchange Server 2013 en lugar del software de Exchange Server 2010 en virtud de la licencia de External Connector cualificada respectiva.</w:t>
      </w:r>
    </w:p>
    <w:p w:rsidR="009D3013" w:rsidRPr="00621C8D" w:rsidRDefault="009D3013" w:rsidP="007E0E37">
      <w:pPr>
        <w:numPr>
          <w:ilvl w:val="0"/>
          <w:numId w:val="100"/>
        </w:numPr>
        <w:spacing w:after="60"/>
        <w:ind w:left="1440"/>
        <w:rPr>
          <w:lang w:val="es-ES"/>
        </w:rPr>
      </w:pPr>
      <w:r w:rsidRPr="00621C8D">
        <w:rPr>
          <w:rFonts w:cs="Tahoma"/>
          <w:color w:val="000000"/>
          <w:szCs w:val="18"/>
          <w:lang w:val="es-ES"/>
        </w:rPr>
        <w:t>Derechos de uso: El derecho a utilizar el software en virtud de la Licencia Gratuita en esta oferta expira cuando expire el derecho a utilizar el software en virtud de la Licencia Cualificada.</w:t>
      </w:r>
      <w:r w:rsidR="00FD60D7" w:rsidRPr="00621C8D">
        <w:rPr>
          <w:rFonts w:cs="Tahoma"/>
          <w:color w:val="000000"/>
          <w:szCs w:val="18"/>
          <w:lang w:val="es-ES"/>
        </w:rPr>
        <w:t xml:space="preserve"> </w:t>
      </w:r>
      <w:r w:rsidRPr="00621C8D">
        <w:rPr>
          <w:rFonts w:cs="Tahoma"/>
          <w:color w:val="000000"/>
          <w:szCs w:val="18"/>
          <w:lang w:val="es-ES"/>
        </w:rPr>
        <w:t>El uso de ese software se rige por los derechos de uso para el software y los términos y condiciones del Contrato de Licencias por Volumen del Cliente.</w:t>
      </w:r>
      <w:r w:rsidR="00FD60D7" w:rsidRPr="00621C8D">
        <w:rPr>
          <w:rFonts w:cs="Tahoma"/>
          <w:color w:val="000000"/>
          <w:szCs w:val="18"/>
          <w:lang w:val="es-ES"/>
        </w:rPr>
        <w:t xml:space="preserve"> </w:t>
      </w:r>
      <w:r w:rsidRPr="00621C8D">
        <w:rPr>
          <w:rFonts w:cs="Tahoma"/>
          <w:color w:val="000000"/>
          <w:szCs w:val="18"/>
          <w:lang w:val="es-ES"/>
        </w:rPr>
        <w:t>Esta nota de condiciones del producto y la prueba del Cliente de la Licencia Cualificada correspondiente y Software Assurance en conjunto documentan el derecho a utilizar software en virtud de la Licencia Gratuita de esta oferta.</w:t>
      </w:r>
      <w:r w:rsidR="00FD60D7" w:rsidRPr="00621C8D">
        <w:rPr>
          <w:rFonts w:cs="Tahoma"/>
          <w:color w:val="000000"/>
          <w:szCs w:val="18"/>
          <w:lang w:val="es-ES"/>
        </w:rPr>
        <w:t xml:space="preserve"> </w:t>
      </w:r>
    </w:p>
    <w:p w:rsidR="009D3013" w:rsidRPr="00621C8D" w:rsidRDefault="009D3013" w:rsidP="005427B6">
      <w:pPr>
        <w:numPr>
          <w:ilvl w:val="0"/>
          <w:numId w:val="8"/>
        </w:numPr>
        <w:spacing w:after="60"/>
        <w:ind w:left="1440"/>
        <w:rPr>
          <w:lang w:val="es-ES"/>
        </w:rPr>
      </w:pPr>
      <w:r w:rsidRPr="00621C8D">
        <w:rPr>
          <w:rFonts w:cs="Tahoma"/>
          <w:color w:val="000000"/>
          <w:szCs w:val="18"/>
          <w:lang w:val="es-ES"/>
        </w:rPr>
        <w:t>Licencia y Software Assurance: La Licencia Gratuita incluirá cobertura de Software Assurance.</w:t>
      </w:r>
      <w:r w:rsidR="00FD60D7" w:rsidRPr="00621C8D">
        <w:rPr>
          <w:rFonts w:cs="Tahoma"/>
          <w:color w:val="000000"/>
          <w:szCs w:val="18"/>
          <w:lang w:val="es-ES"/>
        </w:rPr>
        <w:t xml:space="preserve"> </w:t>
      </w:r>
      <w:r w:rsidRPr="00621C8D">
        <w:rPr>
          <w:rFonts w:cs="Tahoma"/>
          <w:color w:val="000000"/>
          <w:szCs w:val="18"/>
          <w:lang w:val="es-ES"/>
        </w:rPr>
        <w:t>La cobertura de Software Assurance para las Licencias Gratuitas expira cuando expire la cobertura de la Licencia Cualificada.</w:t>
      </w:r>
      <w:r w:rsidR="00FD60D7" w:rsidRPr="00621C8D">
        <w:rPr>
          <w:rFonts w:cs="Tahoma"/>
          <w:color w:val="000000"/>
          <w:szCs w:val="18"/>
          <w:lang w:val="es-ES"/>
        </w:rPr>
        <w:t xml:space="preserve"> </w:t>
      </w:r>
      <w:r w:rsidRPr="00621C8D">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9D3013" w:rsidRPr="00621C8D" w:rsidRDefault="006F6A40" w:rsidP="007E0E37">
      <w:pPr>
        <w:numPr>
          <w:ilvl w:val="0"/>
          <w:numId w:val="101"/>
        </w:numPr>
        <w:spacing w:after="60"/>
        <w:ind w:left="1440"/>
        <w:rPr>
          <w:lang w:val="es-ES"/>
        </w:rPr>
      </w:pPr>
      <w:r w:rsidRPr="00621C8D">
        <w:rPr>
          <w:rFonts w:eastAsia="Calibri" w:cs="Tahoma"/>
          <w:color w:val="000000"/>
          <w:szCs w:val="18"/>
          <w:lang w:val="es-ES"/>
        </w:rPr>
        <w:t>“</w:t>
      </w:r>
      <w:r w:rsidR="009D3013" w:rsidRPr="00621C8D">
        <w:rPr>
          <w:rFonts w:eastAsia="Calibri" w:cs="Tahoma"/>
          <w:color w:val="000000"/>
          <w:szCs w:val="18"/>
          <w:lang w:val="es-ES"/>
        </w:rPr>
        <w:t>True ups</w:t>
      </w:r>
      <w:r w:rsidRPr="00621C8D">
        <w:rPr>
          <w:rFonts w:eastAsia="Calibri" w:cs="Tahoma"/>
          <w:color w:val="000000"/>
          <w:szCs w:val="18"/>
          <w:lang w:val="es-ES"/>
        </w:rPr>
        <w:t>”</w:t>
      </w:r>
      <w:r w:rsidR="009D3013" w:rsidRPr="00621C8D">
        <w:rPr>
          <w:rFonts w:eastAsia="Calibri" w:cs="Tahoma"/>
          <w:color w:val="000000"/>
          <w:szCs w:val="18"/>
          <w:lang w:val="es-ES"/>
        </w:rPr>
        <w:t>:</w:t>
      </w:r>
      <w:r w:rsidR="00FD60D7" w:rsidRPr="00621C8D">
        <w:rPr>
          <w:rFonts w:eastAsia="Calibri" w:cs="Tahoma"/>
          <w:color w:val="000000"/>
          <w:szCs w:val="18"/>
          <w:lang w:val="es-ES"/>
        </w:rPr>
        <w:t xml:space="preserve"> </w:t>
      </w:r>
      <w:r w:rsidR="009D3013" w:rsidRPr="00621C8D">
        <w:rPr>
          <w:rFonts w:eastAsia="Calibri" w:cs="Tahoma"/>
          <w:color w:val="000000"/>
          <w:szCs w:val="18"/>
          <w:lang w:val="es-ES"/>
        </w:rPr>
        <w:t>Para los Clientes de Contrato Enterprise elegibles para obtener estas licencias y</w:t>
      </w:r>
      <w:r w:rsidR="00BA4DB7" w:rsidRPr="00621C8D">
        <w:rPr>
          <w:rFonts w:eastAsia="Calibri" w:cs="Tahoma"/>
          <w:color w:val="000000"/>
          <w:szCs w:val="18"/>
          <w:lang w:val="es-ES"/>
        </w:rPr>
        <w:t> </w:t>
      </w:r>
      <w:r w:rsidR="009D3013" w:rsidRPr="00621C8D">
        <w:rPr>
          <w:rFonts w:eastAsia="Calibri" w:cs="Tahoma"/>
          <w:color w:val="000000"/>
          <w:szCs w:val="18"/>
          <w:lang w:val="es-ES"/>
        </w:rPr>
        <w:t xml:space="preserve">derechos gratuitos como se describe anteriormente, las licencias de External Connector de Exchange Server 2010 Enterprise adquiridas como parte de un proceso “true up” anual de un Cliente </w:t>
      </w:r>
      <w:r w:rsidR="009D3013" w:rsidRPr="00621C8D">
        <w:rPr>
          <w:rFonts w:cs="Tahoma"/>
          <w:color w:val="000000"/>
          <w:szCs w:val="18"/>
          <w:lang w:val="es-ES"/>
        </w:rPr>
        <w:t>también se consideran Licencias Cualificadas.</w:t>
      </w:r>
    </w:p>
    <w:p w:rsidR="009D3013" w:rsidRPr="00621C8D" w:rsidRDefault="009D3013" w:rsidP="007E0E37">
      <w:pPr>
        <w:numPr>
          <w:ilvl w:val="0"/>
          <w:numId w:val="101"/>
        </w:numPr>
        <w:spacing w:after="60"/>
        <w:ind w:left="1440"/>
        <w:rPr>
          <w:lang w:val="es-ES"/>
        </w:rPr>
      </w:pPr>
      <w:r w:rsidRPr="00621C8D">
        <w:rPr>
          <w:rFonts w:cs="Tahoma"/>
          <w:color w:val="000000"/>
          <w:szCs w:val="18"/>
          <w:lang w:val="es-ES"/>
        </w:rPr>
        <w:t>Contratos de suscripción:</w:t>
      </w:r>
      <w:r w:rsidR="00FD60D7" w:rsidRPr="00621C8D">
        <w:rPr>
          <w:rFonts w:cs="Tahoma"/>
          <w:color w:val="000000"/>
          <w:szCs w:val="18"/>
          <w:lang w:val="es-ES"/>
        </w:rPr>
        <w:t xml:space="preserve"> </w:t>
      </w:r>
      <w:r w:rsidRPr="00621C8D">
        <w:rPr>
          <w:rFonts w:cs="Tahoma"/>
          <w:color w:val="000000"/>
          <w:szCs w:val="18"/>
          <w:lang w:val="es-ES"/>
        </w:rPr>
        <w:t xml:space="preserve">Para los Contratos Enterprise Subscription, </w:t>
      </w:r>
      <w:r w:rsidRPr="00621C8D">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621C8D">
        <w:rPr>
          <w:rFonts w:cs="Tahoma"/>
          <w:color w:val="000000"/>
          <w:szCs w:val="18"/>
          <w:lang w:val="es-ES"/>
        </w:rPr>
        <w:t xml:space="preserve"> hasta la conclusión del periodo de inscripción actual (o periodo de vigencia en caso de Open Value).</w:t>
      </w:r>
      <w:r w:rsidR="00FD60D7" w:rsidRPr="00621C8D">
        <w:rPr>
          <w:rFonts w:cs="Tahoma"/>
          <w:color w:val="000000"/>
          <w:szCs w:val="18"/>
          <w:lang w:val="es-ES"/>
        </w:rPr>
        <w:t xml:space="preserve"> </w:t>
      </w:r>
      <w:r w:rsidRPr="00621C8D">
        <w:rPr>
          <w:rFonts w:cs="Tahoma"/>
          <w:color w:val="000000"/>
          <w:szCs w:val="18"/>
          <w:lang w:val="es-ES"/>
        </w:rPr>
        <w:t>El Cliente debe mantener una cobertura de suscripción continua.</w:t>
      </w:r>
      <w:r w:rsidR="00FD60D7" w:rsidRPr="00621C8D">
        <w:rPr>
          <w:rFonts w:cs="Tahoma"/>
          <w:color w:val="000000"/>
          <w:szCs w:val="18"/>
          <w:lang w:val="es-ES"/>
        </w:rPr>
        <w:t xml:space="preserve"> </w:t>
      </w:r>
      <w:bookmarkStart w:id="1282" w:name="_Toc336338313"/>
      <w:r w:rsidRPr="00621C8D">
        <w:rPr>
          <w:rFonts w:cs="Tahoma"/>
          <w:color w:val="000000"/>
          <w:szCs w:val="18"/>
          <w:lang w:val="es-ES"/>
        </w:rPr>
        <w:t>Estos derechos solo se vuelven permanentes después de ejercer la opción de compra completa y están sujetos a todos los términos y condiciones del contrato de licencia del Cliente.</w:t>
      </w:r>
    </w:p>
    <w:p w:rsidR="009D3013" w:rsidRPr="00621C8D" w:rsidRDefault="009D3013" w:rsidP="007E0E37">
      <w:pPr>
        <w:numPr>
          <w:ilvl w:val="0"/>
          <w:numId w:val="102"/>
        </w:numPr>
        <w:spacing w:after="60"/>
        <w:ind w:left="1440"/>
        <w:rPr>
          <w:lang w:val="es-ES"/>
        </w:rPr>
      </w:pPr>
      <w:r w:rsidRPr="00621C8D">
        <w:rPr>
          <w:rFonts w:cs="Tahoma"/>
          <w:szCs w:val="18"/>
          <w:lang w:val="es-ES"/>
        </w:rPr>
        <w:t>Contrato de transición Campus y School: Para los clientes que hagan la transición a mitad de periodo desde los contratos Campus y School a los contratos Enrollment for Education Solutions u</w:t>
      </w:r>
      <w:r w:rsidR="00BA4DB7" w:rsidRPr="00621C8D">
        <w:rPr>
          <w:rFonts w:cs="Tahoma"/>
          <w:szCs w:val="18"/>
          <w:lang w:val="es-ES"/>
        </w:rPr>
        <w:t> </w:t>
      </w:r>
      <w:r w:rsidRPr="00621C8D">
        <w:rPr>
          <w:rFonts w:cs="Tahoma"/>
          <w:szCs w:val="18"/>
          <w:lang w:val="es-ES"/>
        </w:rPr>
        <w:t>Open Value Subscription – Education Solutions mientras mantengan cobertura de suscripción:</w:t>
      </w:r>
    </w:p>
    <w:p w:rsidR="009D3013" w:rsidRPr="00621C8D" w:rsidRDefault="009D3013" w:rsidP="007E0E37">
      <w:pPr>
        <w:pStyle w:val="ListParagraph"/>
        <w:numPr>
          <w:ilvl w:val="0"/>
          <w:numId w:val="86"/>
        </w:numPr>
        <w:spacing w:after="60"/>
        <w:ind w:left="1980"/>
        <w:contextualSpacing w:val="0"/>
        <w:rPr>
          <w:lang w:val="es-ES"/>
        </w:rPr>
      </w:pPr>
      <w:r w:rsidRPr="00621C8D">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73424F" w:rsidRPr="00621C8D" w:rsidRDefault="0073424F" w:rsidP="007E0E37">
      <w:pPr>
        <w:pStyle w:val="ListParagraph"/>
        <w:numPr>
          <w:ilvl w:val="0"/>
          <w:numId w:val="86"/>
        </w:numPr>
        <w:spacing w:after="60"/>
        <w:ind w:left="1980"/>
        <w:contextualSpacing w:val="0"/>
        <w:rPr>
          <w:spacing w:val="-2"/>
          <w:lang w:val="es-ES"/>
        </w:rPr>
      </w:pPr>
      <w:r w:rsidRPr="00621C8D">
        <w:rPr>
          <w:rFonts w:ascii="Tahoma" w:hAnsi="Tahoma" w:cs="Tahoma"/>
          <w:spacing w:val="-2"/>
          <w:sz w:val="18"/>
          <w:szCs w:val="18"/>
          <w:lang w:val="es-ES"/>
        </w:rPr>
        <w:t>Estos derechos solo se vuelven permanentes después de ejercer la opción de compra completa y están sujetos a todos los términos y condiciones del contrato de licencia del Cliente.</w:t>
      </w:r>
    </w:p>
    <w:p w:rsidR="004069A4" w:rsidRPr="00621C8D" w:rsidRDefault="004069A4" w:rsidP="009D3013">
      <w:pPr>
        <w:pStyle w:val="EndnoteText"/>
        <w:ind w:left="540"/>
        <w:rPr>
          <w:lang w:val="es-ES"/>
        </w:rPr>
      </w:pPr>
    </w:p>
    <w:p w:rsidR="00560B3B" w:rsidRPr="00621C8D" w:rsidRDefault="00560B3B" w:rsidP="009D3013">
      <w:pPr>
        <w:pStyle w:val="EndnoteText"/>
        <w:ind w:left="540"/>
        <w:rPr>
          <w:lang w:val="es-ES"/>
        </w:rPr>
      </w:pPr>
    </w:p>
    <w:p w:rsidR="00560B3B" w:rsidRPr="00621C8D" w:rsidRDefault="00560B3B" w:rsidP="009D3013">
      <w:pPr>
        <w:pStyle w:val="EndnoteText"/>
        <w:ind w:left="540"/>
        <w:rPr>
          <w:lang w:val="es-ES"/>
        </w:rPr>
      </w:pPr>
    </w:p>
    <w:p w:rsidR="00560B3B" w:rsidRPr="00621C8D" w:rsidRDefault="00560B3B" w:rsidP="009D3013">
      <w:pPr>
        <w:pStyle w:val="EndnoteText"/>
        <w:ind w:left="540"/>
        <w:rPr>
          <w:lang w:val="es-ES"/>
        </w:rPr>
      </w:pPr>
    </w:p>
    <w:p w:rsidR="009D3013" w:rsidRPr="00621C8D" w:rsidRDefault="009D3013" w:rsidP="009D3013">
      <w:pPr>
        <w:pStyle w:val="EndnoteText"/>
        <w:ind w:left="540"/>
        <w:rPr>
          <w:lang w:val="es-ES"/>
        </w:rPr>
      </w:pPr>
    </w:p>
    <w:p w:rsidR="004069A4" w:rsidRPr="00621C8D" w:rsidRDefault="00F66FB0" w:rsidP="004069A4">
      <w:pPr>
        <w:pStyle w:val="Heading3"/>
        <w:rPr>
          <w:lang w:val="es-ES"/>
        </w:rPr>
      </w:pPr>
      <w:bookmarkStart w:id="1283" w:name="_50_Exchange_Server"/>
      <w:bookmarkStart w:id="1284" w:name="_53_52_Exchange"/>
      <w:bookmarkStart w:id="1285" w:name="_53_CAL_de"/>
      <w:bookmarkStart w:id="1286" w:name="_Toc353784527"/>
      <w:bookmarkEnd w:id="1283"/>
      <w:bookmarkEnd w:id="1284"/>
      <w:bookmarkEnd w:id="1285"/>
      <w:r w:rsidRPr="00621C8D">
        <w:rPr>
          <w:rFonts w:ascii="Tahoma" w:hAnsi="Tahoma"/>
          <w:caps/>
          <w:color w:val="F66400"/>
          <w:sz w:val="22"/>
          <w:vertAlign w:val="superscript"/>
          <w:lang w:val="es-ES"/>
        </w:rPr>
        <w:lastRenderedPageBreak/>
        <w:t>53</w:t>
      </w:r>
      <w:r w:rsidRPr="00621C8D">
        <w:rPr>
          <w:rFonts w:ascii="Tahoma" w:hAnsi="Tahoma"/>
          <w:color w:val="F66400"/>
          <w:sz w:val="22"/>
          <w:lang w:val="es-ES"/>
        </w:rPr>
        <w:t xml:space="preserve"> CAL de Exchange Server 2010 Standard</w:t>
      </w:r>
      <w:bookmarkEnd w:id="1282"/>
      <w:bookmarkEnd w:id="1286"/>
    </w:p>
    <w:bookmarkEnd w:id="1276"/>
    <w:p w:rsidR="004069A4" w:rsidRPr="00621C8D" w:rsidRDefault="004069A4" w:rsidP="004069A4">
      <w:pPr>
        <w:rPr>
          <w:lang w:val="es-ES"/>
        </w:rPr>
      </w:pPr>
    </w:p>
    <w:p w:rsidR="004069A4" w:rsidRPr="00621C8D" w:rsidRDefault="004069A4" w:rsidP="005427B6">
      <w:pPr>
        <w:spacing w:after="60"/>
        <w:ind w:left="720"/>
        <w:rPr>
          <w:rFonts w:ascii="Tahoma Bold" w:hAnsi="Tahoma Bold" w:cs="Tahoma Bold" w:hint="eastAsia"/>
          <w:spacing w:val="-2"/>
          <w:lang w:val="es-ES"/>
        </w:rPr>
      </w:pPr>
      <w:r w:rsidRPr="00621C8D">
        <w:rPr>
          <w:rFonts w:ascii="Tahoma Bold" w:hAnsi="Tahoma Bold" w:cs="Tahoma Bold"/>
          <w:b/>
          <w:color w:val="000000"/>
          <w:spacing w:val="-2"/>
          <w:szCs w:val="18"/>
          <w:lang w:val="es-ES"/>
        </w:rPr>
        <w:t>Carpetas predeterminadas administradas licenciadas con CAL de Exchange Server 2010 Standard</w:t>
      </w:r>
    </w:p>
    <w:p w:rsidR="004069A4" w:rsidRPr="00621C8D" w:rsidRDefault="004069A4" w:rsidP="00E62BC4">
      <w:pPr>
        <w:ind w:left="720"/>
        <w:rPr>
          <w:lang w:val="es-ES"/>
        </w:rPr>
      </w:pPr>
      <w:r w:rsidRPr="00621C8D">
        <w:rPr>
          <w:rFonts w:cs="Tahoma"/>
          <w:color w:val="000000"/>
          <w:szCs w:val="18"/>
          <w:lang w:val="es-ES"/>
        </w:rPr>
        <w:t>El derecho a obtener acceso a la funcionalidad Carpeta predeterminada administrada de Exchange Server</w:t>
      </w:r>
      <w:r w:rsidR="00157CD4" w:rsidRPr="00621C8D">
        <w:rPr>
          <w:rFonts w:cs="Tahoma"/>
          <w:color w:val="000000"/>
          <w:szCs w:val="18"/>
          <w:lang w:val="es-ES"/>
        </w:rPr>
        <w:t> </w:t>
      </w:r>
      <w:r w:rsidRPr="00621C8D">
        <w:rPr>
          <w:rFonts w:cs="Tahoma"/>
          <w:color w:val="000000"/>
          <w:szCs w:val="18"/>
          <w:lang w:val="es-ES"/>
        </w:rPr>
        <w:t>2010 se concede en virtud de la licencia CAL de Exchange Server 2010 Standard y las licencias CAL equivalentes.</w:t>
      </w:r>
      <w:r w:rsidR="00FD60D7" w:rsidRPr="00621C8D">
        <w:rPr>
          <w:rFonts w:cs="Tahoma"/>
          <w:color w:val="000000"/>
          <w:szCs w:val="18"/>
          <w:lang w:val="es-ES"/>
        </w:rPr>
        <w:t xml:space="preserve"> </w:t>
      </w:r>
      <w:r w:rsidRPr="00621C8D">
        <w:rPr>
          <w:rFonts w:cs="Tahoma"/>
          <w:color w:val="000000"/>
          <w:szCs w:val="18"/>
          <w:lang w:val="es-ES"/>
        </w:rPr>
        <w:t xml:space="preserve">Es necesaria una Exchange Server 2010 Enterprise CAL o una CAL equivalente para acceder a la funcionalidad Carpeta personalizada administrada, pero no a la funcionalidad Carpeta predeterminada administrada. </w:t>
      </w:r>
    </w:p>
    <w:p w:rsidR="007A06AA" w:rsidRPr="00621C8D" w:rsidRDefault="007A06AA" w:rsidP="00E62BC4">
      <w:pPr>
        <w:ind w:left="720"/>
        <w:rPr>
          <w:lang w:val="es-ES"/>
        </w:rPr>
      </w:pPr>
    </w:p>
    <w:p w:rsidR="00031547" w:rsidRPr="00621C8D" w:rsidRDefault="00031547" w:rsidP="005427B6">
      <w:pPr>
        <w:spacing w:after="60"/>
        <w:ind w:left="720"/>
        <w:rPr>
          <w:lang w:val="es-ES"/>
        </w:rPr>
      </w:pPr>
      <w:r w:rsidRPr="00621C8D">
        <w:rPr>
          <w:rFonts w:cs="Tahoma"/>
          <w:b/>
          <w:color w:val="000000"/>
          <w:szCs w:val="18"/>
          <w:lang w:val="es-ES"/>
        </w:rPr>
        <w:t>Búsqueda en varios buzones de correo licenciada con CAL de Exchange Server 2010 Standard</w:t>
      </w:r>
    </w:p>
    <w:p w:rsidR="00031547" w:rsidRPr="00621C8D" w:rsidRDefault="00031547" w:rsidP="00BA1490">
      <w:pPr>
        <w:ind w:left="720"/>
        <w:rPr>
          <w:lang w:val="es-ES"/>
        </w:rPr>
      </w:pPr>
      <w:r w:rsidRPr="00621C8D">
        <w:rPr>
          <w:rFonts w:cs="Tahoma"/>
          <w:bCs/>
          <w:szCs w:val="20"/>
          <w:lang w:val="es-ES"/>
        </w:rPr>
        <w:t>Actualizaremos los derechos de uso de Exchange Server 2010 para reflejar que el derecho a acceder a la funcionalidad Búsqueda entre Buzones en Exchange Server 2010 se concede en virtud de la licencia CAL de Exchange Server 2010 Standard y las licencias CAL equivalentes. Esta actualización es aplicable a todas las licencias de Exchange Server 2010.</w:t>
      </w:r>
    </w:p>
    <w:p w:rsidR="004D0019" w:rsidRPr="00621C8D" w:rsidRDefault="004D0019" w:rsidP="00E62BC4">
      <w:pPr>
        <w:ind w:left="720"/>
        <w:rPr>
          <w:lang w:val="es-ES"/>
        </w:rPr>
      </w:pPr>
    </w:p>
    <w:p w:rsidR="004069A4" w:rsidRPr="00621C8D" w:rsidRDefault="004069A4" w:rsidP="005427B6">
      <w:pPr>
        <w:spacing w:after="60"/>
        <w:ind w:left="720"/>
        <w:rPr>
          <w:lang w:val="es-ES"/>
        </w:rPr>
      </w:pPr>
      <w:r w:rsidRPr="00621C8D">
        <w:rPr>
          <w:rFonts w:cs="Tahoma"/>
          <w:b/>
          <w:color w:val="000000"/>
          <w:szCs w:val="18"/>
          <w:lang w:val="es-ES"/>
        </w:rPr>
        <w:t>CALs solo para Estudiantes (Licencia Academic Open y Academic Select)</w:t>
      </w:r>
    </w:p>
    <w:p w:rsidR="004069A4" w:rsidRPr="00621C8D" w:rsidRDefault="004069A4" w:rsidP="00E62BC4">
      <w:pPr>
        <w:ind w:left="720"/>
        <w:rPr>
          <w:lang w:val="es-ES"/>
        </w:rPr>
      </w:pPr>
      <w:r w:rsidRPr="00621C8D">
        <w:rPr>
          <w:rFonts w:cs="Tahoma"/>
          <w:szCs w:val="20"/>
          <w:lang w:val="es-ES"/>
        </w:rPr>
        <w:t>Las licencias CAL solo para Estudiantes están restringidas a licencias de equipos de estudiantes o de equipos de propiedad de una institución que utilice un estudiante individual y NO se deben utilizar en laboratorios o</w:t>
      </w:r>
      <w:r w:rsidR="007A06AA" w:rsidRPr="00621C8D">
        <w:rPr>
          <w:rFonts w:cs="Tahoma"/>
          <w:szCs w:val="20"/>
          <w:lang w:val="es-ES"/>
        </w:rPr>
        <w:t> </w:t>
      </w:r>
      <w:r w:rsidRPr="00621C8D">
        <w:rPr>
          <w:rFonts w:cs="Tahoma"/>
          <w:szCs w:val="20"/>
          <w:lang w:val="es-ES"/>
        </w:rPr>
        <w:t>aulas.</w:t>
      </w:r>
    </w:p>
    <w:p w:rsidR="00DD14E6" w:rsidRPr="00621C8D" w:rsidRDefault="00DD14E6" w:rsidP="005427B6">
      <w:pPr>
        <w:rPr>
          <w:lang w:val="es-ES"/>
        </w:rPr>
      </w:pPr>
      <w:bookmarkStart w:id="1287" w:name="Srv_43ExchangeSvr07StdCAL"/>
      <w:bookmarkStart w:id="1288" w:name="Srv_44ExchangeSvr2010StdCAL"/>
    </w:p>
    <w:p w:rsidR="005427B6" w:rsidRPr="00621C8D" w:rsidRDefault="005427B6" w:rsidP="005427B6">
      <w:pPr>
        <w:rPr>
          <w:lang w:val="es-ES"/>
        </w:rPr>
      </w:pPr>
    </w:p>
    <w:p w:rsidR="00CC1B99" w:rsidRPr="00621C8D" w:rsidRDefault="00F66FB0" w:rsidP="00CC1B99">
      <w:pPr>
        <w:pStyle w:val="Heading3"/>
        <w:rPr>
          <w:lang w:val="es-ES"/>
        </w:rPr>
      </w:pPr>
      <w:bookmarkStart w:id="1289" w:name="_53_Forefront_Endpoint"/>
      <w:bookmarkStart w:id="1290" w:name="_54_Forefront_Endpoint"/>
      <w:bookmarkStart w:id="1291" w:name="_Toc336338314"/>
      <w:bookmarkStart w:id="1292" w:name="_Toc353784528"/>
      <w:bookmarkStart w:id="1293" w:name="Srv_51ForfrontEndpointProtection"/>
      <w:bookmarkStart w:id="1294" w:name="Srv_50ForfrontEndpointProtection"/>
      <w:bookmarkStart w:id="1295" w:name="Srv_42ExchangeSvr07StdCAL"/>
      <w:bookmarkEnd w:id="1289"/>
      <w:bookmarkEnd w:id="1290"/>
      <w:r w:rsidRPr="00621C8D">
        <w:rPr>
          <w:rFonts w:ascii="Tahoma" w:hAnsi="Tahoma"/>
          <w:caps/>
          <w:color w:val="F66400"/>
          <w:sz w:val="22"/>
          <w:vertAlign w:val="superscript"/>
          <w:lang w:val="es-ES"/>
        </w:rPr>
        <w:t>54</w:t>
      </w:r>
      <w:r w:rsidRPr="00621C8D">
        <w:rPr>
          <w:rFonts w:ascii="Tahoma" w:hAnsi="Tahoma"/>
          <w:color w:val="F66400"/>
          <w:sz w:val="22"/>
          <w:lang w:val="es-ES"/>
        </w:rPr>
        <w:t xml:space="preserve"> Forefront Endpoint Protection</w:t>
      </w:r>
      <w:bookmarkEnd w:id="1291"/>
      <w:bookmarkEnd w:id="1292"/>
    </w:p>
    <w:bookmarkEnd w:id="1293"/>
    <w:bookmarkEnd w:id="1294"/>
    <w:p w:rsidR="00CC1B99" w:rsidRPr="00621C8D" w:rsidRDefault="00CC1B99" w:rsidP="00E62BC4">
      <w:pPr>
        <w:ind w:left="720"/>
        <w:rPr>
          <w:lang w:val="es-ES"/>
        </w:rPr>
      </w:pPr>
    </w:p>
    <w:p w:rsidR="008A1A57" w:rsidRPr="00621C8D" w:rsidRDefault="008A1A57" w:rsidP="00E62BC4">
      <w:pPr>
        <w:tabs>
          <w:tab w:val="left" w:pos="1920"/>
        </w:tabs>
        <w:ind w:left="720"/>
        <w:rPr>
          <w:lang w:val="es-ES"/>
        </w:rPr>
      </w:pPr>
      <w:r w:rsidRPr="00621C8D">
        <w:rPr>
          <w:lang w:val="es-ES"/>
        </w:rPr>
        <w:t xml:space="preserve">En vigor desde el 1 de abril de 2012, </w:t>
      </w:r>
      <w:r w:rsidRPr="00621C8D">
        <w:rPr>
          <w:rFonts w:eastAsia="Calibri" w:cs="Tahoma"/>
          <w:szCs w:val="18"/>
          <w:lang w:val="es-ES"/>
        </w:rPr>
        <w:t>Forefront Endpoint Protection, como una oferta de protección al</w:t>
      </w:r>
      <w:r w:rsidR="00BA4DB7" w:rsidRPr="00621C8D">
        <w:rPr>
          <w:rFonts w:eastAsia="Calibri" w:cs="Tahoma"/>
          <w:szCs w:val="18"/>
          <w:lang w:val="es-ES"/>
        </w:rPr>
        <w:t> </w:t>
      </w:r>
      <w:r w:rsidRPr="00621C8D">
        <w:rPr>
          <w:rFonts w:eastAsia="Calibri" w:cs="Tahoma"/>
          <w:szCs w:val="18"/>
          <w:lang w:val="es-ES"/>
        </w:rPr>
        <w:t xml:space="preserve">cliente, se reemplazará con </w:t>
      </w:r>
      <w:r w:rsidRPr="00621C8D">
        <w:rPr>
          <w:lang w:val="es-ES"/>
        </w:rPr>
        <w:t>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System Center 2012 Standard o Datacenter.</w:t>
      </w:r>
    </w:p>
    <w:p w:rsidR="008A1A57" w:rsidRPr="00621C8D" w:rsidRDefault="008A1A57" w:rsidP="00E62BC4">
      <w:pPr>
        <w:tabs>
          <w:tab w:val="left" w:pos="1920"/>
        </w:tabs>
        <w:ind w:left="720"/>
        <w:rPr>
          <w:lang w:val="es-ES"/>
        </w:rPr>
      </w:pPr>
    </w:p>
    <w:p w:rsidR="008A1A57" w:rsidRPr="00621C8D" w:rsidRDefault="008A1A57" w:rsidP="00E62BC4">
      <w:pPr>
        <w:tabs>
          <w:tab w:val="left" w:pos="1920"/>
        </w:tabs>
        <w:ind w:left="720"/>
        <w:rPr>
          <w:spacing w:val="-3"/>
          <w:lang w:val="es-ES"/>
        </w:rPr>
      </w:pPr>
      <w:r w:rsidRPr="00621C8D">
        <w:rPr>
          <w:rFonts w:eastAsia="Calibri" w:cs="Tahoma"/>
          <w:spacing w:val="-3"/>
          <w:szCs w:val="18"/>
          <w:lang w:val="es-ES"/>
        </w:rPr>
        <w:t>Los usuarios con suscripciones de Forefront Endpoint Protection</w:t>
      </w:r>
      <w:r w:rsidRPr="00621C8D">
        <w:rPr>
          <w:spacing w:val="-3"/>
          <w:lang w:val="es-ES"/>
        </w:rPr>
        <w:t xml:space="preserve"> y valiéndose del servicio para proteger los</w:t>
      </w:r>
      <w:r w:rsidR="00BA4DB7" w:rsidRPr="00621C8D">
        <w:rPr>
          <w:spacing w:val="-3"/>
          <w:lang w:val="es-ES"/>
        </w:rPr>
        <w:t> </w:t>
      </w:r>
      <w:r w:rsidRPr="00621C8D">
        <w:rPr>
          <w:spacing w:val="-3"/>
          <w:lang w:val="es-ES"/>
        </w:rPr>
        <w:t>dispositivos de cliente, pueden actualizar a System Center 2012 Endpoint Protection para el mismo propósito.</w:t>
      </w:r>
    </w:p>
    <w:p w:rsidR="00BA4DB7" w:rsidRPr="00621C8D" w:rsidRDefault="00BA4DB7" w:rsidP="00E62BC4">
      <w:pPr>
        <w:tabs>
          <w:tab w:val="left" w:pos="1920"/>
        </w:tabs>
        <w:ind w:left="720"/>
        <w:rPr>
          <w:lang w:val="es-ES"/>
        </w:rPr>
      </w:pPr>
    </w:p>
    <w:p w:rsidR="008A1A57" w:rsidRPr="00621C8D" w:rsidRDefault="008A1A57" w:rsidP="00E62BC4">
      <w:pPr>
        <w:tabs>
          <w:tab w:val="left" w:pos="1920"/>
        </w:tabs>
        <w:ind w:left="720"/>
        <w:rPr>
          <w:lang w:val="es-ES"/>
        </w:rPr>
      </w:pPr>
      <w:r w:rsidRPr="00621C8D">
        <w:rPr>
          <w:rFonts w:eastAsia="Calibri" w:cs="Tahoma"/>
          <w:szCs w:val="18"/>
          <w:lang w:val="es-ES"/>
        </w:rPr>
        <w:t>Los usuarios con suscripciones de Forefront Endpoint Protection</w:t>
      </w:r>
      <w:r w:rsidRPr="00621C8D">
        <w:rPr>
          <w:lang w:val="es-ES"/>
        </w:rPr>
        <w:t xml:space="preserve"> y valiéndose del servicio para proteger los dispositivos de cliente, pueden seguir utilizando el servicio de Forefront Endpoint Protection.</w:t>
      </w:r>
    </w:p>
    <w:p w:rsidR="008A1A57" w:rsidRPr="00621C8D" w:rsidRDefault="008A1A57" w:rsidP="00E62BC4">
      <w:pPr>
        <w:ind w:left="720"/>
        <w:rPr>
          <w:lang w:val="es-ES"/>
        </w:rPr>
      </w:pPr>
    </w:p>
    <w:p w:rsidR="008A1A57" w:rsidRPr="00621C8D" w:rsidRDefault="008A1A57" w:rsidP="00E62BC4">
      <w:pPr>
        <w:ind w:left="720"/>
        <w:rPr>
          <w:lang w:val="es-ES"/>
        </w:rPr>
      </w:pPr>
      <w:r w:rsidRPr="00621C8D">
        <w:rPr>
          <w:rFonts w:eastAsia="Calibri" w:cs="Tahoma"/>
          <w:szCs w:val="18"/>
          <w:lang w:val="es-ES"/>
        </w:rPr>
        <w:t>System Center Configuration Manager 2007 R2 o R3 es la consola de administración de Forefront Endpoint Protection 2010. Los Clientes deben tener licencias para System Center Configuration Manager 2007 R2 o</w:t>
      </w:r>
      <w:r w:rsidR="00BA4DB7" w:rsidRPr="00621C8D">
        <w:rPr>
          <w:rFonts w:eastAsia="Calibri" w:cs="Tahoma"/>
          <w:szCs w:val="18"/>
          <w:lang w:val="es-ES"/>
        </w:rPr>
        <w:t> </w:t>
      </w:r>
      <w:r w:rsidRPr="00621C8D">
        <w:rPr>
          <w:rFonts w:eastAsia="Calibri" w:cs="Tahoma"/>
          <w:szCs w:val="18"/>
          <w:lang w:val="es-ES"/>
        </w:rPr>
        <w:t>R3 a fin de administrar Forefront Endpoint Protection 2010. Forefront Endpoint Protection 2010 se puede utilizar sin administrar sin necesidad de licenciar System Center Configuration Manager.</w:t>
      </w:r>
    </w:p>
    <w:p w:rsidR="008A1A57" w:rsidRPr="00621C8D" w:rsidRDefault="008A1A57" w:rsidP="00E62BC4">
      <w:pPr>
        <w:ind w:left="720"/>
        <w:rPr>
          <w:lang w:val="es-ES"/>
        </w:rPr>
      </w:pPr>
    </w:p>
    <w:p w:rsidR="008A1A57" w:rsidRPr="00621C8D" w:rsidRDefault="005427B6" w:rsidP="005427B6">
      <w:pPr>
        <w:spacing w:after="60"/>
        <w:ind w:left="720"/>
        <w:rPr>
          <w:lang w:val="es-ES"/>
        </w:rPr>
      </w:pPr>
      <w:r w:rsidRPr="00621C8D">
        <w:rPr>
          <w:rFonts w:eastAsia="Calibri" w:cs="Tahoma"/>
          <w:b/>
          <w:szCs w:val="18"/>
          <w:lang w:val="es-ES"/>
        </w:rPr>
        <w:t>Teletrabajo</w:t>
      </w:r>
    </w:p>
    <w:p w:rsidR="008A1A57" w:rsidRPr="00621C8D" w:rsidRDefault="008A1A57" w:rsidP="00E62BC4">
      <w:pPr>
        <w:ind w:left="720"/>
        <w:rPr>
          <w:lang w:val="es-ES"/>
        </w:rPr>
      </w:pPr>
      <w:r w:rsidRPr="00621C8D">
        <w:rPr>
          <w:rFonts w:eastAsia="Calibri" w:cs="Tahoma"/>
          <w:szCs w:val="18"/>
          <w:lang w:val="es-ES"/>
        </w:rPr>
        <w:t>Los Clientes con Licencias de Suscripción de Usuario actuales para Forefront Endpoint Protection 2010 califican para el programa de Teletrabajo.</w:t>
      </w:r>
    </w:p>
    <w:p w:rsidR="00BA1490" w:rsidRPr="00621C8D" w:rsidRDefault="00BA1490" w:rsidP="00BA1490">
      <w:pPr>
        <w:rPr>
          <w:lang w:val="es-ES"/>
        </w:rPr>
      </w:pPr>
      <w:bookmarkStart w:id="1296" w:name="_Toc254758297"/>
      <w:bookmarkStart w:id="1297" w:name="Srv_44ForefrontOnSecforExch"/>
      <w:bookmarkStart w:id="1298" w:name="Srv_43ForefrontOnSecforExch"/>
      <w:bookmarkEnd w:id="1287"/>
      <w:bookmarkEnd w:id="1288"/>
      <w:bookmarkEnd w:id="1295"/>
    </w:p>
    <w:p w:rsidR="00BA1490" w:rsidRPr="00621C8D" w:rsidRDefault="00BA1490" w:rsidP="00BA1490">
      <w:pPr>
        <w:rPr>
          <w:lang w:val="es-ES"/>
        </w:rPr>
      </w:pPr>
    </w:p>
    <w:p w:rsidR="009E4FDD" w:rsidRPr="00621C8D" w:rsidRDefault="00F66FB0" w:rsidP="009E4FDD">
      <w:pPr>
        <w:pStyle w:val="Heading3"/>
        <w:rPr>
          <w:lang w:val="es-ES"/>
        </w:rPr>
      </w:pPr>
      <w:bookmarkStart w:id="1299" w:name="_54_Forefront_Identity"/>
      <w:bookmarkStart w:id="1300" w:name="_Toc336338315"/>
      <w:bookmarkStart w:id="1301" w:name="_Toc353784529"/>
      <w:bookmarkStart w:id="1302" w:name="Srv_43ForefrontIdMgr2010"/>
      <w:bookmarkStart w:id="1303" w:name="Srv_48ForefrontIdMgr2010"/>
      <w:bookmarkStart w:id="1304" w:name="Srv_45ForefrontIdMgr2010"/>
      <w:bookmarkEnd w:id="1299"/>
      <w:r w:rsidRPr="00621C8D">
        <w:rPr>
          <w:rFonts w:ascii="Tahoma" w:hAnsi="Tahoma"/>
          <w:caps/>
          <w:color w:val="F66400"/>
          <w:sz w:val="22"/>
          <w:vertAlign w:val="superscript"/>
          <w:lang w:val="es-ES"/>
        </w:rPr>
        <w:t xml:space="preserve">55 </w:t>
      </w:r>
      <w:r w:rsidRPr="00621C8D">
        <w:rPr>
          <w:rFonts w:ascii="Tahoma" w:hAnsi="Tahoma"/>
          <w:color w:val="F66400"/>
          <w:sz w:val="22"/>
          <w:lang w:val="es-ES"/>
        </w:rPr>
        <w:t>Forefront Identity Manager 2010</w:t>
      </w:r>
      <w:bookmarkEnd w:id="1296"/>
      <w:r w:rsidRPr="00621C8D">
        <w:rPr>
          <w:rFonts w:ascii="Tahoma" w:hAnsi="Tahoma"/>
          <w:color w:val="F66400"/>
          <w:sz w:val="22"/>
          <w:lang w:val="es-ES"/>
        </w:rPr>
        <w:t xml:space="preserve"> R2</w:t>
      </w:r>
      <w:bookmarkEnd w:id="1300"/>
      <w:bookmarkEnd w:id="1301"/>
    </w:p>
    <w:bookmarkEnd w:id="1302"/>
    <w:bookmarkEnd w:id="1303"/>
    <w:bookmarkEnd w:id="1304"/>
    <w:p w:rsidR="009E4FDD" w:rsidRPr="00621C8D" w:rsidRDefault="009E4FDD" w:rsidP="009E4FDD">
      <w:pPr>
        <w:ind w:left="720"/>
        <w:rPr>
          <w:lang w:val="es-ES"/>
        </w:rPr>
      </w:pPr>
    </w:p>
    <w:p w:rsidR="009E4FDD" w:rsidRPr="00621C8D" w:rsidRDefault="009E4FDD" w:rsidP="005427B6">
      <w:pPr>
        <w:spacing w:after="60"/>
        <w:ind w:left="720"/>
        <w:rPr>
          <w:lang w:val="es-ES"/>
        </w:rPr>
      </w:pPr>
      <w:r w:rsidRPr="00621C8D">
        <w:rPr>
          <w:rFonts w:cs="Tahoma"/>
          <w:b/>
          <w:color w:val="000000"/>
          <w:szCs w:val="18"/>
          <w:lang w:val="es-ES"/>
        </w:rPr>
        <w:t>Versión</w:t>
      </w:r>
    </w:p>
    <w:p w:rsidR="009E4FDD" w:rsidRPr="00621C8D" w:rsidRDefault="009E4FDD" w:rsidP="005427B6">
      <w:pPr>
        <w:ind w:left="720"/>
        <w:rPr>
          <w:lang w:val="es-ES"/>
        </w:rPr>
      </w:pPr>
      <w:r w:rsidRPr="00621C8D">
        <w:rPr>
          <w:rFonts w:cs="Tahoma"/>
          <w:color w:val="000000"/>
          <w:szCs w:val="18"/>
          <w:lang w:val="es-ES"/>
        </w:rPr>
        <w:t>Forefront Identity Manager 2010 R2 es la siguiente versión de Forefront Identity Manager 2010.</w:t>
      </w:r>
    </w:p>
    <w:p w:rsidR="005427B6" w:rsidRPr="00621C8D" w:rsidRDefault="005427B6" w:rsidP="005427B6">
      <w:pPr>
        <w:rPr>
          <w:lang w:val="es-ES"/>
        </w:rPr>
      </w:pPr>
    </w:p>
    <w:p w:rsidR="00560B3B" w:rsidRPr="00621C8D" w:rsidRDefault="00560B3B" w:rsidP="005427B6">
      <w:pPr>
        <w:rPr>
          <w:lang w:val="es-ES"/>
        </w:rPr>
      </w:pPr>
    </w:p>
    <w:p w:rsidR="00936C19" w:rsidRPr="00621C8D" w:rsidRDefault="00F66FB0" w:rsidP="005427B6">
      <w:pPr>
        <w:pStyle w:val="Heading2"/>
        <w:ind w:left="0"/>
        <w:rPr>
          <w:lang w:val="es-ES"/>
        </w:rPr>
      </w:pPr>
      <w:bookmarkStart w:id="1305" w:name="_55_Forefront_Identity"/>
      <w:bookmarkStart w:id="1306" w:name="_56_Forefront_Identity"/>
      <w:bookmarkStart w:id="1307" w:name="_Toc336338316"/>
      <w:bookmarkStart w:id="1308" w:name="Srv_54ForefrontIDMgrWinLiveEd"/>
      <w:bookmarkStart w:id="1309" w:name="_Toc353784530"/>
      <w:bookmarkStart w:id="1310" w:name="Srv_46ForefrontOnlineProforExch"/>
      <w:bookmarkEnd w:id="1305"/>
      <w:bookmarkEnd w:id="1306"/>
      <w:r w:rsidRPr="00621C8D">
        <w:rPr>
          <w:rFonts w:ascii="Tahoma" w:hAnsi="Tahoma" w:cs="Tahoma"/>
          <w:caps/>
          <w:color w:val="F26200"/>
          <w:sz w:val="20"/>
          <w:vertAlign w:val="superscript"/>
          <w:lang w:val="es-ES"/>
        </w:rPr>
        <w:t>56</w:t>
      </w:r>
      <w:r w:rsidRPr="00621C8D">
        <w:rPr>
          <w:rFonts w:ascii="Tahoma" w:hAnsi="Tahoma" w:cs="Tahoma"/>
          <w:color w:val="F26200"/>
          <w:lang w:val="es-ES"/>
        </w:rPr>
        <w:t xml:space="preserve"> </w:t>
      </w:r>
      <w:r w:rsidRPr="00621C8D">
        <w:rPr>
          <w:rFonts w:ascii="Tahoma" w:hAnsi="Tahoma" w:cs="Tahoma"/>
          <w:color w:val="F26200"/>
          <w:sz w:val="22"/>
          <w:lang w:val="es-ES"/>
        </w:rPr>
        <w:t>Forefront Identity Manager 2010 – Windows Live Edition</w:t>
      </w:r>
      <w:bookmarkEnd w:id="1307"/>
      <w:bookmarkEnd w:id="1308"/>
      <w:bookmarkEnd w:id="1309"/>
    </w:p>
    <w:p w:rsidR="005427B6" w:rsidRPr="00621C8D" w:rsidRDefault="005427B6" w:rsidP="005427B6">
      <w:pPr>
        <w:rPr>
          <w:lang w:val="es-ES"/>
        </w:rPr>
      </w:pPr>
    </w:p>
    <w:p w:rsidR="005D346C" w:rsidRPr="00621C8D" w:rsidRDefault="005D346C" w:rsidP="005427B6">
      <w:pPr>
        <w:spacing w:after="60"/>
        <w:ind w:left="720"/>
        <w:rPr>
          <w:lang w:val="es-ES"/>
        </w:rPr>
      </w:pPr>
      <w:r w:rsidRPr="00621C8D">
        <w:rPr>
          <w:rFonts w:cs="Tahoma"/>
          <w:b/>
          <w:color w:val="000000"/>
          <w:szCs w:val="18"/>
          <w:lang w:val="es-ES"/>
        </w:rPr>
        <w:t>Versión</w:t>
      </w:r>
    </w:p>
    <w:p w:rsidR="005D346C" w:rsidRPr="00621C8D" w:rsidRDefault="005D346C" w:rsidP="00E62BC4">
      <w:pPr>
        <w:ind w:left="720"/>
        <w:rPr>
          <w:lang w:val="es-ES"/>
        </w:rPr>
      </w:pPr>
      <w:r w:rsidRPr="00621C8D">
        <w:rPr>
          <w:color w:val="000000"/>
          <w:lang w:val="es-ES"/>
        </w:rPr>
        <w:t>Forefront Identity Manager 2010 – Windows Live Edition es la siguiente versión de Identity Lifecycle Manager 2007 – Windows Live Edition.</w:t>
      </w:r>
    </w:p>
    <w:p w:rsidR="005D346C" w:rsidRPr="00621C8D" w:rsidRDefault="005D346C" w:rsidP="005D346C">
      <w:pPr>
        <w:rPr>
          <w:lang w:val="es-ES"/>
        </w:rPr>
      </w:pPr>
    </w:p>
    <w:p w:rsidR="00273685" w:rsidRPr="00621C8D" w:rsidRDefault="00F66FB0" w:rsidP="00273685">
      <w:pPr>
        <w:pStyle w:val="Heading3"/>
        <w:ind w:left="270" w:hanging="270"/>
        <w:rPr>
          <w:lang w:val="es-ES"/>
        </w:rPr>
      </w:pPr>
      <w:bookmarkStart w:id="1311" w:name="_54_Forefront_Protection"/>
      <w:bookmarkStart w:id="1312" w:name="_55_Forefront_Protection"/>
      <w:bookmarkStart w:id="1313" w:name="_57_Forefront_Protection"/>
      <w:bookmarkStart w:id="1314" w:name="_Toc336338318"/>
      <w:bookmarkStart w:id="1315" w:name="_Toc353784531"/>
      <w:bookmarkStart w:id="1316" w:name="Srv_44ForefrontSecforExcSharep"/>
      <w:bookmarkStart w:id="1317" w:name="Srv_45ForefrontSecforExcSharep"/>
      <w:bookmarkStart w:id="1318" w:name="Srv_48ForefrontProtectionSuite"/>
      <w:bookmarkEnd w:id="1297"/>
      <w:bookmarkEnd w:id="1298"/>
      <w:bookmarkEnd w:id="1310"/>
      <w:bookmarkEnd w:id="1311"/>
      <w:bookmarkEnd w:id="1312"/>
      <w:bookmarkEnd w:id="1313"/>
      <w:r w:rsidRPr="00621C8D">
        <w:rPr>
          <w:rFonts w:ascii="Tahoma" w:hAnsi="Tahoma"/>
          <w:caps/>
          <w:color w:val="F66400"/>
          <w:sz w:val="22"/>
          <w:vertAlign w:val="superscript"/>
          <w:lang w:val="es-ES"/>
        </w:rPr>
        <w:lastRenderedPageBreak/>
        <w:t>57</w:t>
      </w:r>
      <w:r w:rsidRPr="00621C8D">
        <w:rPr>
          <w:rFonts w:ascii="Tahoma" w:hAnsi="Tahoma"/>
          <w:color w:val="F66400"/>
          <w:sz w:val="22"/>
          <w:lang w:val="es-ES"/>
        </w:rPr>
        <w:t xml:space="preserve"> Forefront Protection 2010 para Exchange Server (SL de Usuario y de Dispositivo) y Forefront Protection 2010 para SharePoint (SL de Usuario y de Dispositivo)</w:t>
      </w:r>
      <w:bookmarkEnd w:id="1314"/>
      <w:r w:rsidRPr="00621C8D">
        <w:rPr>
          <w:rFonts w:ascii="Tahoma" w:hAnsi="Tahoma"/>
          <w:color w:val="F66400"/>
          <w:sz w:val="22"/>
          <w:lang w:val="es-ES"/>
        </w:rPr>
        <w:t xml:space="preserve"> y</w:t>
      </w:r>
      <w:r w:rsidR="00BA4DB7" w:rsidRPr="00621C8D">
        <w:rPr>
          <w:rFonts w:ascii="Tahoma" w:hAnsi="Tahoma"/>
          <w:color w:val="F66400"/>
          <w:sz w:val="22"/>
          <w:lang w:val="es-ES"/>
        </w:rPr>
        <w:t> </w:t>
      </w:r>
      <w:r w:rsidRPr="00621C8D">
        <w:rPr>
          <w:rFonts w:ascii="Tahoma" w:hAnsi="Tahoma"/>
          <w:color w:val="F66400"/>
          <w:sz w:val="22"/>
          <w:lang w:val="es-ES"/>
        </w:rPr>
        <w:t>Forefront Protection 2010 para SharePoint (SL de Usuario y de Dispositivo) y</w:t>
      </w:r>
      <w:r w:rsidR="00BA4DB7" w:rsidRPr="00621C8D">
        <w:rPr>
          <w:rFonts w:ascii="Tahoma" w:hAnsi="Tahoma"/>
          <w:color w:val="F66400"/>
          <w:sz w:val="22"/>
          <w:lang w:val="es-ES"/>
        </w:rPr>
        <w:t> </w:t>
      </w:r>
      <w:r w:rsidRPr="00621C8D">
        <w:rPr>
          <w:rFonts w:ascii="Tahoma" w:hAnsi="Tahoma"/>
          <w:color w:val="F66400"/>
          <w:sz w:val="22"/>
          <w:lang w:val="es-ES"/>
        </w:rPr>
        <w:t>Forefront Protection 2010 para Sitios de Internet (SL de complemento)</w:t>
      </w:r>
      <w:bookmarkEnd w:id="1315"/>
    </w:p>
    <w:bookmarkEnd w:id="1316"/>
    <w:bookmarkEnd w:id="1317"/>
    <w:p w:rsidR="00273685" w:rsidRPr="00621C8D" w:rsidRDefault="00273685" w:rsidP="00273685">
      <w:pPr>
        <w:ind w:left="720"/>
        <w:rPr>
          <w:lang w:val="es-ES"/>
        </w:rPr>
      </w:pPr>
    </w:p>
    <w:p w:rsidR="00273685" w:rsidRPr="00621C8D" w:rsidRDefault="00273685" w:rsidP="00273685">
      <w:pPr>
        <w:ind w:left="720"/>
        <w:rPr>
          <w:lang w:val="es-ES"/>
        </w:rPr>
      </w:pPr>
      <w:r w:rsidRPr="00621C8D">
        <w:rPr>
          <w:rFonts w:cs="Tahoma"/>
          <w:bCs/>
          <w:color w:val="000000"/>
          <w:szCs w:val="18"/>
          <w:lang w:val="es-ES"/>
        </w:rPr>
        <w:t>A partir del 1 de diciembre de 2012, Forefront Protection 2010 para SharePoint, Forefront Protection 2010 para Exchange Server y Forefront Protection 2010 para Sitios de Internet no estarán disponibles. Los Clientes actuales con suscripciones activas para los Servicios Online podrán, a partir del 30 de noviembre de</w:t>
      </w:r>
      <w:r w:rsidR="00BA4DB7" w:rsidRPr="00621C8D">
        <w:rPr>
          <w:rFonts w:cs="Tahoma"/>
          <w:bCs/>
          <w:color w:val="000000"/>
          <w:szCs w:val="18"/>
          <w:lang w:val="es-ES"/>
        </w:rPr>
        <w:t> </w:t>
      </w:r>
      <w:r w:rsidRPr="00621C8D">
        <w:rPr>
          <w:rFonts w:cs="Tahoma"/>
          <w:bCs/>
          <w:color w:val="000000"/>
          <w:szCs w:val="18"/>
          <w:lang w:val="es-ES"/>
        </w:rPr>
        <w:t xml:space="preserve">2012, continuar utilizando los Servicios Online hasta el 31 de diciembre de 2015. </w:t>
      </w:r>
      <w:r w:rsidRPr="00621C8D">
        <w:rPr>
          <w:lang w:val="es-ES"/>
        </w:rPr>
        <w:t>Los Clientes actuales también podrán agregar a usuarios nuevos según sea necesario sin necesidad de solicitar Licencias de Suscripción de Usuario adicionales.</w:t>
      </w:r>
      <w:r w:rsidR="00FD60D7" w:rsidRPr="00621C8D">
        <w:rPr>
          <w:lang w:val="es-ES"/>
        </w:rPr>
        <w:t xml:space="preserve"> </w:t>
      </w:r>
      <w:r w:rsidRPr="00621C8D">
        <w:rPr>
          <w:rFonts w:cs="Tahoma"/>
          <w:bCs/>
          <w:color w:val="000000"/>
          <w:szCs w:val="18"/>
          <w:lang w:val="es-ES"/>
        </w:rPr>
        <w:t xml:space="preserve">El uso permanente de los Servicios Online sigue estando sujeto a los términos y condiciones del Contrato de Licencias por Volumen del Cliente, los derechos de uso del producto del Servicio Online y los términos y condiciones estipulados en este documento. </w:t>
      </w:r>
    </w:p>
    <w:p w:rsidR="00273685" w:rsidRPr="00621C8D" w:rsidRDefault="00273685" w:rsidP="00273685">
      <w:pPr>
        <w:ind w:left="720"/>
        <w:rPr>
          <w:lang w:val="es-ES"/>
        </w:rPr>
      </w:pPr>
    </w:p>
    <w:p w:rsidR="00273685" w:rsidRPr="00621C8D" w:rsidRDefault="00273685" w:rsidP="00221A57">
      <w:pPr>
        <w:spacing w:after="60"/>
        <w:ind w:left="720"/>
        <w:rPr>
          <w:lang w:val="es-ES"/>
        </w:rPr>
      </w:pPr>
      <w:r w:rsidRPr="00621C8D">
        <w:rPr>
          <w:rFonts w:cs="Tahoma"/>
          <w:b/>
          <w:szCs w:val="20"/>
          <w:lang w:val="es-ES"/>
        </w:rPr>
        <w:t>Derecho de migración para Forefront Protection 2010 para Exchange Server</w:t>
      </w:r>
    </w:p>
    <w:p w:rsidR="00273685" w:rsidRPr="00621C8D" w:rsidRDefault="00273685" w:rsidP="00221A57">
      <w:pPr>
        <w:ind w:left="720"/>
        <w:rPr>
          <w:lang w:val="es-ES"/>
        </w:rPr>
      </w:pPr>
      <w:r w:rsidRPr="00621C8D">
        <w:rPr>
          <w:rFonts w:cs="Tahoma"/>
          <w:color w:val="000000"/>
          <w:szCs w:val="20"/>
          <w:lang w:val="es-ES"/>
        </w:rPr>
        <w:t>Los Clientes de licencias por volumen que hayan adquirido una licencia de Forefront Protection 2010 para</w:t>
      </w:r>
      <w:r w:rsidR="00B94833" w:rsidRPr="00621C8D">
        <w:rPr>
          <w:rFonts w:cs="Tahoma"/>
          <w:color w:val="000000"/>
          <w:szCs w:val="20"/>
          <w:lang w:val="es-ES"/>
        </w:rPr>
        <w:t> </w:t>
      </w:r>
      <w:r w:rsidRPr="00621C8D">
        <w:rPr>
          <w:rFonts w:cs="Tahoma"/>
          <w:color w:val="000000"/>
          <w:szCs w:val="20"/>
          <w:lang w:val="es-ES"/>
        </w:rPr>
        <w:t>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 a</w:t>
      </w:r>
      <w:r w:rsidR="00BA4DB7" w:rsidRPr="00621C8D">
        <w:rPr>
          <w:rFonts w:cs="Tahoma"/>
          <w:color w:val="000000"/>
          <w:szCs w:val="20"/>
          <w:lang w:val="es-ES"/>
        </w:rPr>
        <w:t> </w:t>
      </w:r>
      <w:r w:rsidRPr="00621C8D">
        <w:rPr>
          <w:rFonts w:cs="Tahoma"/>
          <w:color w:val="000000"/>
          <w:szCs w:val="20"/>
          <w:lang w:val="es-ES"/>
        </w:rPr>
        <w:t>los derechos de uso de Forefront Protection 2010 para Exchange Server.* Los derechos de los Clientes a utilizar Antigen para Exchange, Antigen para SMTP Gateways y Antigen Spam Manager vencen en la fecha de vencimiento de los derechos concedidos en virtud de su licencia de Forefront Protection 2010 para Exchange Server.</w:t>
      </w:r>
    </w:p>
    <w:p w:rsidR="00273685" w:rsidRPr="00621C8D" w:rsidRDefault="00273685" w:rsidP="00221A57">
      <w:pPr>
        <w:ind w:left="720"/>
        <w:rPr>
          <w:lang w:val="es-ES"/>
        </w:rPr>
      </w:pPr>
    </w:p>
    <w:p w:rsidR="00273685" w:rsidRPr="00621C8D" w:rsidRDefault="00273685" w:rsidP="00221A57">
      <w:pPr>
        <w:ind w:left="720"/>
        <w:rPr>
          <w:lang w:val="es-ES"/>
        </w:rPr>
      </w:pPr>
      <w:r w:rsidRPr="00621C8D">
        <w:rPr>
          <w:rFonts w:cs="Tahoma"/>
          <w:color w:val="000000"/>
          <w:szCs w:val="20"/>
          <w:lang w:val="es-ES"/>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p>
    <w:p w:rsidR="00973A93" w:rsidRPr="00621C8D" w:rsidRDefault="00973A93">
      <w:pPr>
        <w:rPr>
          <w:lang w:val="es-ES"/>
        </w:rPr>
      </w:pPr>
    </w:p>
    <w:p w:rsidR="00273685" w:rsidRPr="00621C8D" w:rsidRDefault="00273685" w:rsidP="00221A57">
      <w:pPr>
        <w:spacing w:after="60"/>
        <w:ind w:left="720"/>
        <w:rPr>
          <w:lang w:val="es-ES"/>
        </w:rPr>
      </w:pPr>
      <w:r w:rsidRPr="00621C8D">
        <w:rPr>
          <w:rFonts w:cs="Tahoma"/>
          <w:b/>
          <w:szCs w:val="20"/>
          <w:lang w:val="es-ES"/>
        </w:rPr>
        <w:t>Derecho de cambio a una versión anterior de Forefront Security para SharePoint</w:t>
      </w:r>
    </w:p>
    <w:p w:rsidR="00273685" w:rsidRPr="00621C8D" w:rsidRDefault="00273685" w:rsidP="00221A57">
      <w:pPr>
        <w:ind w:left="720"/>
        <w:rPr>
          <w:lang w:val="es-ES"/>
        </w:rPr>
      </w:pPr>
      <w:r w:rsidRPr="00621C8D">
        <w:rPr>
          <w:rFonts w:cs="Tahoma"/>
          <w:szCs w:val="20"/>
          <w:lang w:val="es-ES"/>
        </w:rPr>
        <w:t>Los Clientes de licencias por volumen que hayan adquirido una licencia de Forefront Protection 2010 para SharePoint son elegibles para cambiar a una versión anterior a Antigen para SharePoint y utilizarla en lugar de sus licencias de Forefront Protection 2010 para SharePoint. El uso de Antigen para SharePoint está sujeto a su contrato de licencia y a los derechos de uso de Forefront Protection 2010 para SharePoint. Los derechos de los Clientes a utilizar Antigen para SharePoint expiran en la fecha de expiración de los derechos concedidos en virtud de su licencia de Forefront Protection 2010 para SharePoint.</w:t>
      </w:r>
    </w:p>
    <w:p w:rsidR="00273685" w:rsidRPr="00621C8D" w:rsidRDefault="00273685" w:rsidP="00221A57">
      <w:pPr>
        <w:ind w:left="720"/>
        <w:rPr>
          <w:lang w:val="es-ES"/>
        </w:rPr>
      </w:pPr>
    </w:p>
    <w:p w:rsidR="00273685" w:rsidRPr="00621C8D" w:rsidRDefault="00273685" w:rsidP="00221A57">
      <w:pPr>
        <w:ind w:left="720"/>
        <w:rPr>
          <w:lang w:val="es-ES"/>
        </w:rPr>
      </w:pPr>
      <w:r w:rsidRPr="00621C8D">
        <w:rPr>
          <w:rFonts w:cs="Tahoma"/>
          <w:bCs/>
          <w:color w:val="000000"/>
          <w:szCs w:val="20"/>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273685" w:rsidRPr="00621C8D" w:rsidRDefault="00273685" w:rsidP="00221A57">
      <w:pPr>
        <w:pStyle w:val="EndnoteText"/>
        <w:ind w:left="720"/>
        <w:rPr>
          <w:lang w:val="es-ES"/>
        </w:rPr>
      </w:pPr>
    </w:p>
    <w:p w:rsidR="00023FE7" w:rsidRPr="00621C8D" w:rsidRDefault="00273685" w:rsidP="00560B3B">
      <w:pPr>
        <w:pStyle w:val="EndnoteText"/>
        <w:ind w:left="720"/>
        <w:rPr>
          <w:lang w:val="es-ES"/>
        </w:rPr>
      </w:pPr>
      <w:r w:rsidRPr="00621C8D">
        <w:rPr>
          <w:rFonts w:cs="Tahoma"/>
          <w:bCs/>
          <w:color w:val="000000"/>
          <w:szCs w:val="20"/>
          <w:lang w:val="es-ES"/>
        </w:rPr>
        <w:t>Consulte la</w:t>
      </w:r>
      <w:hyperlink w:anchor="_Sección_5:_PRECIOS" w:history="1">
        <w:r w:rsidRPr="00621C8D">
          <w:rPr>
            <w:lang w:val="es-ES"/>
          </w:rPr>
          <w:t xml:space="preserve"> </w:t>
        </w:r>
        <w:hyperlink w:anchor="_Sección_5:_PRECIOS_1" w:history="1">
          <w:r w:rsidR="00560B3B" w:rsidRPr="00621C8D">
            <w:rPr>
              <w:rStyle w:val="Hyperlink"/>
              <w:lang w:val="es-ES"/>
            </w:rPr>
            <w:t>Sección 5</w:t>
          </w:r>
        </w:hyperlink>
      </w:hyperlink>
      <w:r w:rsidRPr="00621C8D">
        <w:rPr>
          <w:rFonts w:cs="Tahoma"/>
          <w:bCs/>
          <w:color w:val="000000"/>
          <w:szCs w:val="20"/>
          <w:lang w:val="es-ES"/>
        </w:rPr>
        <w:t xml:space="preserve"> para ver los precios y las condiciones de pago de los Servicios Online.</w:t>
      </w:r>
    </w:p>
    <w:p w:rsidR="00273685" w:rsidRPr="00621C8D" w:rsidRDefault="00273685" w:rsidP="00273685">
      <w:pPr>
        <w:pStyle w:val="EndnoteText"/>
        <w:rPr>
          <w:lang w:val="es-ES"/>
        </w:rPr>
      </w:pPr>
    </w:p>
    <w:p w:rsidR="00586FCE" w:rsidRPr="00621C8D" w:rsidRDefault="00586FCE" w:rsidP="00273685">
      <w:pPr>
        <w:pStyle w:val="EndnoteText"/>
        <w:rPr>
          <w:lang w:val="es-ES"/>
        </w:rPr>
      </w:pPr>
    </w:p>
    <w:p w:rsidR="00796FF5" w:rsidRPr="00621C8D" w:rsidRDefault="00F66FB0" w:rsidP="00796FF5">
      <w:pPr>
        <w:pStyle w:val="Heading3"/>
        <w:rPr>
          <w:lang w:val="fr-FR"/>
        </w:rPr>
      </w:pPr>
      <w:bookmarkStart w:id="1319" w:name="_58_Forefront_Protection"/>
      <w:bookmarkStart w:id="1320" w:name="_Toc336338319"/>
      <w:bookmarkStart w:id="1321" w:name="_Toc353784532"/>
      <w:bookmarkStart w:id="1322" w:name="Srv_45ForefrontSecfoOffComm"/>
      <w:bookmarkStart w:id="1323" w:name="Srv_46ForefrontSecfoOffComm"/>
      <w:bookmarkEnd w:id="1319"/>
      <w:r w:rsidRPr="00621C8D">
        <w:rPr>
          <w:rFonts w:ascii="Tahoma" w:hAnsi="Tahoma"/>
          <w:caps/>
          <w:color w:val="F66400"/>
          <w:sz w:val="22"/>
          <w:vertAlign w:val="superscript"/>
          <w:lang w:val="fr-FR"/>
        </w:rPr>
        <w:t>58</w:t>
      </w:r>
      <w:r w:rsidRPr="00621C8D">
        <w:rPr>
          <w:rFonts w:ascii="Tahoma" w:hAnsi="Tahoma"/>
          <w:color w:val="F66400"/>
          <w:sz w:val="22"/>
          <w:lang w:val="fr-FR"/>
        </w:rPr>
        <w:t xml:space="preserve"> Forefront Protection Suite (Dispositivo y Usuario)</w:t>
      </w:r>
      <w:bookmarkEnd w:id="1320"/>
      <w:bookmarkEnd w:id="1321"/>
    </w:p>
    <w:bookmarkEnd w:id="1318"/>
    <w:p w:rsidR="00796FF5" w:rsidRPr="00621C8D" w:rsidRDefault="00796FF5" w:rsidP="00796FF5">
      <w:pPr>
        <w:rPr>
          <w:lang w:val="fr-FR"/>
        </w:rPr>
      </w:pPr>
    </w:p>
    <w:p w:rsidR="009115D6" w:rsidRPr="00621C8D" w:rsidRDefault="009115D6" w:rsidP="00796FF5">
      <w:pPr>
        <w:ind w:left="720"/>
        <w:rPr>
          <w:lang w:val="es-ES"/>
        </w:rPr>
      </w:pPr>
      <w:r w:rsidRPr="00621C8D">
        <w:rPr>
          <w:rFonts w:cs="Tahoma"/>
          <w:bCs/>
          <w:color w:val="000000"/>
          <w:szCs w:val="18"/>
          <w:lang w:val="es-ES"/>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00FD60D7" w:rsidRPr="00621C8D">
        <w:rPr>
          <w:rFonts w:cs="Tahoma"/>
          <w:bCs/>
          <w:color w:val="000000"/>
          <w:szCs w:val="18"/>
          <w:lang w:val="es-ES"/>
        </w:rPr>
        <w:t xml:space="preserve"> </w:t>
      </w:r>
      <w:r w:rsidRPr="00621C8D">
        <w:rPr>
          <w:rFonts w:cs="Tahoma"/>
          <w:bCs/>
          <w:color w:val="000000"/>
          <w:szCs w:val="18"/>
          <w:lang w:val="es-ES"/>
        </w:rPr>
        <w:t xml:space="preserve">Los Clientes también podrán continuar utilizando los componentes del conjunto de </w:t>
      </w:r>
      <w:r w:rsidRPr="00621C8D">
        <w:rPr>
          <w:rFonts w:cs="Tahoma"/>
          <w:color w:val="000000"/>
          <w:szCs w:val="20"/>
          <w:lang w:val="es-ES"/>
        </w:rPr>
        <w:t xml:space="preserve">Forefront Security para Office Communications Server, Forefront Protection 2010 para Exchange Server, el servicio de protección de Forefront Threat Management Gateway, edición Web y Forefront Protection 2010 para SharePoint Server </w:t>
      </w:r>
      <w:r w:rsidRPr="00621C8D">
        <w:rPr>
          <w:rFonts w:cs="Tahoma"/>
          <w:bCs/>
          <w:color w:val="000000"/>
          <w:szCs w:val="18"/>
          <w:lang w:val="es-ES"/>
        </w:rPr>
        <w:t xml:space="preserve">hasta el 31 de diciembre de 2015. </w:t>
      </w:r>
      <w:r w:rsidRPr="00621C8D">
        <w:rPr>
          <w:lang w:val="es-ES"/>
        </w:rPr>
        <w:t>Los Clientes existentes también podrán agregar usuarios nuevos según sea necesario, a Forefront Security para Office Communications Server, Forefront Protection 2010 para Exchange Server, el servicio de protección de Forefront Threat Management Gateway, edición Web y Forefront Protection para SharePoint Server sin necesidad de solicitar Licencias de Suscripción de Usuario adicionales.</w:t>
      </w:r>
      <w:r w:rsidRPr="00621C8D">
        <w:rPr>
          <w:rFonts w:cs="Tahoma"/>
          <w:bCs/>
          <w:szCs w:val="18"/>
          <w:lang w:val="es-ES"/>
        </w:rPr>
        <w:t xml:space="preserve"> </w:t>
      </w:r>
      <w:r w:rsidRPr="00621C8D">
        <w:rPr>
          <w:rFonts w:cs="Tahoma"/>
          <w:bCs/>
          <w:color w:val="000000"/>
          <w:szCs w:val="18"/>
          <w:lang w:val="es-ES"/>
        </w:rPr>
        <w:t xml:space="preserve">El uso permanente de los </w:t>
      </w:r>
      <w:r w:rsidRPr="00621C8D">
        <w:rPr>
          <w:rFonts w:cs="Tahoma"/>
          <w:bCs/>
          <w:color w:val="000000"/>
          <w:szCs w:val="18"/>
          <w:lang w:val="es-ES"/>
        </w:rPr>
        <w:lastRenderedPageBreak/>
        <w:t>Servicios Online del componente sigue estando sujeto a los términos y condiciones del Contrato de Licencias por Volumen del Cliente, los derechos de uso del producto de los Servicios Online y los términos y condiciones estipulados en este documento.</w:t>
      </w:r>
    </w:p>
    <w:p w:rsidR="009115D6" w:rsidRPr="00621C8D" w:rsidRDefault="009115D6" w:rsidP="00796FF5">
      <w:pPr>
        <w:ind w:left="720"/>
        <w:rPr>
          <w:lang w:val="es-ES"/>
        </w:rPr>
      </w:pPr>
    </w:p>
    <w:p w:rsidR="00796FF5" w:rsidRPr="00621C8D" w:rsidRDefault="00796FF5" w:rsidP="00796FF5">
      <w:pPr>
        <w:ind w:left="720"/>
        <w:rPr>
          <w:lang w:val="es-ES"/>
        </w:rPr>
      </w:pPr>
      <w:r w:rsidRPr="00621C8D">
        <w:rPr>
          <w:rFonts w:cs="Tahoma"/>
          <w:color w:val="000000"/>
          <w:szCs w:val="20"/>
          <w:lang w:val="es-ES"/>
        </w:rPr>
        <w:t xml:space="preserve">Una suscripción a Forefront Protection Suite consta de los siguientes Servicios Online: 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796FF5" w:rsidRPr="00621C8D" w:rsidRDefault="00796FF5" w:rsidP="00796FF5">
      <w:pPr>
        <w:ind w:left="720"/>
        <w:rPr>
          <w:lang w:val="es-ES"/>
        </w:rPr>
      </w:pPr>
    </w:p>
    <w:p w:rsidR="006E5A58" w:rsidRPr="00621C8D" w:rsidRDefault="00796FF5" w:rsidP="00560B3B">
      <w:pPr>
        <w:ind w:left="720"/>
        <w:rPr>
          <w:lang w:val="es-ES"/>
        </w:rPr>
      </w:pPr>
      <w:r w:rsidRPr="00621C8D">
        <w:rPr>
          <w:rFonts w:cs="Tahoma"/>
          <w:bCs/>
          <w:color w:val="000000"/>
          <w:szCs w:val="20"/>
          <w:lang w:val="es-ES"/>
        </w:rPr>
        <w:t xml:space="preserve">Consulte la </w:t>
      </w:r>
      <w:hyperlink w:anchor="_Sección_5:_PRECIOS_1" w:history="1">
        <w:r w:rsidR="00560B3B" w:rsidRPr="00621C8D">
          <w:rPr>
            <w:rStyle w:val="Hyperlink"/>
            <w:lang w:val="es-ES"/>
          </w:rPr>
          <w:t>Sección 5</w:t>
        </w:r>
      </w:hyperlink>
      <w:r w:rsidRPr="00621C8D">
        <w:rPr>
          <w:rFonts w:cs="Tahoma"/>
          <w:bCs/>
          <w:color w:val="000000"/>
          <w:szCs w:val="20"/>
          <w:lang w:val="es-ES"/>
        </w:rPr>
        <w:t xml:space="preserve"> para ver los precios y las condiciones de pago de los Servicios Online. </w:t>
      </w:r>
    </w:p>
    <w:p w:rsidR="00796FF5" w:rsidRPr="00621C8D" w:rsidRDefault="00796FF5" w:rsidP="00221A57">
      <w:pPr>
        <w:rPr>
          <w:lang w:val="es-ES"/>
        </w:rPr>
      </w:pPr>
    </w:p>
    <w:p w:rsidR="009C2B6B" w:rsidRPr="00621C8D" w:rsidRDefault="009C2B6B" w:rsidP="00221A57">
      <w:pPr>
        <w:rPr>
          <w:lang w:val="es-ES"/>
        </w:rPr>
      </w:pPr>
    </w:p>
    <w:p w:rsidR="00023FE7" w:rsidRPr="00621C8D" w:rsidRDefault="00F66FB0" w:rsidP="0089474E">
      <w:pPr>
        <w:pStyle w:val="Heading3"/>
        <w:ind w:left="230" w:hanging="230"/>
        <w:rPr>
          <w:lang w:val="es-ES"/>
        </w:rPr>
      </w:pPr>
      <w:bookmarkStart w:id="1324" w:name="_59_Forefront_Security"/>
      <w:bookmarkStart w:id="1325" w:name="_Toc336338320"/>
      <w:bookmarkStart w:id="1326" w:name="_Toc353784533"/>
      <w:bookmarkStart w:id="1327" w:name="Srv_49ForefrontSecfoOffComm"/>
      <w:bookmarkEnd w:id="1324"/>
      <w:r w:rsidRPr="00621C8D">
        <w:rPr>
          <w:rFonts w:ascii="Tahoma" w:hAnsi="Tahoma"/>
          <w:caps/>
          <w:color w:val="F66400"/>
          <w:sz w:val="22"/>
          <w:vertAlign w:val="superscript"/>
          <w:lang w:val="es-ES"/>
        </w:rPr>
        <w:t>59</w:t>
      </w:r>
      <w:r w:rsidRPr="00621C8D">
        <w:rPr>
          <w:rFonts w:ascii="Tahoma" w:hAnsi="Tahoma"/>
          <w:caps/>
          <w:color w:val="F66400"/>
          <w:sz w:val="22"/>
          <w:lang w:val="es-ES"/>
        </w:rPr>
        <w:t xml:space="preserve"> </w:t>
      </w:r>
      <w:r w:rsidRPr="00621C8D">
        <w:rPr>
          <w:rFonts w:ascii="Tahoma" w:hAnsi="Tahoma"/>
          <w:color w:val="F66400"/>
          <w:sz w:val="22"/>
          <w:lang w:val="es-ES"/>
        </w:rPr>
        <w:t>Forefront Security para Office Communications Server (SL de Usuario y de Dispositivo)</w:t>
      </w:r>
      <w:bookmarkEnd w:id="1325"/>
      <w:bookmarkEnd w:id="1326"/>
    </w:p>
    <w:bookmarkEnd w:id="1327"/>
    <w:p w:rsidR="00023FE7" w:rsidRPr="00621C8D" w:rsidRDefault="00023FE7">
      <w:pPr>
        <w:pStyle w:val="EndnoteText"/>
        <w:ind w:left="0"/>
        <w:rPr>
          <w:lang w:val="es-ES"/>
        </w:rPr>
      </w:pPr>
    </w:p>
    <w:bookmarkEnd w:id="1322"/>
    <w:bookmarkEnd w:id="1323"/>
    <w:p w:rsidR="009115D6" w:rsidRPr="00621C8D" w:rsidRDefault="009115D6" w:rsidP="009115D6">
      <w:pPr>
        <w:ind w:left="720"/>
        <w:rPr>
          <w:lang w:val="es-ES"/>
        </w:rPr>
      </w:pPr>
      <w:r w:rsidRPr="00621C8D">
        <w:rPr>
          <w:rFonts w:cs="Tahoma"/>
          <w:bCs/>
          <w:color w:val="000000"/>
          <w:szCs w:val="18"/>
          <w:lang w:val="es-ES"/>
        </w:rPr>
        <w:t xml:space="preserve">A partir del 1 de diciembre de 2012, Forefront Security para Office Communications Server no estará disponible. Los Clientes con suscripciones activas para los Servicios Online podrán, a partir del 30 de noviembre de 2012, continuar utilizando el Servicio Online hasta el 31 de diciembre de 2015. </w:t>
      </w:r>
      <w:r w:rsidRPr="00621C8D">
        <w:rPr>
          <w:lang w:val="es-ES"/>
        </w:rPr>
        <w:t>Los Clientes actuales también podrán agregar a usuarios nuevos según sea necesario sin necesidad de solicitar Licencias de Suscripción de Usuario adicionales.</w:t>
      </w:r>
      <w:r w:rsidR="00FD60D7" w:rsidRPr="00621C8D">
        <w:rPr>
          <w:lang w:val="es-ES"/>
        </w:rPr>
        <w:t xml:space="preserve"> </w:t>
      </w:r>
      <w:r w:rsidRPr="00621C8D">
        <w:rPr>
          <w:rFonts w:cs="Tahoma"/>
          <w:bCs/>
          <w:color w:val="000000"/>
          <w:szCs w:val="18"/>
          <w:lang w:val="es-ES"/>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9115D6" w:rsidRPr="00621C8D" w:rsidRDefault="009115D6" w:rsidP="009115D6">
      <w:pPr>
        <w:ind w:left="720"/>
        <w:rPr>
          <w:lang w:val="es-ES"/>
        </w:rPr>
      </w:pPr>
    </w:p>
    <w:p w:rsidR="00023FE7" w:rsidRPr="00621C8D" w:rsidRDefault="00023FE7" w:rsidP="00E62BC4">
      <w:pPr>
        <w:pStyle w:val="EndnoteText"/>
        <w:ind w:left="720"/>
        <w:rPr>
          <w:lang w:val="es-ES"/>
        </w:rPr>
      </w:pPr>
      <w:r w:rsidRPr="00621C8D">
        <w:rPr>
          <w:rFonts w:ascii="Tahoma" w:hAnsi="Tahoma" w:cs="Tahoma"/>
          <w:bCs/>
          <w:color w:val="000000"/>
          <w:sz w:val="18"/>
          <w:szCs w:val="20"/>
          <w:lang w:val="es-ES"/>
        </w:rPr>
        <w:t>Todos los usuarios (o dispositivos) que accedan a un servidor protegido necesitan SL de Usuario (o de Dispositivo).</w:t>
      </w:r>
      <w:r w:rsidR="00FD60D7" w:rsidRPr="00621C8D">
        <w:rPr>
          <w:rFonts w:ascii="Tahoma" w:hAnsi="Tahoma" w:cs="Tahoma"/>
          <w:bCs/>
          <w:color w:val="000000"/>
          <w:sz w:val="18"/>
          <w:szCs w:val="20"/>
          <w:lang w:val="es-ES"/>
        </w:rPr>
        <w:t xml:space="preserve"> </w:t>
      </w:r>
      <w:r w:rsidRPr="00621C8D">
        <w:rPr>
          <w:rFonts w:ascii="Tahoma" w:hAnsi="Tahoma" w:cs="Tahoma"/>
          <w:bCs/>
          <w:color w:val="000000"/>
          <w:sz w:val="18"/>
          <w:szCs w:val="20"/>
          <w:lang w:val="es-ES"/>
        </w:rPr>
        <w:t>Este Servicio Online anteriormente era conocido como Antigen para Instant Messaging.</w:t>
      </w:r>
      <w:r w:rsidR="00FD60D7" w:rsidRPr="00621C8D">
        <w:rPr>
          <w:rFonts w:ascii="Tahoma" w:hAnsi="Tahoma" w:cs="Tahoma"/>
          <w:bCs/>
          <w:color w:val="000000"/>
          <w:sz w:val="18"/>
          <w:szCs w:val="20"/>
          <w:lang w:val="es-ES"/>
        </w:rPr>
        <w:t xml:space="preserve"> </w:t>
      </w:r>
    </w:p>
    <w:p w:rsidR="00BA4DB7" w:rsidRPr="00621C8D" w:rsidRDefault="00BA4DB7" w:rsidP="00221A57">
      <w:pPr>
        <w:rPr>
          <w:lang w:val="es-ES"/>
        </w:rPr>
      </w:pPr>
      <w:bookmarkStart w:id="1328" w:name="Srv_52ForefrontUnifiedAccessGtwy2010"/>
      <w:bookmarkStart w:id="1329" w:name="Srv_56ForefrontUnifiedAccessGtwy2010"/>
    </w:p>
    <w:p w:rsidR="009F1DDD" w:rsidRPr="00621C8D" w:rsidRDefault="009F1DDD" w:rsidP="00221A57">
      <w:pPr>
        <w:rPr>
          <w:lang w:val="es-ES"/>
        </w:rPr>
      </w:pPr>
    </w:p>
    <w:p w:rsidR="0079439D" w:rsidRPr="00621C8D" w:rsidRDefault="00F66FB0" w:rsidP="00221A57">
      <w:pPr>
        <w:pStyle w:val="Heading3"/>
        <w:rPr>
          <w:lang w:val="es-ES"/>
        </w:rPr>
      </w:pPr>
      <w:bookmarkStart w:id="1330" w:name="_50__Forefront"/>
      <w:bookmarkStart w:id="1331" w:name="_57_Forefront_Threat"/>
      <w:bookmarkStart w:id="1332" w:name="_60_Servicios_de"/>
      <w:bookmarkStart w:id="1333" w:name="_Toc336338321"/>
      <w:bookmarkStart w:id="1334" w:name="Srv_51ForefrontThreatMgmtGtwy2010"/>
      <w:bookmarkStart w:id="1335" w:name="_Toc353784534"/>
      <w:bookmarkEnd w:id="1330"/>
      <w:bookmarkEnd w:id="1331"/>
      <w:bookmarkEnd w:id="1332"/>
      <w:r w:rsidRPr="00621C8D">
        <w:rPr>
          <w:rFonts w:ascii="Tahoma" w:hAnsi="Tahoma"/>
          <w:caps/>
          <w:color w:val="F66400"/>
          <w:sz w:val="22"/>
          <w:vertAlign w:val="superscript"/>
          <w:lang w:val="es-ES"/>
        </w:rPr>
        <w:t>60</w:t>
      </w:r>
      <w:r w:rsidRPr="00621C8D">
        <w:rPr>
          <w:rFonts w:ascii="Tahoma" w:hAnsi="Tahoma"/>
          <w:caps/>
          <w:color w:val="F66400"/>
          <w:sz w:val="22"/>
          <w:lang w:val="es-ES"/>
        </w:rPr>
        <w:t xml:space="preserve"> </w:t>
      </w:r>
      <w:r w:rsidRPr="00621C8D">
        <w:rPr>
          <w:rFonts w:ascii="Tahoma" w:hAnsi="Tahoma"/>
          <w:color w:val="F66400"/>
          <w:sz w:val="22"/>
          <w:lang w:val="es-ES"/>
        </w:rPr>
        <w:t>Servicios de protección de Forefront Threat Management Gateway</w:t>
      </w:r>
      <w:bookmarkEnd w:id="1333"/>
      <w:r w:rsidRPr="00621C8D">
        <w:rPr>
          <w:rFonts w:ascii="Tahoma" w:hAnsi="Tahoma"/>
          <w:color w:val="F66400"/>
          <w:sz w:val="22"/>
          <w:lang w:val="es-ES"/>
        </w:rPr>
        <w:t>, edición Web</w:t>
      </w:r>
      <w:bookmarkEnd w:id="1334"/>
      <w:bookmarkEnd w:id="1335"/>
    </w:p>
    <w:p w:rsidR="00221A57" w:rsidRPr="00621C8D" w:rsidRDefault="00221A57" w:rsidP="00221A57">
      <w:pPr>
        <w:rPr>
          <w:lang w:val="es-ES"/>
        </w:rPr>
      </w:pPr>
    </w:p>
    <w:p w:rsidR="00586FCE" w:rsidRPr="00621C8D" w:rsidRDefault="0079439D" w:rsidP="00221A57">
      <w:pPr>
        <w:ind w:left="720"/>
        <w:rPr>
          <w:lang w:val="es-ES"/>
        </w:rPr>
      </w:pPr>
      <w:bookmarkStart w:id="1336" w:name="_Toc336338322"/>
      <w:r w:rsidRPr="00621C8D">
        <w:rPr>
          <w:rFonts w:cs="Tahoma"/>
          <w:bCs/>
          <w:color w:val="000000"/>
          <w:szCs w:val="18"/>
          <w:lang w:val="es-ES"/>
        </w:rPr>
        <w:t>A partir del 1 de diciembre de 2012, el servicio de protección de Forefront Threat Management Gateway, edición Web no estará disponible. Los Clientes con suscripciones activas para los Servicios Online podrán, a</w:t>
      </w:r>
      <w:r w:rsidR="00BA4DB7" w:rsidRPr="00621C8D">
        <w:rPr>
          <w:rFonts w:cs="Tahoma"/>
          <w:bCs/>
          <w:color w:val="000000"/>
          <w:szCs w:val="18"/>
          <w:lang w:val="es-ES"/>
        </w:rPr>
        <w:t> </w:t>
      </w:r>
      <w:r w:rsidRPr="00621C8D">
        <w:rPr>
          <w:rFonts w:cs="Tahoma"/>
          <w:bCs/>
          <w:color w:val="000000"/>
          <w:szCs w:val="18"/>
          <w:lang w:val="es-ES"/>
        </w:rPr>
        <w:t xml:space="preserve">partir del 30 de noviembre de 2012, continuar utilizando el Servicio Online hasta el 31 de diciembre de 2015. </w:t>
      </w:r>
      <w:r w:rsidRPr="00621C8D">
        <w:rPr>
          <w:lang w:val="es-ES"/>
        </w:rPr>
        <w:t>Los Clientes actuales también podrán agregar a usuarios nuevos según sea necesario sin necesidad de solicitar Licencias de Suscripción de Usuario adicionales.</w:t>
      </w:r>
      <w:r w:rsidR="00FD60D7" w:rsidRPr="00621C8D">
        <w:rPr>
          <w:rFonts w:cs="Tahoma"/>
          <w:bCs/>
          <w:szCs w:val="18"/>
          <w:lang w:val="es-ES"/>
        </w:rPr>
        <w:t xml:space="preserve"> </w:t>
      </w:r>
      <w:r w:rsidRPr="00621C8D">
        <w:rPr>
          <w:rFonts w:cs="Tahoma"/>
          <w:bCs/>
          <w:color w:val="000000"/>
          <w:szCs w:val="18"/>
          <w:lang w:val="es-ES"/>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221A57" w:rsidRPr="00621C8D" w:rsidRDefault="00221A57" w:rsidP="00221A57">
      <w:pPr>
        <w:rPr>
          <w:lang w:val="es-ES"/>
        </w:rPr>
      </w:pPr>
    </w:p>
    <w:p w:rsidR="00221A57" w:rsidRPr="00621C8D" w:rsidRDefault="00221A57" w:rsidP="00221A57">
      <w:pPr>
        <w:rPr>
          <w:lang w:val="es-ES"/>
        </w:rPr>
      </w:pPr>
    </w:p>
    <w:p w:rsidR="009E4FDD" w:rsidRPr="00621C8D" w:rsidRDefault="00F66FB0" w:rsidP="009E4FDD">
      <w:pPr>
        <w:pStyle w:val="Heading3"/>
        <w:rPr>
          <w:lang w:val="es-ES"/>
        </w:rPr>
      </w:pPr>
      <w:bookmarkStart w:id="1337" w:name="_61_Forefront_Unified"/>
      <w:bookmarkStart w:id="1338" w:name="_Toc353784535"/>
      <w:bookmarkEnd w:id="1337"/>
      <w:r w:rsidRPr="00621C8D">
        <w:rPr>
          <w:rFonts w:ascii="Tahoma" w:hAnsi="Tahoma"/>
          <w:caps/>
          <w:color w:val="F66400"/>
          <w:sz w:val="22"/>
          <w:vertAlign w:val="superscript"/>
          <w:lang w:val="es-ES"/>
        </w:rPr>
        <w:t>61</w:t>
      </w:r>
      <w:r w:rsidRPr="00621C8D">
        <w:rPr>
          <w:rFonts w:ascii="Tahoma" w:hAnsi="Tahoma"/>
          <w:caps/>
          <w:color w:val="F66400"/>
          <w:sz w:val="22"/>
          <w:lang w:val="es-ES"/>
        </w:rPr>
        <w:t xml:space="preserve"> </w:t>
      </w:r>
      <w:r w:rsidRPr="00621C8D">
        <w:rPr>
          <w:rFonts w:ascii="Tahoma" w:hAnsi="Tahoma"/>
          <w:color w:val="F66400"/>
          <w:sz w:val="22"/>
          <w:lang w:val="es-ES"/>
        </w:rPr>
        <w:t>Forefront Unified Access Gateway 2010</w:t>
      </w:r>
      <w:bookmarkEnd w:id="1336"/>
      <w:bookmarkEnd w:id="1338"/>
    </w:p>
    <w:bookmarkEnd w:id="1328"/>
    <w:bookmarkEnd w:id="1329"/>
    <w:p w:rsidR="009E4FDD" w:rsidRPr="00621C8D" w:rsidRDefault="009E4FDD" w:rsidP="009E4FDD">
      <w:pPr>
        <w:rPr>
          <w:lang w:val="es-ES"/>
        </w:rPr>
      </w:pPr>
    </w:p>
    <w:p w:rsidR="009E4FDD" w:rsidRPr="00621C8D" w:rsidRDefault="009E4FDD" w:rsidP="00221A57">
      <w:pPr>
        <w:spacing w:after="60"/>
        <w:ind w:left="720"/>
        <w:rPr>
          <w:lang w:val="es-ES"/>
        </w:rPr>
      </w:pPr>
      <w:r w:rsidRPr="00621C8D">
        <w:rPr>
          <w:rFonts w:cs="Tahoma"/>
          <w:b/>
          <w:color w:val="000000"/>
          <w:szCs w:val="18"/>
          <w:lang w:val="es-ES"/>
        </w:rPr>
        <w:t>Versión</w:t>
      </w:r>
    </w:p>
    <w:p w:rsidR="009E4FDD" w:rsidRPr="00621C8D" w:rsidRDefault="009E4FDD" w:rsidP="009E4FDD">
      <w:pPr>
        <w:ind w:left="720"/>
        <w:rPr>
          <w:lang w:val="es-ES"/>
        </w:rPr>
      </w:pPr>
      <w:r w:rsidRPr="00621C8D">
        <w:rPr>
          <w:rFonts w:cs="Tahoma"/>
          <w:color w:val="000000"/>
          <w:szCs w:val="18"/>
          <w:lang w:val="es-ES"/>
        </w:rPr>
        <w:t>Forefront Unified Access Gateway 2010 es la siguiente versión de Whale Intelligent Application Gateway</w:t>
      </w:r>
      <w:r w:rsidR="00BA4DB7" w:rsidRPr="00621C8D">
        <w:rPr>
          <w:rFonts w:cs="Tahoma"/>
          <w:color w:val="000000"/>
          <w:szCs w:val="18"/>
          <w:lang w:val="es-ES"/>
        </w:rPr>
        <w:t> </w:t>
      </w:r>
      <w:r w:rsidRPr="00621C8D">
        <w:rPr>
          <w:rFonts w:cs="Tahoma"/>
          <w:color w:val="000000"/>
          <w:szCs w:val="18"/>
          <w:lang w:val="es-ES"/>
        </w:rPr>
        <w:t>2007.</w:t>
      </w:r>
    </w:p>
    <w:p w:rsidR="00EE30F1" w:rsidRPr="00621C8D" w:rsidRDefault="00EE30F1">
      <w:pPr>
        <w:ind w:left="720"/>
        <w:rPr>
          <w:lang w:val="es-ES"/>
        </w:rPr>
      </w:pPr>
    </w:p>
    <w:p w:rsidR="001979E9" w:rsidRPr="00621C8D" w:rsidRDefault="001979E9">
      <w:pPr>
        <w:ind w:left="720"/>
        <w:rPr>
          <w:lang w:val="es-ES"/>
        </w:rPr>
      </w:pPr>
    </w:p>
    <w:p w:rsidR="00023FE7" w:rsidRPr="00621C8D" w:rsidRDefault="00F66FB0" w:rsidP="00416294">
      <w:pPr>
        <w:pStyle w:val="Heading3"/>
        <w:rPr>
          <w:lang w:val="es-ES"/>
        </w:rPr>
      </w:pPr>
      <w:bookmarkStart w:id="1339" w:name="_51_High_Performance"/>
      <w:bookmarkStart w:id="1340" w:name="_63_61_HPC"/>
      <w:bookmarkStart w:id="1341" w:name="_62_HPC_Pack"/>
      <w:bookmarkStart w:id="1342" w:name="_Toc336338323"/>
      <w:bookmarkStart w:id="1343" w:name="_Toc353784536"/>
      <w:bookmarkStart w:id="1344" w:name="Srv_48HighPerfComputingPack"/>
      <w:bookmarkStart w:id="1345" w:name="Srv_54HighPerfComputingPack"/>
      <w:bookmarkStart w:id="1346" w:name="Srv_49HighPerfComputingPack"/>
      <w:bookmarkEnd w:id="1339"/>
      <w:bookmarkEnd w:id="1340"/>
      <w:bookmarkEnd w:id="1341"/>
      <w:r w:rsidRPr="00621C8D">
        <w:rPr>
          <w:rFonts w:ascii="Tahoma" w:hAnsi="Tahoma"/>
          <w:caps/>
          <w:color w:val="F66400"/>
          <w:sz w:val="22"/>
          <w:vertAlign w:val="superscript"/>
          <w:lang w:val="es-ES"/>
        </w:rPr>
        <w:t>62</w:t>
      </w:r>
      <w:r w:rsidRPr="00621C8D">
        <w:rPr>
          <w:rFonts w:ascii="Tahoma" w:hAnsi="Tahoma"/>
          <w:caps/>
          <w:color w:val="F66400"/>
          <w:sz w:val="22"/>
          <w:lang w:val="es-ES"/>
        </w:rPr>
        <w:t xml:space="preserve"> </w:t>
      </w:r>
      <w:r w:rsidRPr="00621C8D">
        <w:rPr>
          <w:rFonts w:ascii="Tahoma" w:hAnsi="Tahoma"/>
          <w:color w:val="F66400"/>
          <w:sz w:val="22"/>
          <w:lang w:val="es-ES"/>
        </w:rPr>
        <w:t>HPC Pack 2008 R2 Enterprise</w:t>
      </w:r>
      <w:bookmarkEnd w:id="1342"/>
      <w:bookmarkEnd w:id="1343"/>
    </w:p>
    <w:bookmarkEnd w:id="1344"/>
    <w:bookmarkEnd w:id="1345"/>
    <w:p w:rsidR="00023FE7" w:rsidRPr="00621C8D" w:rsidRDefault="00023FE7" w:rsidP="00416294">
      <w:pPr>
        <w:ind w:left="720"/>
        <w:rPr>
          <w:lang w:val="es-ES"/>
        </w:rPr>
      </w:pPr>
    </w:p>
    <w:bookmarkEnd w:id="1346"/>
    <w:p w:rsidR="00221A57" w:rsidRPr="00621C8D" w:rsidRDefault="001978C7" w:rsidP="00221A57">
      <w:pPr>
        <w:spacing w:after="60"/>
        <w:ind w:left="720"/>
        <w:rPr>
          <w:lang w:val="es-ES"/>
        </w:rPr>
      </w:pPr>
      <w:r w:rsidRPr="00621C8D">
        <w:rPr>
          <w:b/>
          <w:color w:val="000000"/>
          <w:lang w:val="es-ES"/>
        </w:rPr>
        <w:t>Concesiones de licencia asociadas con el fin de ciclo de vida de HPC Pack Enterprise</w:t>
      </w:r>
    </w:p>
    <w:p w:rsidR="00221A57" w:rsidRPr="00621C8D" w:rsidRDefault="001978C7" w:rsidP="00221A57">
      <w:pPr>
        <w:ind w:left="720"/>
        <w:rPr>
          <w:lang w:val="es-ES"/>
        </w:rPr>
      </w:pPr>
      <w:r w:rsidRPr="00621C8D">
        <w:rPr>
          <w:color w:val="000000"/>
          <w:lang w:val="es-ES"/>
        </w:rPr>
        <w:t xml:space="preserve">HPC Pack 2008 R2 Enterprise será la última versión de HPC Pack Enterprise que se venda en Licencias por Volumen. Las versiones futuras estarán disponibles como descarga gratuita. Los clientes de licencias por volumen con cobertura de Software Assurance activa para licencias de HPC Pack 2008 R2 Enterprise el </w:t>
      </w:r>
      <w:r w:rsidR="0089474E" w:rsidRPr="00621C8D">
        <w:rPr>
          <w:color w:val="000000"/>
          <w:lang w:val="es-ES"/>
        </w:rPr>
        <w:br/>
      </w:r>
      <w:r w:rsidRPr="00621C8D">
        <w:rPr>
          <w:color w:val="000000"/>
          <w:lang w:val="es-ES"/>
        </w:rPr>
        <w:t>1 de septiembre de 2012 o en la fecha de primera disponibilidad de Windows Server 2012 para descarga en</w:t>
      </w:r>
      <w:r w:rsidR="0089474E" w:rsidRPr="00621C8D">
        <w:rPr>
          <w:color w:val="000000"/>
          <w:lang w:val="es-ES"/>
        </w:rPr>
        <w:t> </w:t>
      </w:r>
      <w:r w:rsidRPr="00621C8D">
        <w:rPr>
          <w:color w:val="000000"/>
          <w:lang w:val="es-ES"/>
        </w:rPr>
        <w:t>el Centro de Servicios de Licencias por Volumen, lo que ocurra primero, (“Licencias Cualificadas”) estarán</w:t>
      </w:r>
      <w:r w:rsidR="0089474E" w:rsidRPr="00621C8D">
        <w:rPr>
          <w:color w:val="000000"/>
          <w:lang w:val="es-ES"/>
        </w:rPr>
        <w:t> </w:t>
      </w:r>
      <w:r w:rsidRPr="00621C8D">
        <w:rPr>
          <w:color w:val="000000"/>
          <w:lang w:val="es-ES"/>
        </w:rPr>
        <w:t xml:space="preserve">autorizados a </w:t>
      </w:r>
      <w:r w:rsidRPr="00621C8D">
        <w:rPr>
          <w:rFonts w:eastAsia="Calibri" w:cs="Tahoma"/>
          <w:szCs w:val="18"/>
          <w:lang w:val="es-ES"/>
        </w:rPr>
        <w:t>utilizar el software Windows Server 2012 Standard. Para facilitar dicho uso, por cada</w:t>
      </w:r>
      <w:r w:rsidR="0089474E" w:rsidRPr="00621C8D">
        <w:rPr>
          <w:rFonts w:eastAsia="Calibri" w:cs="Tahoma"/>
          <w:szCs w:val="18"/>
          <w:lang w:val="es-ES"/>
        </w:rPr>
        <w:t> </w:t>
      </w:r>
      <w:r w:rsidRPr="00621C8D">
        <w:rPr>
          <w:rFonts w:eastAsia="Calibri" w:cs="Tahoma"/>
          <w:szCs w:val="18"/>
          <w:lang w:val="es-ES"/>
        </w:rPr>
        <w:t>dos Licencias Cualificadas que el cliente tenga, se considerará que se le concedió una licencia por procesador de Windows Server 2012 Standard una vez que esté disponible Windows Server 2012.</w:t>
      </w:r>
    </w:p>
    <w:p w:rsidR="001978C7" w:rsidRPr="00621C8D" w:rsidRDefault="001978C7" w:rsidP="007E0E37">
      <w:pPr>
        <w:numPr>
          <w:ilvl w:val="0"/>
          <w:numId w:val="55"/>
        </w:numPr>
        <w:tabs>
          <w:tab w:val="clear" w:pos="360"/>
          <w:tab w:val="left" w:pos="1440"/>
        </w:tabs>
        <w:spacing w:after="60"/>
        <w:ind w:left="1440"/>
        <w:rPr>
          <w:lang w:val="es-ES"/>
        </w:rPr>
      </w:pPr>
      <w:r w:rsidRPr="00621C8D">
        <w:rPr>
          <w:color w:val="000000"/>
          <w:lang w:val="es-ES"/>
        </w:rPr>
        <w:lastRenderedPageBreak/>
        <w:t>Si un cliente tiene un número impar de licencias de HPC Pack Enterprise, el cliente deberá redondearlo al número par siguiente para determinar su concesión.</w:t>
      </w:r>
      <w:r w:rsidR="00FD60D7" w:rsidRPr="00621C8D">
        <w:rPr>
          <w:color w:val="000000"/>
          <w:lang w:val="es-ES"/>
        </w:rPr>
        <w:t xml:space="preserve"> </w:t>
      </w:r>
      <w:r w:rsidRPr="00621C8D">
        <w:rPr>
          <w:color w:val="000000"/>
          <w:lang w:val="es-ES"/>
        </w:rPr>
        <w:t>Por ejemplo, se considerará que a un cliente que tiene tres licencias de HPC Pack Enterprise se le ha concedido un total de dos</w:t>
      </w:r>
      <w:r w:rsidR="0089474E" w:rsidRPr="00621C8D">
        <w:rPr>
          <w:color w:val="000000"/>
          <w:lang w:val="es-ES"/>
        </w:rPr>
        <w:t> </w:t>
      </w:r>
      <w:r w:rsidRPr="00621C8D">
        <w:rPr>
          <w:color w:val="000000"/>
          <w:lang w:val="es-ES"/>
        </w:rPr>
        <w:t>licencias de Windows Server 2012 Standard.</w:t>
      </w:r>
    </w:p>
    <w:p w:rsidR="001978C7" w:rsidRPr="00621C8D" w:rsidRDefault="001978C7" w:rsidP="007E0E37">
      <w:pPr>
        <w:pStyle w:val="ListParagraph"/>
        <w:numPr>
          <w:ilvl w:val="0"/>
          <w:numId w:val="55"/>
        </w:numPr>
        <w:tabs>
          <w:tab w:val="clear" w:pos="360"/>
          <w:tab w:val="left" w:pos="1440"/>
        </w:tabs>
        <w:spacing w:after="60"/>
        <w:ind w:left="1440"/>
        <w:contextualSpacing w:val="0"/>
        <w:rPr>
          <w:lang w:val="es-ES"/>
        </w:rPr>
      </w:pPr>
      <w:r w:rsidRPr="00621C8D">
        <w:rPr>
          <w:rFonts w:ascii="Tahoma" w:eastAsia="Calibri" w:hAnsi="Tahoma" w:cs="Tahoma"/>
          <w:sz w:val="18"/>
          <w:szCs w:val="18"/>
          <w:lang w:val="es-ES"/>
        </w:rPr>
        <w:t>Las licencias adquiridas en virtud de esta concesión incluirán cobertura de Software Assurance.</w:t>
      </w:r>
      <w:r w:rsidR="00FD60D7" w:rsidRPr="00621C8D">
        <w:rPr>
          <w:rFonts w:ascii="Tahoma" w:eastAsia="Calibri" w:hAnsi="Tahoma" w:cs="Tahoma"/>
          <w:sz w:val="18"/>
          <w:szCs w:val="18"/>
          <w:lang w:val="es-ES"/>
        </w:rPr>
        <w:t xml:space="preserve"> </w:t>
      </w:r>
      <w:r w:rsidRPr="00621C8D">
        <w:rPr>
          <w:rFonts w:ascii="Tahoma" w:eastAsia="Calibri" w:hAnsi="Tahoma" w:cs="Tahoma"/>
          <w:sz w:val="18"/>
          <w:szCs w:val="18"/>
          <w:lang w:val="es-ES"/>
        </w:rPr>
        <w:t>Esta cobertura expirará cuando expire la cobertura correspondiente de las Licencias Cualificadas.</w:t>
      </w:r>
    </w:p>
    <w:p w:rsidR="001978C7" w:rsidRPr="00621C8D" w:rsidRDefault="001978C7" w:rsidP="007E0E37">
      <w:pPr>
        <w:pStyle w:val="ListParagraph"/>
        <w:numPr>
          <w:ilvl w:val="0"/>
          <w:numId w:val="55"/>
        </w:numPr>
        <w:tabs>
          <w:tab w:val="clear" w:pos="360"/>
          <w:tab w:val="left" w:pos="1440"/>
        </w:tabs>
        <w:spacing w:after="60"/>
        <w:ind w:left="1440"/>
        <w:contextualSpacing w:val="0"/>
        <w:rPr>
          <w:lang w:val="es-ES"/>
        </w:rPr>
      </w:pPr>
      <w:r w:rsidRPr="00621C8D">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621C8D" w:rsidRDefault="001978C7" w:rsidP="007E0E37">
      <w:pPr>
        <w:numPr>
          <w:ilvl w:val="0"/>
          <w:numId w:val="55"/>
        </w:numPr>
        <w:tabs>
          <w:tab w:val="clear" w:pos="360"/>
          <w:tab w:val="left" w:pos="1440"/>
          <w:tab w:val="left" w:pos="2160"/>
        </w:tabs>
        <w:spacing w:after="60"/>
        <w:ind w:left="1440"/>
        <w:rPr>
          <w:lang w:val="es-ES"/>
        </w:rPr>
      </w:pPr>
      <w:r w:rsidRPr="00621C8D">
        <w:rPr>
          <w:rFonts w:eastAsia="Calibri" w:cs="Tahoma"/>
          <w:szCs w:val="18"/>
          <w:lang w:val="es-ES"/>
        </w:rPr>
        <w:t xml:space="preserve">En el momento de la actualización a Windows Server 2012 Standard conforme a esta concesión, las licencias de 2012 </w:t>
      </w:r>
      <w:r w:rsidRPr="00621C8D">
        <w:rPr>
          <w:color w:val="000000"/>
          <w:lang w:val="es-ES"/>
        </w:rPr>
        <w:t>Pack Enterprise</w:t>
      </w:r>
      <w:r w:rsidRPr="00621C8D">
        <w:rPr>
          <w:rFonts w:eastAsia="Calibri" w:cs="Tahoma"/>
          <w:szCs w:val="18"/>
          <w:lang w:val="es-ES"/>
        </w:rPr>
        <w:t xml:space="preserve"> existentes del cliente mantendrán su validez.</w:t>
      </w:r>
    </w:p>
    <w:p w:rsidR="001978C7" w:rsidRPr="00621C8D" w:rsidRDefault="001978C7" w:rsidP="007E0E37">
      <w:pPr>
        <w:numPr>
          <w:ilvl w:val="0"/>
          <w:numId w:val="55"/>
        </w:numPr>
        <w:tabs>
          <w:tab w:val="clear" w:pos="360"/>
          <w:tab w:val="left" w:pos="1440"/>
          <w:tab w:val="left" w:pos="2160"/>
        </w:tabs>
        <w:spacing w:after="60"/>
        <w:ind w:left="1440"/>
        <w:rPr>
          <w:lang w:val="es-ES"/>
        </w:rPr>
      </w:pPr>
      <w:r w:rsidRPr="00621C8D">
        <w:rPr>
          <w:lang w:val="es-ES"/>
        </w:rPr>
        <w:t xml:space="preserve">Las licencias de </w:t>
      </w:r>
      <w:r w:rsidRPr="00621C8D">
        <w:rPr>
          <w:color w:val="000000"/>
          <w:lang w:val="es-ES"/>
        </w:rPr>
        <w:t xml:space="preserve">HPC Pack 2008 R2 Enterprise </w:t>
      </w:r>
      <w:r w:rsidRPr="00621C8D">
        <w:rPr>
          <w:rFonts w:cs="Tahoma"/>
          <w:bCs/>
          <w:color w:val="000000"/>
          <w:szCs w:val="18"/>
          <w:lang w:val="es-ES"/>
        </w:rPr>
        <w:t>adquiridas posteriormente conforme al mismo periodo de inscripción como parte de un proceso de “true up” programado de Enterprise, Enterprise Subscription, Open Value Subscription o EES del cliente también son Licencias Cualificadas para fines de la anterior concesión.</w:t>
      </w:r>
    </w:p>
    <w:p w:rsidR="001978C7" w:rsidRPr="00621C8D" w:rsidRDefault="001978C7" w:rsidP="007E0E37">
      <w:pPr>
        <w:numPr>
          <w:ilvl w:val="0"/>
          <w:numId w:val="55"/>
        </w:numPr>
        <w:tabs>
          <w:tab w:val="clear" w:pos="360"/>
          <w:tab w:val="left" w:pos="1440"/>
          <w:tab w:val="left" w:pos="2160"/>
        </w:tabs>
        <w:spacing w:after="60"/>
        <w:ind w:left="1440"/>
        <w:rPr>
          <w:lang w:val="es-ES"/>
        </w:rPr>
      </w:pPr>
      <w:r w:rsidRPr="00621C8D">
        <w:rPr>
          <w:rFonts w:cs="Tahoma"/>
          <w:bCs/>
          <w:color w:val="000000"/>
          <w:szCs w:val="18"/>
          <w:lang w:val="es-ES"/>
        </w:rPr>
        <w:t>No obstante la concesión de licencias de Windows Server 2012 Standard y cualquier actualización a</w:t>
      </w:r>
      <w:r w:rsidR="009F1DDD" w:rsidRPr="00621C8D">
        <w:rPr>
          <w:rFonts w:cs="Tahoma"/>
          <w:bCs/>
          <w:color w:val="000000"/>
          <w:szCs w:val="18"/>
          <w:lang w:val="es-ES"/>
        </w:rPr>
        <w:t> </w:t>
      </w:r>
      <w:r w:rsidRPr="00621C8D">
        <w:rPr>
          <w:rFonts w:cs="Tahoma"/>
          <w:bCs/>
          <w:color w:val="000000"/>
          <w:szCs w:val="18"/>
          <w:lang w:val="es-ES"/>
        </w:rPr>
        <w:t>esa versión, las obligaciones de pagar los importes debidos y vencidos de las Licencias Cualificadas y la cobertura mantienen su total vigencia.</w:t>
      </w:r>
    </w:p>
    <w:p w:rsidR="00221A57" w:rsidRPr="00621C8D" w:rsidRDefault="00221A57" w:rsidP="00221A57">
      <w:pPr>
        <w:tabs>
          <w:tab w:val="left" w:pos="1440"/>
          <w:tab w:val="left" w:pos="2160"/>
        </w:tabs>
        <w:ind w:left="1080"/>
        <w:contextualSpacing/>
        <w:rPr>
          <w:lang w:val="es-ES"/>
        </w:rPr>
      </w:pPr>
    </w:p>
    <w:p w:rsidR="00221A57" w:rsidRPr="00621C8D" w:rsidRDefault="001978C7" w:rsidP="00B1475C">
      <w:pPr>
        <w:spacing w:after="60"/>
        <w:ind w:left="720"/>
        <w:rPr>
          <w:lang w:val="es-ES"/>
        </w:rPr>
      </w:pPr>
      <w:r w:rsidRPr="00621C8D">
        <w:rPr>
          <w:b/>
          <w:color w:val="000000"/>
          <w:lang w:val="es-ES"/>
        </w:rPr>
        <w:t>Información adicional sobre el uso de Windows Server 2012 para Informática de Alto Rendimiento (HPC)</w:t>
      </w:r>
    </w:p>
    <w:p w:rsidR="00E62BC4" w:rsidRPr="00621C8D" w:rsidRDefault="001978C7" w:rsidP="00B1475C">
      <w:pPr>
        <w:ind w:left="720"/>
        <w:rPr>
          <w:lang w:val="es-ES"/>
        </w:rPr>
      </w:pPr>
      <w:r w:rsidRPr="00621C8D">
        <w:rPr>
          <w:color w:val="000000"/>
          <w:lang w:val="es-ES"/>
        </w:rPr>
        <w:t>Cuando se utilice Windows Server 2012 Standard o Datacenter para Informática de Alto Rendimiento no necesita licencias CAL para acceder al software. Una “Carga de trabajo de informática de alto rendimiento (“HPC”)”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p>
    <w:p w:rsidR="00023FE7" w:rsidRPr="00621C8D" w:rsidRDefault="00023FE7" w:rsidP="00221A57">
      <w:pPr>
        <w:ind w:left="216"/>
        <w:rPr>
          <w:lang w:val="es-ES"/>
        </w:rPr>
      </w:pPr>
    </w:p>
    <w:p w:rsidR="00586FCE" w:rsidRPr="00621C8D" w:rsidRDefault="00586FCE" w:rsidP="00221A57">
      <w:pPr>
        <w:ind w:left="216"/>
        <w:rPr>
          <w:lang w:val="es-ES"/>
        </w:rPr>
      </w:pPr>
    </w:p>
    <w:p w:rsidR="00023FE7" w:rsidRPr="00621C8D" w:rsidRDefault="00F66FB0" w:rsidP="00416294">
      <w:pPr>
        <w:pStyle w:val="Heading3"/>
        <w:rPr>
          <w:lang w:val="fr-FR"/>
        </w:rPr>
      </w:pPr>
      <w:bookmarkStart w:id="1347" w:name="_58_Learning_Solutions"/>
      <w:bookmarkStart w:id="1348" w:name="_54_Learning_Solutions"/>
      <w:bookmarkStart w:id="1349" w:name="_64_62_Learning"/>
      <w:bookmarkStart w:id="1350" w:name="_63_Cupones_de"/>
      <w:bookmarkStart w:id="1351" w:name="Srv_60LearningSolMCP1ExamVouch"/>
      <w:bookmarkStart w:id="1352" w:name="_Toc336338324"/>
      <w:bookmarkStart w:id="1353" w:name="_Toc353784537"/>
      <w:bookmarkStart w:id="1354" w:name="Srv_55LearningSolMCP1ExamVouch"/>
      <w:bookmarkStart w:id="1355" w:name="Srv_56LearningSolMCP1ExamVouch"/>
      <w:bookmarkEnd w:id="1347"/>
      <w:bookmarkEnd w:id="1348"/>
      <w:bookmarkEnd w:id="1349"/>
      <w:bookmarkEnd w:id="1350"/>
      <w:r w:rsidRPr="00621C8D">
        <w:rPr>
          <w:rFonts w:ascii="Tahoma" w:hAnsi="Tahoma"/>
          <w:caps/>
          <w:color w:val="F66400"/>
          <w:sz w:val="22"/>
          <w:vertAlign w:val="superscript"/>
          <w:lang w:val="fr-FR"/>
        </w:rPr>
        <w:t>63</w:t>
      </w:r>
      <w:r w:rsidRPr="00621C8D">
        <w:rPr>
          <w:rFonts w:ascii="Tahoma" w:hAnsi="Tahoma"/>
          <w:color w:val="F66400"/>
          <w:sz w:val="22"/>
          <w:lang w:val="fr-FR"/>
        </w:rPr>
        <w:t xml:space="preserve"> Cupones de examen de Learning Solutions MCP</w:t>
      </w:r>
      <w:bookmarkEnd w:id="1351"/>
      <w:bookmarkEnd w:id="1352"/>
      <w:bookmarkEnd w:id="1353"/>
    </w:p>
    <w:bookmarkEnd w:id="1354"/>
    <w:p w:rsidR="00023FE7" w:rsidRPr="00621C8D" w:rsidRDefault="00023FE7" w:rsidP="00416294">
      <w:pPr>
        <w:pStyle w:val="EndnoteText"/>
        <w:rPr>
          <w:lang w:val="fr-FR"/>
        </w:rPr>
      </w:pPr>
    </w:p>
    <w:bookmarkEnd w:id="1355"/>
    <w:p w:rsidR="002A760F" w:rsidRPr="00621C8D" w:rsidRDefault="002A760F" w:rsidP="00560B3B">
      <w:pPr>
        <w:pStyle w:val="EndnoteText"/>
        <w:ind w:left="720"/>
        <w:rPr>
          <w:lang w:val="es-ES"/>
        </w:rPr>
      </w:pPr>
      <w:r w:rsidRPr="00621C8D">
        <w:rPr>
          <w:rFonts w:ascii="Tahoma" w:hAnsi="Tahoma" w:cs="Tahoma"/>
          <w:sz w:val="18"/>
          <w:lang w:val="es-ES"/>
        </w:rPr>
        <w:t xml:space="preserve">Todos los cupones se envían por adelantado y se podrán utilizar en cualquier momento antes de que se cumplan doce (12) meses desde la fecha de adquisición. </w:t>
      </w:r>
      <w:r w:rsidRPr="00621C8D">
        <w:rPr>
          <w:rFonts w:ascii="Tahoma" w:hAnsi="Tahoma" w:cs="Tahoma"/>
          <w:bCs/>
          <w:color w:val="000000"/>
          <w:sz w:val="18"/>
          <w:szCs w:val="20"/>
          <w:lang w:val="es-ES"/>
        </w:rPr>
        <w:t xml:space="preserve">Consulte la </w:t>
      </w:r>
      <w:hyperlink w:anchor="_Sección_5:_PRECIOS_1" w:history="1">
        <w:r w:rsidR="00560B3B" w:rsidRPr="00621C8D">
          <w:rPr>
            <w:rStyle w:val="Hyperlink"/>
            <w:lang w:val="es-ES"/>
          </w:rPr>
          <w:t>Sección 5</w:t>
        </w:r>
      </w:hyperlink>
      <w:r w:rsidRPr="00621C8D">
        <w:rPr>
          <w:rFonts w:ascii="Tahoma" w:hAnsi="Tahoma" w:cs="Tahoma"/>
          <w:bCs/>
          <w:color w:val="000000"/>
          <w:sz w:val="18"/>
          <w:szCs w:val="20"/>
          <w:lang w:val="es-ES"/>
        </w:rPr>
        <w:t xml:space="preserve"> para ver los precios y las condiciones de pago de los Servicios Online. </w:t>
      </w:r>
    </w:p>
    <w:p w:rsidR="00560A10" w:rsidRPr="00621C8D" w:rsidRDefault="00560A10" w:rsidP="00416294">
      <w:pPr>
        <w:pStyle w:val="EndnoteText"/>
        <w:ind w:left="720"/>
        <w:rPr>
          <w:lang w:val="es-ES"/>
        </w:rPr>
      </w:pPr>
    </w:p>
    <w:p w:rsidR="00560A10" w:rsidRPr="00621C8D" w:rsidRDefault="00560A10" w:rsidP="00B1475C">
      <w:pPr>
        <w:spacing w:after="60"/>
        <w:ind w:left="720"/>
        <w:rPr>
          <w:lang w:val="es-ES"/>
        </w:rPr>
      </w:pPr>
      <w:r w:rsidRPr="00621C8D">
        <w:rPr>
          <w:b/>
          <w:color w:val="000000"/>
          <w:lang w:val="es-ES"/>
        </w:rPr>
        <w:t>Licencia del sitio para el examen de certificación de Microsoft Office Specialist (MOS)</w:t>
      </w:r>
    </w:p>
    <w:p w:rsidR="00560A10" w:rsidRPr="00621C8D" w:rsidRDefault="00560A10" w:rsidP="00B1475C">
      <w:pPr>
        <w:ind w:left="720"/>
        <w:rPr>
          <w:color w:val="000000"/>
          <w:lang w:val="es-ES"/>
        </w:rPr>
      </w:pPr>
      <w:r w:rsidRPr="00621C8D">
        <w:rPr>
          <w:color w:val="000000"/>
          <w:lang w:val="es-ES"/>
        </w:rPr>
        <w:t>Se le exigirá ser un centro de pruebas autorizado de Certiport para utilizar la licencia del sitio.</w:t>
      </w:r>
      <w:r w:rsidR="00FD60D7" w:rsidRPr="00621C8D">
        <w:rPr>
          <w:color w:val="000000"/>
          <w:lang w:val="es-ES"/>
        </w:rPr>
        <w:t xml:space="preserve"> </w:t>
      </w:r>
      <w:r w:rsidRPr="00621C8D">
        <w:rPr>
          <w:color w:val="000000"/>
          <w:lang w:val="es-ES"/>
        </w:rPr>
        <w:t>Si usted no</w:t>
      </w:r>
      <w:r w:rsidR="0089474E" w:rsidRPr="00621C8D">
        <w:rPr>
          <w:color w:val="000000"/>
          <w:lang w:val="es-ES"/>
        </w:rPr>
        <w:t> </w:t>
      </w:r>
      <w:r w:rsidRPr="00621C8D">
        <w:rPr>
          <w:color w:val="000000"/>
          <w:lang w:val="es-ES"/>
        </w:rPr>
        <w:t>es</w:t>
      </w:r>
      <w:r w:rsidR="00BA4DB7" w:rsidRPr="00621C8D">
        <w:rPr>
          <w:color w:val="000000"/>
          <w:lang w:val="es-ES"/>
        </w:rPr>
        <w:t> </w:t>
      </w:r>
      <w:r w:rsidRPr="00621C8D">
        <w:rPr>
          <w:color w:val="000000"/>
          <w:lang w:val="es-ES"/>
        </w:rPr>
        <w:t>un centro de pruebas autorizado de Certiport, deberá realizar este proceso para convertirse en un centro</w:t>
      </w:r>
      <w:r w:rsidR="00BA4DB7" w:rsidRPr="00621C8D">
        <w:rPr>
          <w:color w:val="000000"/>
          <w:lang w:val="es-ES"/>
        </w:rPr>
        <w:t> </w:t>
      </w:r>
      <w:r w:rsidRPr="00621C8D">
        <w:rPr>
          <w:color w:val="000000"/>
          <w:lang w:val="es-ES"/>
        </w:rPr>
        <w:t>de pruebas de Certiport antes de que pueda utilizar la licencia del sitio. La licencia del sitio terminará</w:t>
      </w:r>
      <w:r w:rsidR="0089474E" w:rsidRPr="00621C8D">
        <w:rPr>
          <w:color w:val="000000"/>
          <w:lang w:val="es-ES"/>
        </w:rPr>
        <w:t> </w:t>
      </w:r>
      <w:r w:rsidRPr="00621C8D">
        <w:rPr>
          <w:color w:val="000000"/>
          <w:lang w:val="es-ES"/>
        </w:rPr>
        <w:t xml:space="preserve">automáticamente tras 12 meses desde la fecha de adquisición. Se perderá cualquier </w:t>
      </w:r>
      <w:r w:rsidR="0089474E" w:rsidRPr="00621C8D">
        <w:rPr>
          <w:color w:val="000000"/>
          <w:lang w:val="es-ES"/>
        </w:rPr>
        <w:br/>
      </w:r>
      <w:r w:rsidRPr="00621C8D">
        <w:rPr>
          <w:color w:val="000000"/>
          <w:lang w:val="es-ES"/>
        </w:rPr>
        <w:t>examen de certificación que no se haya usado.</w:t>
      </w:r>
    </w:p>
    <w:p w:rsidR="00560B3B" w:rsidRPr="00621C8D" w:rsidRDefault="00560B3B" w:rsidP="00B1475C">
      <w:pPr>
        <w:ind w:left="720"/>
        <w:rPr>
          <w:lang w:val="es-ES"/>
        </w:rPr>
      </w:pPr>
    </w:p>
    <w:p w:rsidR="00560A10" w:rsidRPr="00621C8D" w:rsidRDefault="00560A10" w:rsidP="00B1475C">
      <w:pPr>
        <w:spacing w:after="60"/>
        <w:ind w:left="720"/>
        <w:rPr>
          <w:lang w:val="es-ES"/>
        </w:rPr>
      </w:pPr>
      <w:r w:rsidRPr="00621C8D">
        <w:rPr>
          <w:b/>
          <w:color w:val="000000"/>
          <w:lang w:val="es-ES"/>
        </w:rPr>
        <w:t>Licencia del sitio para el examen de certificación de Microsoft Technology Associate (MTA)</w:t>
      </w:r>
    </w:p>
    <w:p w:rsidR="00560A10" w:rsidRPr="00621C8D" w:rsidRDefault="00560A10" w:rsidP="00B1475C">
      <w:pPr>
        <w:ind w:left="720"/>
        <w:rPr>
          <w:lang w:val="es-ES"/>
        </w:rPr>
      </w:pPr>
      <w:r w:rsidRPr="00621C8D">
        <w:rPr>
          <w:color w:val="000000"/>
          <w:lang w:val="es-ES"/>
        </w:rPr>
        <w:t>Se le exigirá ser un centro de pruebas autorizado de Certiport para utilizar la licencia del sitio.</w:t>
      </w:r>
      <w:r w:rsidR="00FD60D7" w:rsidRPr="00621C8D">
        <w:rPr>
          <w:color w:val="000000"/>
          <w:lang w:val="es-ES"/>
        </w:rPr>
        <w:t xml:space="preserve"> </w:t>
      </w:r>
      <w:r w:rsidRPr="00621C8D">
        <w:rPr>
          <w:color w:val="000000"/>
          <w:lang w:val="es-ES"/>
        </w:rPr>
        <w:t>Si usted no</w:t>
      </w:r>
      <w:r w:rsidR="0089474E" w:rsidRPr="00621C8D">
        <w:rPr>
          <w:color w:val="000000"/>
          <w:lang w:val="es-ES"/>
        </w:rPr>
        <w:t> </w:t>
      </w:r>
      <w:r w:rsidRPr="00621C8D">
        <w:rPr>
          <w:color w:val="000000"/>
          <w:lang w:val="es-ES"/>
        </w:rPr>
        <w:t>es</w:t>
      </w:r>
      <w:r w:rsidR="00BA4DB7" w:rsidRPr="00621C8D">
        <w:rPr>
          <w:color w:val="000000"/>
          <w:lang w:val="es-ES"/>
        </w:rPr>
        <w:t> </w:t>
      </w:r>
      <w:r w:rsidRPr="00621C8D">
        <w:rPr>
          <w:color w:val="000000"/>
          <w:lang w:val="es-ES"/>
        </w:rPr>
        <w:t>un centro de pruebas autorizado de Certiport, deberá realizar este proceso para convertirse en un centro</w:t>
      </w:r>
      <w:r w:rsidR="00BA4DB7" w:rsidRPr="00621C8D">
        <w:rPr>
          <w:color w:val="000000"/>
          <w:lang w:val="es-ES"/>
        </w:rPr>
        <w:t> </w:t>
      </w:r>
      <w:r w:rsidRPr="00621C8D">
        <w:rPr>
          <w:color w:val="000000"/>
          <w:lang w:val="es-ES"/>
        </w:rPr>
        <w:t>de pruebas de Certiport antes de que pueda utilizar la licencia del sitio. La licencia del sitio terminará</w:t>
      </w:r>
      <w:r w:rsidR="0089474E" w:rsidRPr="00621C8D">
        <w:rPr>
          <w:color w:val="000000"/>
          <w:lang w:val="es-ES"/>
        </w:rPr>
        <w:t> </w:t>
      </w:r>
      <w:r w:rsidRPr="00621C8D">
        <w:rPr>
          <w:color w:val="000000"/>
          <w:lang w:val="es-ES"/>
        </w:rPr>
        <w:t xml:space="preserve">automáticamente tras 12 meses desde la fecha de adquisición. Se perderá cualquier </w:t>
      </w:r>
      <w:r w:rsidR="0089474E" w:rsidRPr="00621C8D">
        <w:rPr>
          <w:color w:val="000000"/>
          <w:lang w:val="es-ES"/>
        </w:rPr>
        <w:br/>
      </w:r>
      <w:r w:rsidRPr="00621C8D">
        <w:rPr>
          <w:color w:val="000000"/>
          <w:lang w:val="es-ES"/>
        </w:rPr>
        <w:t>examen de certificación que no se haya usado.</w:t>
      </w:r>
    </w:p>
    <w:p w:rsidR="00F42FD5" w:rsidRPr="00621C8D" w:rsidRDefault="00F42FD5" w:rsidP="00416294">
      <w:pPr>
        <w:pStyle w:val="EndnoteText"/>
        <w:ind w:left="720"/>
        <w:rPr>
          <w:lang w:val="es-ES"/>
        </w:rPr>
      </w:pPr>
    </w:p>
    <w:p w:rsidR="009F1DDD" w:rsidRPr="00621C8D" w:rsidRDefault="009F1DDD" w:rsidP="00416294">
      <w:pPr>
        <w:pStyle w:val="EndnoteText"/>
        <w:ind w:left="720"/>
        <w:rPr>
          <w:lang w:val="es-ES"/>
        </w:rPr>
      </w:pPr>
    </w:p>
    <w:p w:rsidR="009F1DDD" w:rsidRPr="00621C8D" w:rsidRDefault="009F1DDD" w:rsidP="00416294">
      <w:pPr>
        <w:pStyle w:val="EndnoteText"/>
        <w:ind w:left="720"/>
        <w:rPr>
          <w:lang w:val="es-ES"/>
        </w:rPr>
      </w:pPr>
    </w:p>
    <w:p w:rsidR="009F1DDD" w:rsidRPr="00621C8D" w:rsidRDefault="009F1DDD" w:rsidP="00416294">
      <w:pPr>
        <w:pStyle w:val="EndnoteText"/>
        <w:ind w:left="720"/>
        <w:rPr>
          <w:lang w:val="es-ES"/>
        </w:rPr>
      </w:pPr>
    </w:p>
    <w:p w:rsidR="00F42FD5" w:rsidRPr="00621C8D" w:rsidRDefault="00F66FB0" w:rsidP="00416294">
      <w:pPr>
        <w:pStyle w:val="Heading2"/>
        <w:ind w:left="0"/>
        <w:rPr>
          <w:lang w:val="es-ES"/>
        </w:rPr>
      </w:pPr>
      <w:bookmarkStart w:id="1356" w:name="_65_63_Lync"/>
      <w:bookmarkStart w:id="1357" w:name="_64_Lync_Online"/>
      <w:bookmarkStart w:id="1358" w:name="_Toc336338325"/>
      <w:bookmarkStart w:id="1359" w:name="_Toc353784538"/>
      <w:bookmarkStart w:id="1360" w:name="Srv_65LyncOnlinePlan1and2"/>
      <w:bookmarkEnd w:id="1356"/>
      <w:bookmarkEnd w:id="1357"/>
      <w:r w:rsidRPr="00621C8D">
        <w:rPr>
          <w:rFonts w:ascii="Tahoma" w:hAnsi="Tahoma" w:cs="Tahoma"/>
          <w:caps/>
          <w:color w:val="FF6600"/>
          <w:sz w:val="22"/>
          <w:vertAlign w:val="superscript"/>
          <w:lang w:val="es-ES"/>
        </w:rPr>
        <w:lastRenderedPageBreak/>
        <w:t>64</w:t>
      </w:r>
      <w:r w:rsidRPr="00621C8D">
        <w:rPr>
          <w:rFonts w:ascii="Tahoma" w:hAnsi="Tahoma" w:cs="Tahoma"/>
          <w:color w:val="FF6600"/>
          <w:lang w:val="es-ES"/>
        </w:rPr>
        <w:t xml:space="preserve"> </w:t>
      </w:r>
      <w:r w:rsidRPr="00621C8D">
        <w:rPr>
          <w:rFonts w:ascii="Tahoma" w:hAnsi="Tahoma" w:cs="Tahoma"/>
          <w:color w:val="FF6600"/>
          <w:sz w:val="22"/>
          <w:lang w:val="es-ES"/>
        </w:rPr>
        <w:t>Lync Online Plan 1, 2 y 3</w:t>
      </w:r>
      <w:bookmarkEnd w:id="1358"/>
      <w:bookmarkEnd w:id="1359"/>
    </w:p>
    <w:bookmarkEnd w:id="1360"/>
    <w:p w:rsidR="00F42FD5" w:rsidRPr="00621C8D" w:rsidRDefault="00F42FD5" w:rsidP="00F42FD5">
      <w:pPr>
        <w:rPr>
          <w:lang w:val="es-ES"/>
        </w:rPr>
      </w:pPr>
    </w:p>
    <w:p w:rsidR="00693524" w:rsidRPr="00621C8D" w:rsidRDefault="00194DAF" w:rsidP="00693524">
      <w:pPr>
        <w:ind w:left="720"/>
        <w:rPr>
          <w:lang w:val="es-ES"/>
        </w:rPr>
      </w:pPr>
      <w:r w:rsidRPr="00621C8D">
        <w:rPr>
          <w:color w:val="000000"/>
          <w:lang w:val="es-ES"/>
        </w:rPr>
        <w:t>Lync Online Plan 1 y Plan 2 requieren la adquisición e instalación por separado de Microsoft Lync 2013 (o</w:t>
      </w:r>
      <w:r w:rsidR="0089474E" w:rsidRPr="00621C8D">
        <w:rPr>
          <w:color w:val="000000"/>
          <w:lang w:val="es-ES"/>
        </w:rPr>
        <w:t> </w:t>
      </w:r>
      <w:r w:rsidRPr="00621C8D">
        <w:rPr>
          <w:color w:val="000000"/>
          <w:lang w:val="es-ES"/>
        </w:rPr>
        <w:t>Lync para Mac 2011) para tener acceso al conjunto de características completo de Lync Online Plan 1 y</w:t>
      </w:r>
      <w:r w:rsidR="0089474E" w:rsidRPr="00621C8D">
        <w:rPr>
          <w:color w:val="000000"/>
          <w:lang w:val="es-ES"/>
        </w:rPr>
        <w:t> </w:t>
      </w:r>
      <w:r w:rsidRPr="00621C8D">
        <w:rPr>
          <w:color w:val="000000"/>
          <w:lang w:val="es-ES"/>
        </w:rPr>
        <w:t xml:space="preserve">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 </w:t>
      </w:r>
    </w:p>
    <w:p w:rsidR="00194DAF" w:rsidRPr="00621C8D" w:rsidRDefault="00194DAF" w:rsidP="008A36D8">
      <w:pPr>
        <w:ind w:left="720"/>
        <w:rPr>
          <w:lang w:val="es-ES"/>
        </w:rPr>
      </w:pPr>
    </w:p>
    <w:p w:rsidR="006D33A5" w:rsidRPr="00621C8D" w:rsidRDefault="006D33A5" w:rsidP="003D0252">
      <w:pPr>
        <w:spacing w:after="60"/>
        <w:ind w:left="720"/>
        <w:rPr>
          <w:lang w:val="es-ES"/>
        </w:rPr>
      </w:pPr>
      <w:r w:rsidRPr="00621C8D">
        <w:rPr>
          <w:rFonts w:eastAsia="Calibri" w:cs="Tahoma"/>
          <w:b/>
          <w:color w:val="000000"/>
          <w:szCs w:val="18"/>
          <w:lang w:val="es-ES"/>
        </w:rPr>
        <w:t>Nube Comunitaria Gubernamental (solo en EE. UU.)</w:t>
      </w:r>
    </w:p>
    <w:p w:rsidR="006D33A5" w:rsidRPr="00621C8D" w:rsidRDefault="006D33A5" w:rsidP="006D33A5">
      <w:pPr>
        <w:ind w:left="720"/>
        <w:rPr>
          <w:lang w:val="es-ES"/>
        </w:rPr>
      </w:pPr>
      <w:r w:rsidRPr="00621C8D">
        <w:rPr>
          <w:rFonts w:eastAsia="Calibri" w:cs="Tahoma"/>
          <w:color w:val="000000"/>
          <w:szCs w:val="18"/>
          <w:lang w:val="es-ES"/>
        </w:rPr>
        <w:t>Algunos Servicios Online en la familia de productos Office 365 (incluido Lync Online Plan 1, 2 y 3) se ofrecen como servicios públicos de nube comunitaria gubernamental y no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Se puede proporcionar a</w:t>
      </w:r>
      <w:r w:rsidR="00BA4DB7" w:rsidRPr="00621C8D">
        <w:rPr>
          <w:rFonts w:eastAsia="Calibri" w:cs="Tahoma"/>
          <w:color w:val="000000"/>
          <w:szCs w:val="18"/>
          <w:lang w:val="es-ES"/>
        </w:rPr>
        <w:t> </w:t>
      </w:r>
      <w:r w:rsidRPr="00621C8D">
        <w:rPr>
          <w:rFonts w:eastAsia="Calibri" w:cs="Tahoma"/>
          <w:color w:val="000000"/>
          <w:szCs w:val="18"/>
          <w:lang w:val="es-ES"/>
        </w:rPr>
        <w:t>los Clientes una o la otra, pero no una mezcla de ambas.</w:t>
      </w:r>
      <w:r w:rsidR="00FD60D7" w:rsidRPr="00621C8D">
        <w:rPr>
          <w:rFonts w:eastAsia="Calibri" w:cs="Tahoma"/>
          <w:color w:val="000000"/>
          <w:szCs w:val="18"/>
          <w:lang w:val="es-ES"/>
        </w:rPr>
        <w:t xml:space="preserve"> </w:t>
      </w:r>
      <w:r w:rsidRPr="00621C8D">
        <w:rPr>
          <w:rFonts w:eastAsia="Calibri" w:cs="Tahoma"/>
          <w:color w:val="000000"/>
          <w:szCs w:val="18"/>
          <w:lang w:val="es-ES"/>
        </w:rPr>
        <w:t>Los Servicios Online designados como nube comunitaria gubernamental no se pueden implementar en el mismo dominio que determinados servicios de</w:t>
      </w:r>
      <w:r w:rsidR="0051581F" w:rsidRPr="00621C8D">
        <w:rPr>
          <w:rFonts w:eastAsia="Calibri" w:cs="Tahoma"/>
          <w:color w:val="000000"/>
          <w:szCs w:val="18"/>
          <w:lang w:val="es-ES"/>
        </w:rPr>
        <w:t> </w:t>
      </w:r>
      <w:r w:rsidRPr="00621C8D">
        <w:rPr>
          <w:rFonts w:eastAsia="Calibri" w:cs="Tahoma"/>
          <w:color w:val="000000"/>
          <w:szCs w:val="18"/>
          <w:lang w:val="es-ES"/>
        </w:rPr>
        <w:t>nube comunitaria no gubernamental. Esta limitación se amplía a cualquier Servicio Online que sea parte de la familia de productos Office 365, incluidos Exchange Online, SharePoint Online y Lync Online.</w:t>
      </w:r>
    </w:p>
    <w:p w:rsidR="006D33A5" w:rsidRPr="00621C8D" w:rsidRDefault="006D33A5" w:rsidP="006D33A5">
      <w:pPr>
        <w:ind w:left="720"/>
        <w:rPr>
          <w:lang w:val="es-ES"/>
        </w:rPr>
      </w:pPr>
    </w:p>
    <w:p w:rsidR="006D33A5" w:rsidRPr="00621C8D" w:rsidRDefault="006D33A5" w:rsidP="006D33A5">
      <w:pPr>
        <w:ind w:left="720"/>
        <w:rPr>
          <w:lang w:val="es-ES"/>
        </w:rPr>
      </w:pPr>
      <w:r w:rsidRPr="00621C8D">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51581F" w:rsidRPr="00621C8D">
        <w:rPr>
          <w:rFonts w:eastAsia="Calibri" w:cs="Tahoma"/>
          <w:color w:val="000000"/>
          <w:szCs w:val="18"/>
          <w:lang w:val="es-ES"/>
        </w:rPr>
        <w:t> </w:t>
      </w:r>
      <w:r w:rsidRPr="00621C8D">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Los Derechos de uso de los servicios de nube comunitaria gubernamental son equivalentes a los de sus equivalentes standard para múltiples usuarios.</w:t>
      </w:r>
      <w:r w:rsidR="00FD60D7" w:rsidRPr="00621C8D">
        <w:rPr>
          <w:rFonts w:eastAsia="Calibri" w:cs="Tahoma"/>
          <w:color w:val="000000"/>
          <w:szCs w:val="18"/>
          <w:lang w:val="es-ES"/>
        </w:rPr>
        <w:t xml:space="preserve"> </w:t>
      </w:r>
    </w:p>
    <w:p w:rsidR="0089474E" w:rsidRPr="00621C8D" w:rsidRDefault="0089474E" w:rsidP="0089474E">
      <w:pPr>
        <w:pStyle w:val="EndnoteText"/>
        <w:ind w:left="720"/>
        <w:rPr>
          <w:lang w:val="es-ES"/>
        </w:rPr>
      </w:pPr>
      <w:bookmarkStart w:id="1361" w:name="_62_Lync_Server"/>
      <w:bookmarkStart w:id="1362" w:name="_65_Lync_Server"/>
      <w:bookmarkStart w:id="1363" w:name="_Toc353784539"/>
      <w:bookmarkStart w:id="1364" w:name="_Toc336338326"/>
      <w:bookmarkStart w:id="1365" w:name="Srv_62LyncServer2010StandEnt"/>
      <w:bookmarkEnd w:id="1361"/>
      <w:bookmarkEnd w:id="1362"/>
    </w:p>
    <w:p w:rsidR="009F1DDD" w:rsidRPr="00621C8D" w:rsidRDefault="009F1DDD" w:rsidP="0089474E">
      <w:pPr>
        <w:pStyle w:val="EndnoteText"/>
        <w:ind w:left="720"/>
        <w:rPr>
          <w:lang w:val="es-ES"/>
        </w:rPr>
      </w:pPr>
    </w:p>
    <w:p w:rsidR="004E0852" w:rsidRPr="00621C8D" w:rsidRDefault="00F66FB0" w:rsidP="004E0852">
      <w:pPr>
        <w:pStyle w:val="Heading2"/>
        <w:ind w:left="0"/>
        <w:rPr>
          <w:lang w:val="es-ES"/>
        </w:rPr>
      </w:pPr>
      <w:r w:rsidRPr="00621C8D">
        <w:rPr>
          <w:rFonts w:ascii="Tahoma" w:hAnsi="Tahoma" w:cs="Tahoma"/>
          <w:caps/>
          <w:color w:val="FA6500"/>
          <w:sz w:val="22"/>
          <w:vertAlign w:val="superscript"/>
          <w:lang w:val="es-ES"/>
        </w:rPr>
        <w:t xml:space="preserve">65 </w:t>
      </w:r>
      <w:r w:rsidRPr="00621C8D">
        <w:rPr>
          <w:rFonts w:ascii="Tahoma" w:hAnsi="Tahoma" w:cs="Tahoma"/>
          <w:color w:val="FA6500"/>
          <w:sz w:val="22"/>
          <w:lang w:val="es-ES"/>
        </w:rPr>
        <w:t>Lync Server 2013</w:t>
      </w:r>
      <w:bookmarkEnd w:id="1363"/>
      <w:r w:rsidRPr="00621C8D">
        <w:rPr>
          <w:rFonts w:ascii="Tahoma" w:hAnsi="Tahoma" w:cs="Tahoma"/>
          <w:color w:val="FA6500"/>
          <w:sz w:val="22"/>
          <w:lang w:val="es-ES"/>
        </w:rPr>
        <w:t xml:space="preserve"> </w:t>
      </w:r>
    </w:p>
    <w:p w:rsidR="004E0852" w:rsidRPr="00621C8D" w:rsidRDefault="004E0852" w:rsidP="004E0852">
      <w:pPr>
        <w:ind w:left="720"/>
        <w:rPr>
          <w:lang w:val="es-ES"/>
        </w:rPr>
      </w:pPr>
    </w:p>
    <w:p w:rsidR="004E0852" w:rsidRPr="00621C8D" w:rsidRDefault="004E0852" w:rsidP="004E0852">
      <w:pPr>
        <w:ind w:left="720"/>
        <w:rPr>
          <w:lang w:val="es-ES"/>
        </w:rPr>
      </w:pPr>
      <w:r w:rsidRPr="00621C8D">
        <w:rPr>
          <w:rFonts w:cs="Tahoma"/>
          <w:color w:val="000000"/>
          <w:szCs w:val="18"/>
          <w:lang w:val="es-ES"/>
        </w:rPr>
        <w:t>Lync Server 2013 es la última versión de Lync Server.</w:t>
      </w:r>
      <w:r w:rsidR="00FD60D7" w:rsidRPr="00621C8D">
        <w:rPr>
          <w:rFonts w:cs="Tahoma"/>
          <w:color w:val="000000"/>
          <w:szCs w:val="18"/>
          <w:lang w:val="es-ES"/>
        </w:rPr>
        <w:t xml:space="preserve"> </w:t>
      </w:r>
      <w:r w:rsidRPr="00621C8D">
        <w:rPr>
          <w:rFonts w:cs="Tahoma"/>
          <w:color w:val="000000"/>
          <w:szCs w:val="18"/>
          <w:lang w:val="es-ES"/>
        </w:rPr>
        <w:t xml:space="preserve">Los Clientes con Software Assurance para Lync Server 2010 Standard o Enterprise activo podrán, </w:t>
      </w:r>
      <w:bookmarkEnd w:id="1364"/>
      <w:r w:rsidRPr="00621C8D">
        <w:rPr>
          <w:rFonts w:cs="Tahoma"/>
          <w:color w:val="000000"/>
          <w:szCs w:val="18"/>
          <w:lang w:val="es-ES"/>
        </w:rPr>
        <w:t>a partir del 1 de diciembre de 2012, actualizar y utilizar Lync Server 2013 para reemplazar sus copias licenciadas correspondientes de Lync Server 2010.</w:t>
      </w:r>
    </w:p>
    <w:bookmarkEnd w:id="1365"/>
    <w:p w:rsidR="00CD0D74" w:rsidRPr="00621C8D" w:rsidRDefault="00CD0D74" w:rsidP="00CD0D74">
      <w:pPr>
        <w:ind w:left="720"/>
        <w:rPr>
          <w:lang w:val="es-ES"/>
        </w:rPr>
      </w:pPr>
    </w:p>
    <w:p w:rsidR="00CD0D74" w:rsidRPr="00621C8D" w:rsidRDefault="00CD0D74" w:rsidP="00560B3B">
      <w:pPr>
        <w:ind w:left="720"/>
        <w:rPr>
          <w:spacing w:val="-2"/>
          <w:lang w:val="es-ES"/>
        </w:rPr>
      </w:pPr>
      <w:r w:rsidRPr="00621C8D">
        <w:rPr>
          <w:rFonts w:cs="Tahoma"/>
          <w:color w:val="000000"/>
          <w:spacing w:val="-2"/>
          <w:szCs w:val="18"/>
          <w:lang w:val="es-ES"/>
        </w:rPr>
        <w:t>Las licencias CAL de Lync Server 2013 son las licencias CAL sustitutas de las licencias CAL de Lync Server 2010.</w:t>
      </w:r>
      <w:r w:rsidR="00FD60D7" w:rsidRPr="00621C8D">
        <w:rPr>
          <w:rFonts w:cs="Tahoma"/>
          <w:color w:val="000000"/>
          <w:spacing w:val="-2"/>
          <w:szCs w:val="18"/>
          <w:lang w:val="es-ES"/>
        </w:rPr>
        <w:t xml:space="preserve"> </w:t>
      </w:r>
    </w:p>
    <w:p w:rsidR="00CD0D74" w:rsidRPr="00621C8D" w:rsidRDefault="00CD0D74" w:rsidP="00CD0D74">
      <w:pPr>
        <w:ind w:left="720"/>
        <w:rPr>
          <w:lang w:val="es-ES"/>
        </w:rPr>
      </w:pPr>
      <w:r w:rsidRPr="00621C8D">
        <w:rPr>
          <w:rFonts w:cs="Tahoma"/>
          <w:color w:val="000000"/>
          <w:szCs w:val="18"/>
          <w:lang w:val="es-ES"/>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996283" w:rsidTr="0057135E">
        <w:trPr>
          <w:trHeight w:val="332"/>
        </w:trPr>
        <w:tc>
          <w:tcPr>
            <w:tcW w:w="4500" w:type="dxa"/>
            <w:shd w:val="clear" w:color="auto" w:fill="FABF8F"/>
          </w:tcPr>
          <w:p w:rsidR="00CD0D74" w:rsidRPr="00996283" w:rsidRDefault="00CD0D74" w:rsidP="0057135E">
            <w:pPr>
              <w:rPr>
                <w:rFonts w:cs="Tahoma"/>
                <w:b/>
                <w:color w:val="000000"/>
                <w:szCs w:val="18"/>
              </w:rPr>
            </w:pPr>
            <w:r w:rsidRPr="00996283">
              <w:rPr>
                <w:rFonts w:cs="Tahoma"/>
                <w:b/>
                <w:color w:val="000000"/>
                <w:szCs w:val="18"/>
              </w:rPr>
              <w:t>Licencia CAL de Lync Server 2010</w:t>
            </w:r>
          </w:p>
        </w:tc>
        <w:tc>
          <w:tcPr>
            <w:tcW w:w="3600" w:type="dxa"/>
            <w:shd w:val="clear" w:color="auto" w:fill="FABF8F"/>
          </w:tcPr>
          <w:p w:rsidR="00CD0D74" w:rsidRPr="00996283" w:rsidRDefault="00CD0D74" w:rsidP="0057135E">
            <w:pPr>
              <w:rPr>
                <w:rFonts w:cs="Tahoma"/>
                <w:b/>
                <w:color w:val="000000"/>
                <w:szCs w:val="18"/>
              </w:rPr>
            </w:pPr>
            <w:r w:rsidRPr="00996283">
              <w:rPr>
                <w:rFonts w:cs="Tahoma"/>
                <w:b/>
                <w:color w:val="000000"/>
                <w:szCs w:val="18"/>
              </w:rPr>
              <w:t>Versión sustituta</w:t>
            </w:r>
          </w:p>
        </w:tc>
      </w:tr>
      <w:tr w:rsidR="00CD0D74" w:rsidRPr="00621C8D" w:rsidTr="0057135E">
        <w:trPr>
          <w:trHeight w:val="70"/>
        </w:trPr>
        <w:tc>
          <w:tcPr>
            <w:tcW w:w="4500" w:type="dxa"/>
            <w:shd w:val="clear" w:color="auto" w:fill="auto"/>
          </w:tcPr>
          <w:p w:rsidR="00CD0D74" w:rsidRPr="00621C8D" w:rsidRDefault="00CD0D74" w:rsidP="0057135E">
            <w:pPr>
              <w:rPr>
                <w:rFonts w:cs="Tahoma"/>
                <w:color w:val="000000"/>
                <w:szCs w:val="18"/>
                <w:lang w:val="fr-FR"/>
              </w:rPr>
            </w:pPr>
            <w:r w:rsidRPr="00621C8D">
              <w:rPr>
                <w:rFonts w:cs="Tahoma"/>
                <w:color w:val="000000"/>
                <w:szCs w:val="18"/>
                <w:lang w:val="fr-FR"/>
              </w:rPr>
              <w:t>Licencia CAL de Lync Server 2010 Plus</w:t>
            </w:r>
          </w:p>
        </w:tc>
        <w:tc>
          <w:tcPr>
            <w:tcW w:w="3600" w:type="dxa"/>
            <w:shd w:val="clear" w:color="auto" w:fill="auto"/>
          </w:tcPr>
          <w:p w:rsidR="00CD0D74" w:rsidRPr="00621C8D" w:rsidRDefault="00CD0D74" w:rsidP="0057135E">
            <w:pPr>
              <w:rPr>
                <w:rFonts w:cs="Tahoma"/>
                <w:color w:val="000000"/>
                <w:szCs w:val="18"/>
                <w:lang w:val="fr-FR"/>
              </w:rPr>
            </w:pPr>
            <w:r w:rsidRPr="00621C8D">
              <w:rPr>
                <w:rFonts w:cs="Tahoma"/>
                <w:color w:val="000000"/>
                <w:szCs w:val="18"/>
                <w:lang w:val="fr-FR"/>
              </w:rPr>
              <w:t>CAL de Lync Server 2013 Plus</w:t>
            </w:r>
          </w:p>
        </w:tc>
      </w:tr>
      <w:tr w:rsidR="00CD0D74" w:rsidRPr="00621C8D" w:rsidTr="0057135E">
        <w:trPr>
          <w:trHeight w:val="70"/>
        </w:trPr>
        <w:tc>
          <w:tcPr>
            <w:tcW w:w="4500" w:type="dxa"/>
            <w:shd w:val="clear" w:color="auto" w:fill="auto"/>
          </w:tcPr>
          <w:p w:rsidR="00CD0D74" w:rsidRPr="00621C8D" w:rsidRDefault="00CD0D74" w:rsidP="0057135E">
            <w:pPr>
              <w:rPr>
                <w:rFonts w:cs="Tahoma"/>
                <w:color w:val="000000"/>
                <w:szCs w:val="18"/>
                <w:lang w:val="fr-FR"/>
              </w:rPr>
            </w:pPr>
            <w:r w:rsidRPr="00621C8D">
              <w:rPr>
                <w:rFonts w:cs="Tahoma"/>
                <w:color w:val="000000"/>
                <w:szCs w:val="18"/>
                <w:lang w:val="fr-FR"/>
              </w:rPr>
              <w:t xml:space="preserve">Enterprise CAL de Lync Server 2010 </w:t>
            </w:r>
          </w:p>
        </w:tc>
        <w:tc>
          <w:tcPr>
            <w:tcW w:w="3600" w:type="dxa"/>
            <w:shd w:val="clear" w:color="auto" w:fill="auto"/>
          </w:tcPr>
          <w:p w:rsidR="00CD0D74" w:rsidRPr="00621C8D" w:rsidRDefault="00CD0D74" w:rsidP="0057135E">
            <w:pPr>
              <w:rPr>
                <w:rFonts w:cs="Tahoma"/>
                <w:color w:val="000000"/>
                <w:szCs w:val="18"/>
                <w:lang w:val="fr-FR"/>
              </w:rPr>
            </w:pPr>
            <w:r w:rsidRPr="00621C8D">
              <w:rPr>
                <w:rFonts w:cs="Tahoma"/>
                <w:color w:val="000000"/>
                <w:szCs w:val="18"/>
                <w:lang w:val="fr-FR"/>
              </w:rPr>
              <w:t>CAL de Lync Server 2013 Enterprise</w:t>
            </w:r>
          </w:p>
        </w:tc>
      </w:tr>
      <w:tr w:rsidR="00CD0D74" w:rsidRPr="00996283" w:rsidTr="0057135E">
        <w:trPr>
          <w:trHeight w:val="70"/>
        </w:trPr>
        <w:tc>
          <w:tcPr>
            <w:tcW w:w="4500" w:type="dxa"/>
            <w:shd w:val="clear" w:color="auto" w:fill="auto"/>
          </w:tcPr>
          <w:p w:rsidR="00CD0D74" w:rsidRPr="00996283" w:rsidRDefault="00CD0D74" w:rsidP="0057135E">
            <w:pPr>
              <w:rPr>
                <w:rFonts w:cs="Tahoma"/>
                <w:color w:val="000000"/>
                <w:szCs w:val="18"/>
              </w:rPr>
            </w:pPr>
            <w:r w:rsidRPr="00996283">
              <w:rPr>
                <w:rFonts w:cs="Tahoma"/>
                <w:color w:val="000000"/>
                <w:szCs w:val="18"/>
              </w:rPr>
              <w:t xml:space="preserve">Licencia CAL de Lync Server 2010 Standard </w:t>
            </w:r>
          </w:p>
        </w:tc>
        <w:tc>
          <w:tcPr>
            <w:tcW w:w="3600" w:type="dxa"/>
            <w:shd w:val="clear" w:color="auto" w:fill="auto"/>
          </w:tcPr>
          <w:p w:rsidR="00CD0D74" w:rsidRPr="00996283" w:rsidRDefault="00CD0D74" w:rsidP="0057135E">
            <w:pPr>
              <w:rPr>
                <w:rFonts w:cs="Tahoma"/>
                <w:color w:val="000000"/>
                <w:szCs w:val="18"/>
              </w:rPr>
            </w:pPr>
            <w:r w:rsidRPr="00996283">
              <w:rPr>
                <w:rFonts w:cs="Tahoma"/>
                <w:color w:val="000000"/>
                <w:szCs w:val="18"/>
              </w:rPr>
              <w:t>CAL de Lync Server 2013 Standard</w:t>
            </w:r>
          </w:p>
        </w:tc>
      </w:tr>
    </w:tbl>
    <w:p w:rsidR="004E0852" w:rsidRPr="00996283" w:rsidRDefault="004E0852" w:rsidP="003D0252"/>
    <w:p w:rsidR="004E0852" w:rsidRPr="00996283" w:rsidRDefault="004E0852" w:rsidP="0080323A">
      <w:pPr>
        <w:spacing w:after="60"/>
        <w:ind w:left="720"/>
      </w:pPr>
      <w:r w:rsidRPr="00996283">
        <w:rPr>
          <w:rFonts w:cs="Tahoma"/>
          <w:b/>
          <w:color w:val="000000"/>
          <w:szCs w:val="18"/>
        </w:rPr>
        <w:t>Concesión de licencias para los Clientes de External Connector de Lync Server 2010 Enterprise, External Connector de Lync Server 2010 Plus, y External Connector de Lync Server 2010 Standard</w:t>
      </w:r>
    </w:p>
    <w:p w:rsidR="009F1DDD" w:rsidRPr="00621C8D" w:rsidRDefault="004E0852" w:rsidP="00560B3B">
      <w:pPr>
        <w:ind w:left="720"/>
        <w:rPr>
          <w:lang w:val="es-ES"/>
        </w:rPr>
      </w:pPr>
      <w:r w:rsidRPr="00996283">
        <w:rPr>
          <w:rFonts w:cs="Tahoma"/>
          <w:color w:val="000000"/>
          <w:szCs w:val="18"/>
        </w:rPr>
        <w:t>La versión 2010 de External Connector de Lync Server Enterprise, External Connector de Lync Server Plus y External Connector de Lync Server Standard es la versión final de esas licencias.</w:t>
      </w:r>
      <w:r w:rsidR="00FD60D7" w:rsidRPr="00996283">
        <w:rPr>
          <w:rFonts w:cs="Tahoma"/>
          <w:color w:val="000000"/>
          <w:szCs w:val="18"/>
        </w:rPr>
        <w:t xml:space="preserve"> </w:t>
      </w:r>
      <w:r w:rsidRPr="00621C8D">
        <w:rPr>
          <w:rFonts w:cs="Tahoma"/>
          <w:color w:val="000000"/>
          <w:szCs w:val="18"/>
          <w:lang w:val="es-ES"/>
        </w:rPr>
        <w:t>A vista de esto, los Clientes con licencias de External Connector de Lync Server 2010 Enterprise, External Connector de Lync Server 2010 Plus y External Connector de Lync Server 2010 Standard con cobertura de Software Assurance activa serán elegibles, a partir del 1 de diciembre de 2012, para la siguiente concesión de licencia.</w:t>
      </w:r>
    </w:p>
    <w:p w:rsidR="00B94833" w:rsidRPr="00621C8D" w:rsidRDefault="00B94833" w:rsidP="004E0852">
      <w:pPr>
        <w:ind w:left="900"/>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gridCol w:w="3420"/>
      </w:tblGrid>
      <w:tr w:rsidR="00BD1A6A" w:rsidRPr="00996283" w:rsidTr="00560B3B">
        <w:trPr>
          <w:trHeight w:val="332"/>
        </w:trPr>
        <w:tc>
          <w:tcPr>
            <w:tcW w:w="4680" w:type="dxa"/>
            <w:shd w:val="clear" w:color="auto" w:fill="FABF8F"/>
          </w:tcPr>
          <w:p w:rsidR="00BD1A6A" w:rsidRPr="00996283" w:rsidRDefault="00BD1A6A" w:rsidP="002C3AB1">
            <w:pPr>
              <w:rPr>
                <w:rFonts w:cs="Tahoma"/>
                <w:b/>
                <w:color w:val="000000"/>
                <w:szCs w:val="18"/>
              </w:rPr>
            </w:pPr>
            <w:r w:rsidRPr="00996283">
              <w:rPr>
                <w:rFonts w:cs="Tahoma"/>
                <w:b/>
                <w:color w:val="000000"/>
                <w:szCs w:val="18"/>
              </w:rPr>
              <w:t>Licencia cualificada</w:t>
            </w:r>
          </w:p>
        </w:tc>
        <w:tc>
          <w:tcPr>
            <w:tcW w:w="3420" w:type="dxa"/>
            <w:shd w:val="clear" w:color="auto" w:fill="FABF8F"/>
          </w:tcPr>
          <w:p w:rsidR="00BD1A6A" w:rsidRPr="00996283" w:rsidRDefault="00BD1A6A" w:rsidP="002C3AB1">
            <w:pPr>
              <w:rPr>
                <w:rFonts w:cs="Tahoma"/>
                <w:b/>
                <w:color w:val="000000"/>
                <w:szCs w:val="18"/>
              </w:rPr>
            </w:pPr>
            <w:r w:rsidRPr="00996283">
              <w:rPr>
                <w:rFonts w:cs="Tahoma"/>
                <w:b/>
                <w:color w:val="000000"/>
                <w:szCs w:val="18"/>
              </w:rPr>
              <w:t>Licencia gratuita y beneficios</w:t>
            </w:r>
          </w:p>
        </w:tc>
      </w:tr>
      <w:tr w:rsidR="00BD1A6A" w:rsidRPr="00996283" w:rsidTr="00560B3B">
        <w:trPr>
          <w:trHeight w:val="70"/>
        </w:trPr>
        <w:tc>
          <w:tcPr>
            <w:tcW w:w="4680" w:type="dxa"/>
            <w:shd w:val="clear" w:color="auto" w:fill="auto"/>
          </w:tcPr>
          <w:p w:rsidR="00BD1A6A" w:rsidRPr="00996283" w:rsidRDefault="00BD1A6A" w:rsidP="0051581F">
            <w:pPr>
              <w:rPr>
                <w:rFonts w:cs="Tahoma"/>
                <w:color w:val="000000"/>
                <w:szCs w:val="18"/>
              </w:rPr>
            </w:pPr>
            <w:r w:rsidRPr="00996283">
              <w:rPr>
                <w:rFonts w:cs="Tahoma"/>
                <w:color w:val="000000"/>
                <w:szCs w:val="18"/>
              </w:rPr>
              <w:t>External Connector de Lync Server 2010 Enterprise con Software Assurance activo el 1 de diciembre de</w:t>
            </w:r>
            <w:r w:rsidR="0051581F" w:rsidRPr="00996283">
              <w:rPr>
                <w:rFonts w:cs="Tahoma"/>
                <w:color w:val="000000"/>
                <w:szCs w:val="18"/>
              </w:rPr>
              <w:t> </w:t>
            </w:r>
            <w:r w:rsidRPr="00996283">
              <w:rPr>
                <w:rFonts w:cs="Tahoma"/>
                <w:color w:val="000000"/>
                <w:szCs w:val="18"/>
              </w:rPr>
              <w:t>2012</w:t>
            </w:r>
          </w:p>
        </w:tc>
        <w:tc>
          <w:tcPr>
            <w:tcW w:w="3420" w:type="dxa"/>
            <w:shd w:val="clear" w:color="auto" w:fill="auto"/>
          </w:tcPr>
          <w:p w:rsidR="00BD1A6A" w:rsidRPr="00996283" w:rsidRDefault="00BD1A6A" w:rsidP="002C3AB1">
            <w:pPr>
              <w:rPr>
                <w:rFonts w:cs="Tahoma"/>
                <w:color w:val="000000"/>
                <w:szCs w:val="18"/>
              </w:rPr>
            </w:pPr>
            <w:r w:rsidRPr="00996283">
              <w:rPr>
                <w:rFonts w:cs="Tahoma"/>
                <w:color w:val="000000"/>
                <w:szCs w:val="18"/>
              </w:rPr>
              <w:t>Licencia de Lync Server 2013</w:t>
            </w:r>
          </w:p>
        </w:tc>
      </w:tr>
      <w:tr w:rsidR="00BD1A6A" w:rsidRPr="00996283" w:rsidTr="00560B3B">
        <w:trPr>
          <w:trHeight w:val="70"/>
        </w:trPr>
        <w:tc>
          <w:tcPr>
            <w:tcW w:w="4680" w:type="dxa"/>
            <w:shd w:val="clear" w:color="auto" w:fill="auto"/>
          </w:tcPr>
          <w:p w:rsidR="00BD1A6A" w:rsidRPr="00996283" w:rsidRDefault="00BD1A6A" w:rsidP="002C3AB1">
            <w:pPr>
              <w:rPr>
                <w:rFonts w:cs="Tahoma"/>
                <w:color w:val="000000"/>
                <w:szCs w:val="18"/>
              </w:rPr>
            </w:pPr>
            <w:r w:rsidRPr="00996283">
              <w:rPr>
                <w:rFonts w:cs="Tahoma"/>
                <w:color w:val="000000"/>
                <w:szCs w:val="18"/>
              </w:rPr>
              <w:t>External Connector de Lync Server 2010 Plus con Software Assurance activo el 1 de diciembre de 2012</w:t>
            </w:r>
          </w:p>
        </w:tc>
        <w:tc>
          <w:tcPr>
            <w:tcW w:w="3420" w:type="dxa"/>
            <w:shd w:val="clear" w:color="auto" w:fill="auto"/>
          </w:tcPr>
          <w:p w:rsidR="00BD1A6A" w:rsidRPr="00996283" w:rsidRDefault="00BD1A6A" w:rsidP="002C3AB1">
            <w:pPr>
              <w:rPr>
                <w:rFonts w:cs="Tahoma"/>
                <w:color w:val="000000"/>
                <w:szCs w:val="18"/>
              </w:rPr>
            </w:pPr>
            <w:r w:rsidRPr="00996283">
              <w:rPr>
                <w:rFonts w:cs="Tahoma"/>
                <w:color w:val="000000"/>
                <w:szCs w:val="18"/>
              </w:rPr>
              <w:t>Licencia de Lync Server 2013</w:t>
            </w:r>
          </w:p>
        </w:tc>
      </w:tr>
      <w:tr w:rsidR="00BD1A6A" w:rsidRPr="00996283" w:rsidTr="00560B3B">
        <w:trPr>
          <w:trHeight w:val="70"/>
        </w:trPr>
        <w:tc>
          <w:tcPr>
            <w:tcW w:w="4680" w:type="dxa"/>
            <w:shd w:val="clear" w:color="auto" w:fill="auto"/>
          </w:tcPr>
          <w:p w:rsidR="00BD1A6A" w:rsidRPr="00996283" w:rsidRDefault="00BD1A6A" w:rsidP="002C3AB1">
            <w:pPr>
              <w:rPr>
                <w:rFonts w:cs="Tahoma"/>
                <w:color w:val="000000"/>
                <w:szCs w:val="18"/>
              </w:rPr>
            </w:pPr>
            <w:r w:rsidRPr="00996283">
              <w:rPr>
                <w:rFonts w:cs="Tahoma"/>
                <w:color w:val="000000"/>
                <w:szCs w:val="18"/>
              </w:rPr>
              <w:t>External Connector de Lync Server 2010 Standard con Software Assurance activo el 1 de diciembre de</w:t>
            </w:r>
            <w:r w:rsidR="0051581F" w:rsidRPr="00996283">
              <w:rPr>
                <w:rFonts w:cs="Tahoma"/>
                <w:color w:val="000000"/>
                <w:szCs w:val="18"/>
              </w:rPr>
              <w:t> </w:t>
            </w:r>
            <w:r w:rsidRPr="00996283">
              <w:rPr>
                <w:rFonts w:cs="Tahoma"/>
                <w:color w:val="000000"/>
                <w:szCs w:val="18"/>
              </w:rPr>
              <w:t>2012</w:t>
            </w:r>
          </w:p>
        </w:tc>
        <w:tc>
          <w:tcPr>
            <w:tcW w:w="3420" w:type="dxa"/>
            <w:shd w:val="clear" w:color="auto" w:fill="auto"/>
          </w:tcPr>
          <w:p w:rsidR="00BD1A6A" w:rsidRPr="00996283" w:rsidRDefault="00BD1A6A" w:rsidP="002C3AB1">
            <w:pPr>
              <w:rPr>
                <w:rFonts w:cs="Tahoma"/>
                <w:color w:val="000000"/>
                <w:szCs w:val="18"/>
              </w:rPr>
            </w:pPr>
            <w:r w:rsidRPr="00996283">
              <w:rPr>
                <w:rFonts w:cs="Tahoma"/>
                <w:color w:val="000000"/>
                <w:szCs w:val="18"/>
              </w:rPr>
              <w:t>Licencia de Lync Server 2013</w:t>
            </w:r>
          </w:p>
        </w:tc>
      </w:tr>
    </w:tbl>
    <w:p w:rsidR="004E0852" w:rsidRPr="00621C8D" w:rsidRDefault="004E0852" w:rsidP="004E0852">
      <w:pPr>
        <w:ind w:left="720"/>
        <w:rPr>
          <w:lang w:val="es-ES"/>
        </w:rPr>
      </w:pPr>
      <w:r w:rsidRPr="00621C8D">
        <w:rPr>
          <w:rFonts w:cs="Tahoma"/>
          <w:color w:val="000000"/>
          <w:szCs w:val="18"/>
          <w:lang w:val="es-ES"/>
        </w:rPr>
        <w:lastRenderedPageBreak/>
        <w:t>Los siguientes términos y condiciones se aplican a las licencias concedidas anteriormente.</w:t>
      </w:r>
    </w:p>
    <w:p w:rsidR="004E0852" w:rsidRPr="00621C8D" w:rsidRDefault="004E0852" w:rsidP="004E0852">
      <w:pPr>
        <w:ind w:left="720"/>
        <w:rPr>
          <w:sz w:val="16"/>
          <w:szCs w:val="16"/>
          <w:lang w:val="es-ES"/>
        </w:rPr>
      </w:pPr>
    </w:p>
    <w:p w:rsidR="004E0852" w:rsidRPr="00621C8D" w:rsidRDefault="004E0852" w:rsidP="00D86D42">
      <w:pPr>
        <w:numPr>
          <w:ilvl w:val="0"/>
          <w:numId w:val="100"/>
        </w:numPr>
        <w:spacing w:after="40"/>
        <w:ind w:left="1440"/>
        <w:rPr>
          <w:lang w:val="es-ES"/>
        </w:rPr>
      </w:pPr>
      <w:r w:rsidRPr="00621C8D">
        <w:rPr>
          <w:rFonts w:cs="Tahoma"/>
          <w:bCs/>
          <w:color w:val="000000"/>
          <w:szCs w:val="18"/>
          <w:u w:val="single"/>
          <w:lang w:val="es-ES"/>
        </w:rPr>
        <w:t>Ruta de migración</w:t>
      </w:r>
      <w:r w:rsidRPr="00621C8D">
        <w:rPr>
          <w:rFonts w:cs="Tahoma"/>
          <w:color w:val="000000"/>
          <w:szCs w:val="18"/>
          <w:lang w:val="es-ES"/>
        </w:rPr>
        <w:t>: Los Clientes con cobertura de Software Assurance activa para una Licencia Cualificada determinada, a partir del 1 de diciembre de 2012 y después del lanzamiento de Lync Server 2013, son elegibles para actualizar y utilizar el software de Lync Server 2013 en lugar del software de Lync Server 2010 en virtud de la licencia de External Connector cualificada respectiva.</w:t>
      </w:r>
    </w:p>
    <w:p w:rsidR="004E0852" w:rsidRPr="00621C8D" w:rsidRDefault="004E0852" w:rsidP="00D86D42">
      <w:pPr>
        <w:numPr>
          <w:ilvl w:val="0"/>
          <w:numId w:val="100"/>
        </w:numPr>
        <w:spacing w:after="40"/>
        <w:ind w:left="1440"/>
        <w:rPr>
          <w:lang w:val="es-ES"/>
        </w:rPr>
      </w:pPr>
      <w:r w:rsidRPr="00621C8D">
        <w:rPr>
          <w:rFonts w:cs="Tahoma"/>
          <w:color w:val="000000"/>
          <w:szCs w:val="18"/>
          <w:u w:val="single"/>
          <w:lang w:val="es-ES"/>
        </w:rPr>
        <w:t>Derechos de uso</w:t>
      </w:r>
      <w:r w:rsidRPr="00621C8D">
        <w:rPr>
          <w:rFonts w:cs="Tahoma"/>
          <w:color w:val="000000"/>
          <w:szCs w:val="18"/>
          <w:lang w:val="es-ES"/>
        </w:rPr>
        <w:t>: El derecho a utilizar el software en virtud de la Licencia Gratuita en esta oferta expira cuando expire el derecho a utilizar el software en virtud de la Licencia Cualificada.</w:t>
      </w:r>
      <w:r w:rsidR="00FD60D7" w:rsidRPr="00621C8D">
        <w:rPr>
          <w:rFonts w:cs="Tahoma"/>
          <w:color w:val="000000"/>
          <w:szCs w:val="18"/>
          <w:lang w:val="es-ES"/>
        </w:rPr>
        <w:t xml:space="preserve"> </w:t>
      </w:r>
      <w:r w:rsidRPr="00621C8D">
        <w:rPr>
          <w:rFonts w:cs="Tahoma"/>
          <w:color w:val="000000"/>
          <w:szCs w:val="18"/>
          <w:lang w:val="es-ES"/>
        </w:rPr>
        <w:t>El uso de ese software se rige por los derechos de uso para el software y los términos y condiciones del Contrato de Licencias por Volumen del Cliente.</w:t>
      </w:r>
      <w:r w:rsidR="00FD60D7" w:rsidRPr="00621C8D">
        <w:rPr>
          <w:rFonts w:cs="Tahoma"/>
          <w:color w:val="000000"/>
          <w:szCs w:val="18"/>
          <w:lang w:val="es-ES"/>
        </w:rPr>
        <w:t xml:space="preserve"> </w:t>
      </w:r>
      <w:r w:rsidRPr="00621C8D">
        <w:rPr>
          <w:rFonts w:cs="Tahoma"/>
          <w:color w:val="000000"/>
          <w:szCs w:val="18"/>
          <w:lang w:val="es-ES"/>
        </w:rPr>
        <w:t xml:space="preserve">Esta nota de condiciones del producto y la prueba del Cliente de la Licencia Cualificada correspondiente y Software Assurance en conjunto documentan el derecho a utilizar software en virtud de la Licencia Gratuita de esta oferta. </w:t>
      </w:r>
    </w:p>
    <w:p w:rsidR="004E0852" w:rsidRPr="00621C8D" w:rsidRDefault="004E0852" w:rsidP="00D86D42">
      <w:pPr>
        <w:numPr>
          <w:ilvl w:val="0"/>
          <w:numId w:val="8"/>
        </w:numPr>
        <w:spacing w:after="40"/>
        <w:ind w:left="1440"/>
        <w:rPr>
          <w:lang w:val="es-ES"/>
        </w:rPr>
      </w:pPr>
      <w:r w:rsidRPr="00621C8D">
        <w:rPr>
          <w:rFonts w:cs="Tahoma"/>
          <w:color w:val="000000"/>
          <w:szCs w:val="18"/>
          <w:u w:val="single"/>
          <w:lang w:val="es-ES"/>
        </w:rPr>
        <w:t>Licencia y Software Assurance</w:t>
      </w:r>
      <w:r w:rsidRPr="00621C8D">
        <w:rPr>
          <w:rFonts w:cs="Tahoma"/>
          <w:color w:val="000000"/>
          <w:szCs w:val="18"/>
          <w:lang w:val="es-ES"/>
        </w:rPr>
        <w:t>: La Licencia Gratuita incluirá cobertura de Software Assurance.</w:t>
      </w:r>
      <w:r w:rsidR="00FD60D7" w:rsidRPr="00621C8D">
        <w:rPr>
          <w:rFonts w:cs="Tahoma"/>
          <w:color w:val="000000"/>
          <w:szCs w:val="18"/>
          <w:lang w:val="es-ES"/>
        </w:rPr>
        <w:t xml:space="preserve"> </w:t>
      </w:r>
      <w:r w:rsidRPr="00621C8D">
        <w:rPr>
          <w:rFonts w:cs="Tahoma"/>
          <w:color w:val="000000"/>
          <w:szCs w:val="18"/>
          <w:lang w:val="es-ES"/>
        </w:rPr>
        <w:t>La cobertura de Software Assurance para las Licencias Gratuitas expira cuando expire la cobertura de la Licencia Cualificada.</w:t>
      </w:r>
      <w:r w:rsidR="00FD60D7" w:rsidRPr="00621C8D">
        <w:rPr>
          <w:rFonts w:cs="Tahoma"/>
          <w:color w:val="000000"/>
          <w:szCs w:val="18"/>
          <w:lang w:val="es-ES"/>
        </w:rPr>
        <w:t xml:space="preserve"> </w:t>
      </w:r>
      <w:r w:rsidRPr="00621C8D">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4E0852" w:rsidRPr="00621C8D" w:rsidRDefault="006F6A40" w:rsidP="00D86D42">
      <w:pPr>
        <w:numPr>
          <w:ilvl w:val="0"/>
          <w:numId w:val="101"/>
        </w:numPr>
        <w:spacing w:after="40"/>
        <w:ind w:left="1440"/>
        <w:rPr>
          <w:lang w:val="es-ES"/>
        </w:rPr>
      </w:pPr>
      <w:r w:rsidRPr="00621C8D">
        <w:rPr>
          <w:rFonts w:eastAsia="Calibri" w:cs="Tahoma"/>
          <w:color w:val="000000"/>
          <w:szCs w:val="18"/>
          <w:u w:val="single"/>
          <w:lang w:val="es-ES"/>
        </w:rPr>
        <w:t>“</w:t>
      </w:r>
      <w:r w:rsidR="004E0852" w:rsidRPr="00621C8D">
        <w:rPr>
          <w:rFonts w:eastAsia="Calibri" w:cs="Tahoma"/>
          <w:color w:val="000000"/>
          <w:szCs w:val="18"/>
          <w:u w:val="single"/>
          <w:lang w:val="es-ES"/>
        </w:rPr>
        <w:t>True ups</w:t>
      </w:r>
      <w:r w:rsidRPr="00621C8D">
        <w:rPr>
          <w:rFonts w:eastAsia="Calibri" w:cs="Tahoma"/>
          <w:color w:val="000000"/>
          <w:szCs w:val="18"/>
          <w:u w:val="single"/>
          <w:lang w:val="es-ES"/>
        </w:rPr>
        <w:t>”</w:t>
      </w:r>
      <w:r w:rsidR="004E0852" w:rsidRPr="00621C8D">
        <w:rPr>
          <w:rFonts w:eastAsia="Calibri" w:cs="Tahoma"/>
          <w:color w:val="000000"/>
          <w:szCs w:val="18"/>
          <w:lang w:val="es-ES"/>
        </w:rPr>
        <w:t>:</w:t>
      </w:r>
      <w:r w:rsidR="00FD60D7" w:rsidRPr="00621C8D">
        <w:rPr>
          <w:rFonts w:eastAsia="Calibri" w:cs="Tahoma"/>
          <w:color w:val="000000"/>
          <w:szCs w:val="18"/>
          <w:lang w:val="es-ES"/>
        </w:rPr>
        <w:t xml:space="preserve"> </w:t>
      </w:r>
      <w:r w:rsidR="004E0852" w:rsidRPr="00621C8D">
        <w:rPr>
          <w:rFonts w:eastAsia="Calibri" w:cs="Tahoma"/>
          <w:color w:val="000000"/>
          <w:szCs w:val="18"/>
          <w:lang w:val="es-ES"/>
        </w:rPr>
        <w:t xml:space="preserve">Para los Clientes de Contrato Enterprise elegibles para obtener estas licencias y derechos gratuitos como se describe anteriormente, las licencias de External Connector de Lync Server 2010 Enterprise, External Connector de Lync Server 2010 Plus y External Connector de Lync Server 2010 Standard adquiridas como parte de un proceso “true up” anual </w:t>
      </w:r>
      <w:r w:rsidR="004E0852" w:rsidRPr="00621C8D">
        <w:rPr>
          <w:rFonts w:cs="Tahoma"/>
          <w:color w:val="000000"/>
          <w:szCs w:val="18"/>
          <w:lang w:val="es-ES"/>
        </w:rPr>
        <w:t xml:space="preserve">durante el periodo de inscripción actual también se consideran Licencias Cualificadas. </w:t>
      </w:r>
    </w:p>
    <w:p w:rsidR="004E0852" w:rsidRPr="00621C8D" w:rsidRDefault="003D0252" w:rsidP="00D86D42">
      <w:pPr>
        <w:numPr>
          <w:ilvl w:val="0"/>
          <w:numId w:val="101"/>
        </w:numPr>
        <w:spacing w:after="40"/>
        <w:ind w:left="1440"/>
        <w:rPr>
          <w:lang w:val="es-ES"/>
        </w:rPr>
      </w:pPr>
      <w:r w:rsidRPr="00621C8D">
        <w:rPr>
          <w:rFonts w:cs="Tahoma"/>
          <w:color w:val="000000"/>
          <w:szCs w:val="18"/>
          <w:u w:val="single"/>
          <w:lang w:val="es-ES"/>
        </w:rPr>
        <w:t>Contratos de suscripción</w:t>
      </w:r>
      <w:r w:rsidRPr="00621C8D">
        <w:rPr>
          <w:rFonts w:cs="Tahoma"/>
          <w:color w:val="000000"/>
          <w:szCs w:val="18"/>
          <w:lang w:val="es-ES"/>
        </w:rPr>
        <w:t>:</w:t>
      </w:r>
      <w:r w:rsidR="00FD60D7" w:rsidRPr="00621C8D">
        <w:rPr>
          <w:rFonts w:cs="Tahoma"/>
          <w:color w:val="000000"/>
          <w:szCs w:val="18"/>
          <w:lang w:val="es-ES"/>
        </w:rPr>
        <w:t xml:space="preserve"> </w:t>
      </w:r>
      <w:r w:rsidRPr="00621C8D">
        <w:rPr>
          <w:rFonts w:cs="Tahoma"/>
          <w:color w:val="000000"/>
          <w:szCs w:val="18"/>
          <w:lang w:val="es-ES"/>
        </w:rPr>
        <w:t xml:space="preserve">Para los Contratos Enterprise Subscription, </w:t>
      </w:r>
      <w:r w:rsidRPr="00621C8D">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621C8D">
        <w:rPr>
          <w:rFonts w:cs="Tahoma"/>
          <w:color w:val="000000"/>
          <w:szCs w:val="18"/>
          <w:lang w:val="es-ES"/>
        </w:rPr>
        <w:t xml:space="preserve"> hasta la conclusión del periodo de inscripción actual (o periodo de vigencia en caso de Open Value).</w:t>
      </w:r>
      <w:r w:rsidR="00FD60D7" w:rsidRPr="00621C8D">
        <w:rPr>
          <w:rFonts w:cs="Tahoma"/>
          <w:color w:val="000000"/>
          <w:szCs w:val="18"/>
          <w:lang w:val="es-ES"/>
        </w:rPr>
        <w:t xml:space="preserve"> </w:t>
      </w:r>
      <w:r w:rsidRPr="00621C8D">
        <w:rPr>
          <w:rFonts w:cs="Tahoma"/>
          <w:color w:val="000000"/>
          <w:szCs w:val="18"/>
          <w:lang w:val="es-ES"/>
        </w:rPr>
        <w:t>El Cliente debe mantener una cobertura de suscripción continua.</w:t>
      </w:r>
      <w:r w:rsidR="00FD60D7" w:rsidRPr="00621C8D">
        <w:rPr>
          <w:rFonts w:cs="Tahoma"/>
          <w:color w:val="000000"/>
          <w:szCs w:val="18"/>
          <w:lang w:val="es-ES"/>
        </w:rPr>
        <w:t xml:space="preserve"> </w:t>
      </w:r>
      <w:r w:rsidRPr="00621C8D">
        <w:rPr>
          <w:rFonts w:cs="Tahoma"/>
          <w:color w:val="000000"/>
          <w:szCs w:val="18"/>
          <w:lang w:val="es-ES"/>
        </w:rPr>
        <w:t>Estos derechos solo se vuelven permanentes después de ejercer la opción de compra completa y están sujetos a todos los términos y condiciones del contrato de licencia del Cliente.</w:t>
      </w:r>
    </w:p>
    <w:p w:rsidR="004E0852" w:rsidRPr="00621C8D" w:rsidRDefault="004E0852" w:rsidP="00D86D42">
      <w:pPr>
        <w:numPr>
          <w:ilvl w:val="0"/>
          <w:numId w:val="102"/>
        </w:numPr>
        <w:spacing w:after="40"/>
        <w:ind w:left="1440"/>
        <w:rPr>
          <w:lang w:val="es-ES"/>
        </w:rPr>
      </w:pPr>
      <w:r w:rsidRPr="00621C8D">
        <w:rPr>
          <w:rFonts w:cs="Tahoma"/>
          <w:szCs w:val="18"/>
          <w:u w:val="single"/>
          <w:lang w:val="es-ES"/>
        </w:rPr>
        <w:t>Contrato de transición Campus y School</w:t>
      </w:r>
      <w:r w:rsidRPr="00621C8D">
        <w:rPr>
          <w:rFonts w:cs="Tahoma"/>
          <w:szCs w:val="18"/>
          <w:lang w:val="es-ES"/>
        </w:rPr>
        <w:t>: Para los clientes que hagan la transición a mitad de periodo desde los contratos Campus y School a los contratos Enrollment for Education Solutions u</w:t>
      </w:r>
      <w:r w:rsidR="0051581F" w:rsidRPr="00621C8D">
        <w:rPr>
          <w:rFonts w:cs="Tahoma"/>
          <w:szCs w:val="18"/>
          <w:lang w:val="es-ES"/>
        </w:rPr>
        <w:t> </w:t>
      </w:r>
      <w:r w:rsidRPr="00621C8D">
        <w:rPr>
          <w:rFonts w:cs="Tahoma"/>
          <w:szCs w:val="18"/>
          <w:lang w:val="es-ES"/>
        </w:rPr>
        <w:t>Open Value Subscription – Education Solutions mientras mantengan cobertura de suscripción:</w:t>
      </w:r>
    </w:p>
    <w:p w:rsidR="004E0852" w:rsidRPr="00621C8D" w:rsidRDefault="004E0852" w:rsidP="007E0E37">
      <w:pPr>
        <w:pStyle w:val="ListParagraph"/>
        <w:numPr>
          <w:ilvl w:val="0"/>
          <w:numId w:val="86"/>
        </w:numPr>
        <w:spacing w:after="60"/>
        <w:ind w:left="1980"/>
        <w:contextualSpacing w:val="0"/>
        <w:rPr>
          <w:rFonts w:ascii="Tahoma" w:hAnsi="Tahoma" w:cs="Tahoma"/>
          <w:sz w:val="18"/>
          <w:szCs w:val="18"/>
          <w:lang w:val="es-ES"/>
        </w:rPr>
      </w:pPr>
      <w:r w:rsidRPr="00621C8D">
        <w:rPr>
          <w:rFonts w:ascii="Tahoma" w:hAnsi="Tahoma" w:cs="Tahoma"/>
          <w:sz w:val="18"/>
          <w:szCs w:val="18"/>
          <w:lang w:val="es-ES"/>
        </w:rPr>
        <w:t>Se conceden los mismos derechos temporalmente en virtud de las mismas condiciones hasta la conclusión de su contrato Enrollment for Education Solutions u Open Value Subscription-Educat</w:t>
      </w:r>
      <w:r w:rsidR="00D86D42" w:rsidRPr="00621C8D">
        <w:rPr>
          <w:rFonts w:ascii="Tahoma" w:hAnsi="Tahoma" w:cs="Tahoma"/>
          <w:sz w:val="18"/>
          <w:szCs w:val="18"/>
          <w:lang w:val="es-ES"/>
        </w:rPr>
        <w:t>ion Solutions, respectivamente.</w:t>
      </w:r>
    </w:p>
    <w:p w:rsidR="00BA1490" w:rsidRPr="00621C8D" w:rsidRDefault="004E0852" w:rsidP="007E0E37">
      <w:pPr>
        <w:pStyle w:val="ListParagraph"/>
        <w:numPr>
          <w:ilvl w:val="0"/>
          <w:numId w:val="86"/>
        </w:numPr>
        <w:spacing w:after="60"/>
        <w:ind w:left="1980"/>
        <w:contextualSpacing w:val="0"/>
        <w:rPr>
          <w:rFonts w:ascii="Tahoma" w:hAnsi="Tahoma" w:cs="Tahoma"/>
          <w:spacing w:val="-2"/>
          <w:sz w:val="18"/>
          <w:szCs w:val="18"/>
          <w:lang w:val="es-ES"/>
        </w:rPr>
      </w:pPr>
      <w:r w:rsidRPr="00621C8D">
        <w:rPr>
          <w:rFonts w:ascii="Tahoma" w:hAnsi="Tahoma" w:cs="Tahoma"/>
          <w:spacing w:val="-2"/>
          <w:sz w:val="18"/>
          <w:szCs w:val="18"/>
          <w:lang w:val="es-ES"/>
        </w:rPr>
        <w:t>Estos derechos solo se vuelven permanentes después de ejercer la opción de compra completa y están sujetos a todos los términos y condiciones del contrato de licencia del Cliente.</w:t>
      </w:r>
      <w:bookmarkStart w:id="1366" w:name="_66_Lync_Server"/>
      <w:bookmarkStart w:id="1367" w:name="_Toc336338327"/>
      <w:bookmarkStart w:id="1368" w:name="Srv_57OfficeCommSvrOnlineStd"/>
      <w:bookmarkEnd w:id="1366"/>
    </w:p>
    <w:p w:rsidR="00D86D42" w:rsidRPr="00621C8D" w:rsidRDefault="00D86D42" w:rsidP="00D86D42">
      <w:pPr>
        <w:rPr>
          <w:rFonts w:cs="Tahoma"/>
          <w:spacing w:val="-2"/>
          <w:sz w:val="16"/>
          <w:szCs w:val="16"/>
          <w:lang w:val="es-ES"/>
        </w:rPr>
      </w:pPr>
    </w:p>
    <w:p w:rsidR="00D86D42" w:rsidRPr="00621C8D" w:rsidRDefault="00D86D42" w:rsidP="00D86D42">
      <w:pPr>
        <w:rPr>
          <w:rFonts w:cs="Tahoma"/>
          <w:spacing w:val="-2"/>
          <w:sz w:val="16"/>
          <w:szCs w:val="16"/>
          <w:lang w:val="es-ES"/>
        </w:rPr>
      </w:pPr>
    </w:p>
    <w:p w:rsidR="00253288" w:rsidRPr="00621C8D" w:rsidRDefault="00F66FB0" w:rsidP="00D47417">
      <w:pPr>
        <w:pStyle w:val="Heading3"/>
        <w:rPr>
          <w:lang w:val="es-ES"/>
        </w:rPr>
      </w:pPr>
      <w:bookmarkStart w:id="1369" w:name="_66_Microsoft_Dynamics_1"/>
      <w:bookmarkStart w:id="1370" w:name="_Toc353784540"/>
      <w:bookmarkStart w:id="1371" w:name="Srv_56MicrosoftDynamicsCRM2011"/>
      <w:bookmarkStart w:id="1372" w:name="Srv_67MicrosoftDynamicsCRM2011"/>
      <w:bookmarkEnd w:id="1369"/>
      <w:r w:rsidRPr="00621C8D">
        <w:rPr>
          <w:rFonts w:ascii="Tahoma" w:hAnsi="Tahoma"/>
          <w:color w:val="F66400"/>
          <w:sz w:val="22"/>
          <w:vertAlign w:val="superscript"/>
          <w:lang w:val="es-ES"/>
        </w:rPr>
        <w:t>66</w:t>
      </w:r>
      <w:r w:rsidRPr="00621C8D">
        <w:rPr>
          <w:rFonts w:ascii="Tahoma" w:hAnsi="Tahoma"/>
          <w:color w:val="F66400"/>
          <w:sz w:val="22"/>
          <w:lang w:val="es-ES"/>
        </w:rPr>
        <w:t xml:space="preserve"> Microsoft Dynamics AX 2012</w:t>
      </w:r>
      <w:bookmarkEnd w:id="1367"/>
      <w:r w:rsidRPr="00621C8D">
        <w:rPr>
          <w:rFonts w:ascii="Tahoma" w:hAnsi="Tahoma"/>
          <w:color w:val="F66400"/>
          <w:sz w:val="22"/>
          <w:lang w:val="es-ES"/>
        </w:rPr>
        <w:t xml:space="preserve"> R2</w:t>
      </w:r>
      <w:bookmarkEnd w:id="1370"/>
    </w:p>
    <w:p w:rsidR="003D0252" w:rsidRPr="00621C8D" w:rsidRDefault="003D0252" w:rsidP="003D0252">
      <w:pPr>
        <w:rPr>
          <w:lang w:val="es-ES"/>
        </w:rPr>
      </w:pPr>
    </w:p>
    <w:p w:rsidR="00047874" w:rsidRPr="00621C8D" w:rsidRDefault="00860CF0" w:rsidP="007B699C">
      <w:pPr>
        <w:spacing w:after="60"/>
        <w:ind w:left="734" w:hanging="14"/>
        <w:rPr>
          <w:lang w:val="es-ES"/>
        </w:rPr>
      </w:pPr>
      <w:r w:rsidRPr="00621C8D">
        <w:rPr>
          <w:rFonts w:cs="Tahoma"/>
          <w:b/>
          <w:bCs/>
          <w:szCs w:val="20"/>
          <w:lang w:val="es-ES"/>
        </w:rPr>
        <w:t>Localizaciones y traducciones</w:t>
      </w:r>
    </w:p>
    <w:p w:rsidR="00253288" w:rsidRPr="00621C8D" w:rsidRDefault="00047874" w:rsidP="00737831">
      <w:pPr>
        <w:ind w:left="734" w:hanging="14"/>
        <w:rPr>
          <w:lang w:val="es-ES"/>
        </w:rPr>
      </w:pPr>
      <w:r w:rsidRPr="00621C8D">
        <w:rPr>
          <w:rFonts w:cs="Tahoma"/>
          <w:color w:val="000000"/>
          <w:szCs w:val="20"/>
          <w:lang w:val="es-ES"/>
        </w:rPr>
        <w:t xml:space="preserve">Microsoft Dynamics AX es localizado, traducido y recibe soporte de Microsoft y se pone a disposición del público en países e idiomas seleccionados. Consulte </w:t>
      </w:r>
      <w:hyperlink r:id="rId49" w:history="1">
        <w:r w:rsidRPr="00621C8D">
          <w:rPr>
            <w:rFonts w:cs="Tahoma"/>
            <w:color w:val="000000"/>
            <w:szCs w:val="20"/>
            <w:lang w:val="es-ES"/>
          </w:rPr>
          <w:t>http://www.microsoft.com/en-us/dynamics/erp-explore-ax-capabilities.aspx</w:t>
        </w:r>
      </w:hyperlink>
      <w:r w:rsidRPr="00621C8D">
        <w:rPr>
          <w:rFonts w:cs="Tahoma"/>
          <w:color w:val="000000"/>
          <w:szCs w:val="20"/>
          <w:lang w:val="es-ES"/>
        </w:rPr>
        <w:t xml:space="preserve"> para obtener más información sobre la disponibilidad de traducciones y localizaciones de</w:t>
      </w:r>
      <w:r w:rsidR="009F1DDD" w:rsidRPr="00621C8D">
        <w:rPr>
          <w:rFonts w:cs="Tahoma"/>
          <w:color w:val="000000"/>
          <w:szCs w:val="20"/>
          <w:lang w:val="es-ES"/>
        </w:rPr>
        <w:t> </w:t>
      </w:r>
      <w:r w:rsidRPr="00621C8D">
        <w:rPr>
          <w:rFonts w:cs="Tahoma"/>
          <w:color w:val="000000"/>
          <w:szCs w:val="20"/>
          <w:lang w:val="es-ES"/>
        </w:rPr>
        <w:t>Microsoft.</w:t>
      </w:r>
    </w:p>
    <w:p w:rsidR="009F1DDD" w:rsidRPr="00621C8D" w:rsidRDefault="009F1DDD" w:rsidP="00737831">
      <w:pPr>
        <w:pStyle w:val="PURBody-Indented"/>
        <w:spacing w:after="0"/>
        <w:ind w:left="720"/>
        <w:rPr>
          <w:rFonts w:ascii="Tahoma" w:hAnsi="Tahoma" w:cs="Tahoma"/>
          <w:color w:val="000000"/>
          <w:spacing w:val="-4"/>
          <w:sz w:val="16"/>
          <w:szCs w:val="16"/>
          <w:lang w:val="es-ES"/>
        </w:rPr>
      </w:pPr>
    </w:p>
    <w:p w:rsidR="00860CF0" w:rsidRPr="00621C8D" w:rsidRDefault="00860CF0" w:rsidP="000E2DA4">
      <w:pPr>
        <w:pStyle w:val="PURBody-Indented"/>
        <w:spacing w:after="0"/>
        <w:ind w:left="720"/>
        <w:rPr>
          <w:lang w:val="es-ES"/>
        </w:rPr>
      </w:pPr>
      <w:r w:rsidRPr="00621C8D">
        <w:rPr>
          <w:rFonts w:ascii="Tahoma" w:hAnsi="Tahoma" w:cs="Tahoma"/>
          <w:color w:val="000000"/>
          <w:sz w:val="18"/>
          <w:lang w:val="es-ES"/>
        </w:rPr>
        <w:t>Microsoft comprende que puede haber circunstancias donde usted desee utilizar ciertos módulos o funcionalidades que fueron localizados y/o traducidos en una región en especial y usarlos fuera de la región para</w:t>
      </w:r>
      <w:r w:rsidR="00E17E6E" w:rsidRPr="00621C8D">
        <w:rPr>
          <w:rFonts w:ascii="Tahoma" w:hAnsi="Tahoma" w:cs="Tahoma"/>
          <w:color w:val="000000"/>
          <w:sz w:val="18"/>
          <w:lang w:val="es-ES"/>
        </w:rPr>
        <w:t> </w:t>
      </w:r>
      <w:r w:rsidRPr="00621C8D">
        <w:rPr>
          <w:rFonts w:ascii="Tahoma" w:hAnsi="Tahoma" w:cs="Tahoma"/>
          <w:color w:val="000000"/>
          <w:sz w:val="18"/>
          <w:lang w:val="es-ES"/>
        </w:rPr>
        <w:t>la cual fueron creados.</w:t>
      </w:r>
      <w:r w:rsidR="00FD60D7" w:rsidRPr="00621C8D">
        <w:rPr>
          <w:rFonts w:ascii="Tahoma" w:hAnsi="Tahoma" w:cs="Tahoma"/>
          <w:color w:val="000000"/>
          <w:sz w:val="18"/>
          <w:lang w:val="es-ES"/>
        </w:rPr>
        <w:t xml:space="preserve"> </w:t>
      </w:r>
      <w:r w:rsidRPr="00621C8D">
        <w:rPr>
          <w:rFonts w:ascii="Tahoma" w:hAnsi="Tahoma" w:cs="Tahoma"/>
          <w:color w:val="000000"/>
          <w:sz w:val="18"/>
          <w:lang w:val="es-ES"/>
        </w:rPr>
        <w:t>Debido a que las leyes y reglamentos varían según la región, esto puede afectar el uso de la funcionalidad deseada en las regiones para las cuales no ha sido creada.</w:t>
      </w:r>
      <w:r w:rsidR="00FD60D7" w:rsidRPr="00621C8D">
        <w:rPr>
          <w:rFonts w:ascii="Tahoma" w:hAnsi="Tahoma" w:cs="Tahoma"/>
          <w:color w:val="000000"/>
          <w:sz w:val="18"/>
          <w:lang w:val="es-ES"/>
        </w:rPr>
        <w:t xml:space="preserve"> </w:t>
      </w:r>
      <w:r w:rsidRPr="00621C8D">
        <w:rPr>
          <w:rFonts w:ascii="Tahoma" w:hAnsi="Tahoma" w:cs="Tahoma"/>
          <w:color w:val="000000"/>
          <w:sz w:val="18"/>
          <w:lang w:val="es-ES"/>
        </w:rPr>
        <w:t>Microsoft no</w:t>
      </w:r>
      <w:r w:rsidR="00E17E6E" w:rsidRPr="00621C8D">
        <w:rPr>
          <w:rFonts w:ascii="Tahoma" w:hAnsi="Tahoma" w:cs="Tahoma"/>
          <w:color w:val="000000"/>
          <w:sz w:val="18"/>
          <w:lang w:val="es-ES"/>
        </w:rPr>
        <w:t> </w:t>
      </w:r>
      <w:r w:rsidRPr="00621C8D">
        <w:rPr>
          <w:rFonts w:ascii="Tahoma" w:hAnsi="Tahoma" w:cs="Tahoma"/>
          <w:color w:val="000000"/>
          <w:sz w:val="18"/>
          <w:lang w:val="es-ES"/>
        </w:rPr>
        <w:t>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w:t>
      </w:r>
      <w:r w:rsidR="00FD60D7" w:rsidRPr="00621C8D">
        <w:rPr>
          <w:rFonts w:ascii="Tahoma" w:hAnsi="Tahoma" w:cs="Tahoma"/>
          <w:color w:val="000000"/>
          <w:sz w:val="18"/>
          <w:lang w:val="es-ES"/>
        </w:rPr>
        <w:t xml:space="preserve"> </w:t>
      </w:r>
      <w:r w:rsidRPr="00621C8D">
        <w:rPr>
          <w:rFonts w:ascii="Tahoma" w:hAnsi="Tahoma" w:cs="Tahoma"/>
          <w:color w:val="000000"/>
          <w:sz w:val="18"/>
          <w:lang w:val="es-ES"/>
        </w:rPr>
        <w:t>Consulte al asesor de impuestos de la región geográfica donde pretende usar este software para determinar si la funcionalidad es</w:t>
      </w:r>
      <w:r w:rsidR="000E2DA4" w:rsidRPr="00621C8D">
        <w:rPr>
          <w:rFonts w:ascii="Tahoma" w:hAnsi="Tahoma" w:cs="Tahoma"/>
          <w:color w:val="000000"/>
          <w:sz w:val="18"/>
          <w:lang w:val="es-ES"/>
        </w:rPr>
        <w:t> </w:t>
      </w:r>
      <w:r w:rsidRPr="00621C8D">
        <w:rPr>
          <w:rFonts w:ascii="Tahoma" w:hAnsi="Tahoma" w:cs="Tahoma"/>
          <w:color w:val="000000"/>
          <w:sz w:val="18"/>
          <w:lang w:val="es-ES"/>
        </w:rPr>
        <w:t>apropiada para usar en esa región.</w:t>
      </w:r>
    </w:p>
    <w:p w:rsidR="00253288" w:rsidRPr="00621C8D" w:rsidRDefault="00047874" w:rsidP="007B699C">
      <w:pPr>
        <w:spacing w:after="60"/>
        <w:ind w:left="734" w:hanging="187"/>
        <w:rPr>
          <w:lang w:val="es-ES"/>
        </w:rPr>
      </w:pPr>
      <w:r w:rsidRPr="00621C8D">
        <w:rPr>
          <w:rFonts w:cs="Tahoma"/>
          <w:b/>
          <w:bCs/>
          <w:szCs w:val="20"/>
          <w:lang w:val="es-ES"/>
        </w:rPr>
        <w:lastRenderedPageBreak/>
        <w:t>Derechos de Uso de la Licencia CAL</w:t>
      </w:r>
    </w:p>
    <w:p w:rsidR="00047874" w:rsidRPr="00996283" w:rsidRDefault="00047874" w:rsidP="0089474E">
      <w:pPr>
        <w:ind w:left="547"/>
      </w:pPr>
      <w:r w:rsidRPr="00996283">
        <w:rPr>
          <w:rFonts w:eastAsia="Calibri" w:cs="Tahoma"/>
          <w:szCs w:val="18"/>
        </w:rPr>
        <w:t>Los usos permitidos en virtud de diferentes licencias CAL de Microsoft Dynamics AX 2012 R2 se describen a</w:t>
      </w:r>
      <w:r w:rsidR="00E17E6E" w:rsidRPr="00996283">
        <w:rPr>
          <w:rFonts w:eastAsia="Calibri" w:cs="Tahoma"/>
          <w:szCs w:val="18"/>
        </w:rPr>
        <w:t> </w:t>
      </w:r>
      <w:r w:rsidRPr="00996283">
        <w:rPr>
          <w:rFonts w:eastAsia="Calibri" w:cs="Tahoma"/>
          <w:szCs w:val="18"/>
        </w:rPr>
        <w:t>continuación:</w:t>
      </w:r>
    </w:p>
    <w:p w:rsidR="00047874" w:rsidRPr="00996283" w:rsidRDefault="00047874" w:rsidP="00944DAD">
      <w:pPr>
        <w:ind w:firstLine="540"/>
      </w:pPr>
    </w:p>
    <w:p w:rsidR="00047874" w:rsidRPr="00996283" w:rsidRDefault="00047874" w:rsidP="007E0E37">
      <w:pPr>
        <w:numPr>
          <w:ilvl w:val="1"/>
          <w:numId w:val="65"/>
        </w:numPr>
        <w:autoSpaceDE w:val="0"/>
        <w:autoSpaceDN w:val="0"/>
        <w:adjustRightInd w:val="0"/>
        <w:ind w:right="720"/>
      </w:pPr>
      <w:r w:rsidRPr="00996283">
        <w:rPr>
          <w:rFonts w:eastAsia="Calibri" w:cs="Tahoma"/>
          <w:b/>
          <w:szCs w:val="18"/>
        </w:rPr>
        <w:t>CAL de Autoservicio (CAL de Base)</w:t>
      </w:r>
    </w:p>
    <w:p w:rsidR="00047874" w:rsidRPr="00996283" w:rsidRDefault="00047874" w:rsidP="0089474E">
      <w:pPr>
        <w:numPr>
          <w:ilvl w:val="1"/>
          <w:numId w:val="87"/>
        </w:numPr>
        <w:autoSpaceDE w:val="0"/>
        <w:autoSpaceDN w:val="0"/>
        <w:adjustRightInd w:val="0"/>
        <w:ind w:left="1339" w:right="720"/>
      </w:pPr>
      <w:r w:rsidRPr="00996283">
        <w:rPr>
          <w:rFonts w:eastAsia="Calibri" w:cs="Tahoma"/>
          <w:szCs w:val="18"/>
        </w:rPr>
        <w:t>crear informes de gastos;</w:t>
      </w:r>
    </w:p>
    <w:p w:rsidR="00047874" w:rsidRPr="00621C8D" w:rsidRDefault="00047874" w:rsidP="0089474E">
      <w:pPr>
        <w:numPr>
          <w:ilvl w:val="1"/>
          <w:numId w:val="87"/>
        </w:numPr>
        <w:autoSpaceDE w:val="0"/>
        <w:autoSpaceDN w:val="0"/>
        <w:adjustRightInd w:val="0"/>
        <w:ind w:left="1339" w:right="720"/>
        <w:rPr>
          <w:lang w:val="es-ES"/>
        </w:rPr>
      </w:pPr>
      <w:r w:rsidRPr="00621C8D">
        <w:rPr>
          <w:rFonts w:eastAsia="Calibri" w:cs="Tahoma"/>
          <w:szCs w:val="18"/>
          <w:lang w:val="es-ES"/>
        </w:rPr>
        <w:t>administrar datos del personal, como inscripciones a beneficios;</w:t>
      </w:r>
    </w:p>
    <w:p w:rsidR="00047874" w:rsidRPr="00621C8D" w:rsidRDefault="00047874" w:rsidP="0089474E">
      <w:pPr>
        <w:numPr>
          <w:ilvl w:val="1"/>
          <w:numId w:val="87"/>
        </w:numPr>
        <w:autoSpaceDE w:val="0"/>
        <w:autoSpaceDN w:val="0"/>
        <w:adjustRightInd w:val="0"/>
        <w:ind w:left="1339" w:right="720"/>
        <w:rPr>
          <w:lang w:val="es-ES"/>
        </w:rPr>
      </w:pPr>
      <w:r w:rsidRPr="00621C8D">
        <w:rPr>
          <w:rFonts w:eastAsia="Calibri" w:cs="Tahoma"/>
          <w:szCs w:val="18"/>
          <w:lang w:val="es-ES"/>
        </w:rPr>
        <w:t>realizar anotaciones de hora y asistencia, como registrar horas, marcar las entradas y las salidas;</w:t>
      </w:r>
    </w:p>
    <w:p w:rsidR="00047874" w:rsidRPr="00621C8D" w:rsidRDefault="00047874" w:rsidP="0089474E">
      <w:pPr>
        <w:numPr>
          <w:ilvl w:val="1"/>
          <w:numId w:val="87"/>
        </w:numPr>
        <w:autoSpaceDE w:val="0"/>
        <w:autoSpaceDN w:val="0"/>
        <w:adjustRightInd w:val="0"/>
        <w:ind w:left="1339" w:right="720"/>
        <w:rPr>
          <w:lang w:val="es-ES"/>
        </w:rPr>
      </w:pPr>
      <w:r w:rsidRPr="00621C8D">
        <w:rPr>
          <w:rFonts w:eastAsia="Calibri" w:cs="Tahoma"/>
          <w:szCs w:val="18"/>
          <w:lang w:val="es-ES"/>
        </w:rPr>
        <w:t>ingresar las peticiones de servicios de los empleados;</w:t>
      </w:r>
    </w:p>
    <w:p w:rsidR="00047874" w:rsidRPr="00621C8D" w:rsidRDefault="00047874" w:rsidP="0089474E">
      <w:pPr>
        <w:numPr>
          <w:ilvl w:val="1"/>
          <w:numId w:val="87"/>
        </w:numPr>
        <w:autoSpaceDE w:val="0"/>
        <w:autoSpaceDN w:val="0"/>
        <w:adjustRightInd w:val="0"/>
        <w:ind w:left="1339" w:right="720"/>
        <w:rPr>
          <w:lang w:val="es-ES"/>
        </w:rPr>
      </w:pPr>
      <w:r w:rsidRPr="00621C8D">
        <w:rPr>
          <w:rFonts w:eastAsia="Calibri" w:cs="Tahoma"/>
          <w:szCs w:val="18"/>
          <w:lang w:val="es-ES"/>
        </w:rPr>
        <w:t>Preparar peticiones de adquisiciones indirectas relativas a productos o servicios para el usuario empleado, como viajes, equipos de oficina, artículos de escritorio y hacer solicitudes para agregar o inscribir proveedores.</w:t>
      </w:r>
      <w:r w:rsidRPr="00621C8D">
        <w:rPr>
          <w:rFonts w:eastAsia="Calibri" w:cs="Tahoma"/>
          <w:szCs w:val="18"/>
          <w:lang w:val="es-ES"/>
        </w:rPr>
        <w:br/>
      </w:r>
    </w:p>
    <w:p w:rsidR="00047874" w:rsidRPr="00996283" w:rsidRDefault="00047874" w:rsidP="007E0E37">
      <w:pPr>
        <w:numPr>
          <w:ilvl w:val="0"/>
          <w:numId w:val="87"/>
        </w:numPr>
        <w:autoSpaceDE w:val="0"/>
        <w:autoSpaceDN w:val="0"/>
        <w:adjustRightInd w:val="0"/>
        <w:ind w:left="900" w:right="720"/>
      </w:pPr>
      <w:r w:rsidRPr="00996283">
        <w:rPr>
          <w:rFonts w:eastAsia="Calibri" w:cs="Tahoma"/>
          <w:b/>
          <w:szCs w:val="18"/>
        </w:rPr>
        <w:t>CAL de Tarea (CAL de Autoservicio + CAL Adicional de Tarea)</w:t>
      </w:r>
    </w:p>
    <w:p w:rsidR="00B10F79" w:rsidRPr="00621C8D" w:rsidRDefault="00B10F79" w:rsidP="0089474E">
      <w:pPr>
        <w:numPr>
          <w:ilvl w:val="1"/>
          <w:numId w:val="87"/>
        </w:numPr>
        <w:ind w:left="1339" w:right="720"/>
        <w:rPr>
          <w:lang w:val="es-ES"/>
        </w:rPr>
      </w:pPr>
      <w:r w:rsidRPr="00621C8D">
        <w:rPr>
          <w:rFonts w:eastAsia="Calibri" w:cs="Tahoma"/>
          <w:szCs w:val="18"/>
          <w:lang w:val="es-ES"/>
        </w:rPr>
        <w:t>Incluye los derechos de uso de CAL de Autoservicio</w:t>
      </w:r>
    </w:p>
    <w:p w:rsidR="00047874" w:rsidRPr="00996283" w:rsidRDefault="00B10F79" w:rsidP="0089474E">
      <w:pPr>
        <w:numPr>
          <w:ilvl w:val="1"/>
          <w:numId w:val="87"/>
        </w:numPr>
        <w:ind w:left="1339" w:right="720"/>
      </w:pPr>
      <w:r w:rsidRPr="00996283">
        <w:rPr>
          <w:rFonts w:eastAsia="Calibri" w:cs="Tahoma"/>
          <w:szCs w:val="18"/>
        </w:rPr>
        <w:t>Ingresar tiempo facturable;</w:t>
      </w:r>
    </w:p>
    <w:p w:rsidR="00047874" w:rsidRPr="00996283" w:rsidRDefault="00B10F79" w:rsidP="0089474E">
      <w:pPr>
        <w:numPr>
          <w:ilvl w:val="1"/>
          <w:numId w:val="87"/>
        </w:numPr>
        <w:ind w:left="1339" w:right="720"/>
      </w:pPr>
      <w:r w:rsidRPr="00996283">
        <w:rPr>
          <w:rFonts w:eastAsia="Calibri" w:cs="Tahoma"/>
          <w:szCs w:val="18"/>
        </w:rPr>
        <w:t>Ingresar gastos facturables;</w:t>
      </w:r>
    </w:p>
    <w:p w:rsidR="00047874" w:rsidRPr="00621C8D" w:rsidRDefault="00B10F79" w:rsidP="0089474E">
      <w:pPr>
        <w:numPr>
          <w:ilvl w:val="1"/>
          <w:numId w:val="87"/>
        </w:numPr>
        <w:ind w:left="1339" w:right="720"/>
        <w:rPr>
          <w:lang w:val="es-ES"/>
        </w:rPr>
      </w:pPr>
      <w:r w:rsidRPr="00621C8D">
        <w:rPr>
          <w:rFonts w:eastAsia="Calibri" w:cs="Tahoma"/>
          <w:szCs w:val="18"/>
          <w:lang w:val="es-ES"/>
        </w:rPr>
        <w:t>Administrar revisiones anuales y de desempeño, fijación de objetivos y competencias;</w:t>
      </w:r>
    </w:p>
    <w:p w:rsidR="00047874" w:rsidRPr="00621C8D" w:rsidRDefault="00B10F79" w:rsidP="0089474E">
      <w:pPr>
        <w:numPr>
          <w:ilvl w:val="1"/>
          <w:numId w:val="87"/>
        </w:numPr>
        <w:ind w:left="1339" w:right="720"/>
        <w:rPr>
          <w:lang w:val="es-ES"/>
        </w:rPr>
      </w:pPr>
      <w:r w:rsidRPr="00621C8D">
        <w:rPr>
          <w:rFonts w:eastAsia="Calibri" w:cs="Tahoma"/>
          <w:szCs w:val="18"/>
          <w:lang w:val="es-ES"/>
        </w:rPr>
        <w:t>Operar un dispositivo de punto de venta minorista;</w:t>
      </w:r>
    </w:p>
    <w:p w:rsidR="00047874" w:rsidRPr="00996283" w:rsidRDefault="00B10F79" w:rsidP="0089474E">
      <w:pPr>
        <w:numPr>
          <w:ilvl w:val="1"/>
          <w:numId w:val="87"/>
        </w:numPr>
        <w:ind w:left="1339" w:right="720"/>
      </w:pPr>
      <w:r w:rsidRPr="00996283">
        <w:rPr>
          <w:rFonts w:eastAsia="Calibri" w:cs="Tahoma"/>
          <w:szCs w:val="18"/>
        </w:rPr>
        <w:t>Aprobar facturas de proveedores relativas a adquisiciones indirectas; y</w:t>
      </w:r>
    </w:p>
    <w:p w:rsidR="00047874" w:rsidRPr="00621C8D" w:rsidRDefault="00047874" w:rsidP="0089474E">
      <w:pPr>
        <w:numPr>
          <w:ilvl w:val="1"/>
          <w:numId w:val="87"/>
        </w:numPr>
        <w:ind w:left="1339" w:right="720"/>
        <w:rPr>
          <w:lang w:val="es-ES"/>
        </w:rPr>
      </w:pPr>
      <w:r w:rsidRPr="00621C8D">
        <w:rPr>
          <w:rFonts w:eastAsia="Calibri" w:cs="Tahoma"/>
          <w:szCs w:val="18"/>
          <w:lang w:val="es-ES"/>
        </w:rPr>
        <w:t>Los usuarios de CAL de Tarea no pueden realizar aprobaciones de flujos de trabajo.</w:t>
      </w:r>
      <w:r w:rsidRPr="00621C8D">
        <w:rPr>
          <w:szCs w:val="18"/>
          <w:lang w:val="es-ES"/>
        </w:rPr>
        <w:t xml:space="preserve"> </w:t>
      </w:r>
    </w:p>
    <w:p w:rsidR="0089474E" w:rsidRPr="00621C8D" w:rsidRDefault="0089474E" w:rsidP="0089474E">
      <w:pPr>
        <w:ind w:left="1260" w:right="720"/>
        <w:rPr>
          <w:lang w:val="es-ES"/>
        </w:rPr>
      </w:pPr>
    </w:p>
    <w:p w:rsidR="00047874" w:rsidRPr="00996283" w:rsidRDefault="00047874" w:rsidP="007E0E37">
      <w:pPr>
        <w:numPr>
          <w:ilvl w:val="0"/>
          <w:numId w:val="87"/>
        </w:numPr>
        <w:ind w:left="900" w:right="720"/>
      </w:pPr>
      <w:r w:rsidRPr="00996283">
        <w:rPr>
          <w:rFonts w:eastAsia="Calibri" w:cs="Tahoma"/>
          <w:b/>
          <w:szCs w:val="18"/>
        </w:rPr>
        <w:t>CAL Funcional (CAL de Tarea + CAL Funcional Adicional)</w:t>
      </w:r>
    </w:p>
    <w:p w:rsidR="00B10F79" w:rsidRPr="00621C8D" w:rsidRDefault="00B10F79" w:rsidP="0089474E">
      <w:pPr>
        <w:numPr>
          <w:ilvl w:val="1"/>
          <w:numId w:val="87"/>
        </w:numPr>
        <w:ind w:left="1339" w:right="720"/>
        <w:rPr>
          <w:lang w:val="es-ES"/>
        </w:rPr>
      </w:pPr>
      <w:r w:rsidRPr="00621C8D">
        <w:rPr>
          <w:rFonts w:eastAsia="Calibri" w:cs="Tahoma"/>
          <w:szCs w:val="18"/>
          <w:lang w:val="es-ES"/>
        </w:rPr>
        <w:t>Incluye los derechos de uso de CAL de Tarea</w:t>
      </w:r>
    </w:p>
    <w:p w:rsidR="00047874" w:rsidRPr="00621C8D" w:rsidRDefault="00B10F79" w:rsidP="0089474E">
      <w:pPr>
        <w:numPr>
          <w:ilvl w:val="1"/>
          <w:numId w:val="87"/>
        </w:numPr>
        <w:ind w:left="1339" w:right="720"/>
        <w:rPr>
          <w:lang w:val="es-ES"/>
        </w:rPr>
      </w:pPr>
      <w:r w:rsidRPr="00621C8D">
        <w:rPr>
          <w:rFonts w:eastAsia="Calibri" w:cs="Tahoma"/>
          <w:szCs w:val="18"/>
          <w:lang w:val="es-ES"/>
        </w:rPr>
        <w:t>Administrar una planta dentro de un ciclo de producción o de fabricación;</w:t>
      </w:r>
    </w:p>
    <w:p w:rsidR="00047874" w:rsidRPr="00996283" w:rsidRDefault="00B10F79" w:rsidP="0089474E">
      <w:pPr>
        <w:numPr>
          <w:ilvl w:val="1"/>
          <w:numId w:val="87"/>
        </w:numPr>
        <w:ind w:left="1339" w:right="720"/>
      </w:pPr>
      <w:r w:rsidRPr="00996283">
        <w:rPr>
          <w:rFonts w:eastAsia="Calibri" w:cs="Tahoma"/>
          <w:szCs w:val="18"/>
        </w:rPr>
        <w:t>Administrar proyectos y recursos;</w:t>
      </w:r>
    </w:p>
    <w:p w:rsidR="00047874" w:rsidRPr="00996283" w:rsidRDefault="00B10F79" w:rsidP="0089474E">
      <w:pPr>
        <w:numPr>
          <w:ilvl w:val="1"/>
          <w:numId w:val="87"/>
        </w:numPr>
        <w:ind w:left="1339" w:right="720"/>
      </w:pPr>
      <w:r w:rsidRPr="00996283">
        <w:rPr>
          <w:rFonts w:eastAsia="Calibri" w:cs="Tahoma"/>
          <w:szCs w:val="18"/>
        </w:rPr>
        <w:t>Administrar ciclos de recursos humanos;</w:t>
      </w:r>
    </w:p>
    <w:p w:rsidR="00047874" w:rsidRPr="00621C8D" w:rsidRDefault="00B10F79" w:rsidP="0089474E">
      <w:pPr>
        <w:numPr>
          <w:ilvl w:val="1"/>
          <w:numId w:val="87"/>
        </w:numPr>
        <w:ind w:left="1339" w:right="720"/>
        <w:rPr>
          <w:lang w:val="es-ES"/>
        </w:rPr>
      </w:pPr>
      <w:r w:rsidRPr="00621C8D">
        <w:rPr>
          <w:rFonts w:eastAsia="Calibri" w:cs="Tahoma"/>
          <w:szCs w:val="18"/>
          <w:lang w:val="es-ES"/>
        </w:rPr>
        <w:t>Administrar transmisiones de presupuesto y solicitudes organizativas;</w:t>
      </w:r>
    </w:p>
    <w:p w:rsidR="00047874" w:rsidRPr="00621C8D" w:rsidRDefault="00B10F79" w:rsidP="0089474E">
      <w:pPr>
        <w:numPr>
          <w:ilvl w:val="1"/>
          <w:numId w:val="87"/>
        </w:numPr>
        <w:ind w:left="1339" w:right="720"/>
        <w:rPr>
          <w:lang w:val="es-ES"/>
        </w:rPr>
      </w:pPr>
      <w:r w:rsidRPr="00621C8D">
        <w:rPr>
          <w:rFonts w:eastAsia="Calibri" w:cs="Tahoma"/>
          <w:szCs w:val="18"/>
          <w:lang w:val="es-ES"/>
        </w:rPr>
        <w:t>Crear registros de datos maestros de candidatos o empleados;</w:t>
      </w:r>
    </w:p>
    <w:p w:rsidR="00047874" w:rsidRPr="00621C8D" w:rsidRDefault="00B10F79" w:rsidP="0089474E">
      <w:pPr>
        <w:numPr>
          <w:ilvl w:val="1"/>
          <w:numId w:val="87"/>
        </w:numPr>
        <w:ind w:left="1339" w:right="720"/>
        <w:rPr>
          <w:lang w:val="es-ES"/>
        </w:rPr>
      </w:pPr>
      <w:r w:rsidRPr="00621C8D">
        <w:rPr>
          <w:rFonts w:eastAsia="Calibri" w:cs="Tahoma"/>
          <w:szCs w:val="18"/>
          <w:lang w:val="es-ES"/>
        </w:rPr>
        <w:t xml:space="preserve">Crear una petición de trabajo o puesto; </w:t>
      </w:r>
    </w:p>
    <w:p w:rsidR="00047874" w:rsidRPr="00621C8D" w:rsidRDefault="00B10F79" w:rsidP="0089474E">
      <w:pPr>
        <w:numPr>
          <w:ilvl w:val="1"/>
          <w:numId w:val="87"/>
        </w:numPr>
        <w:ind w:left="1339" w:right="720"/>
        <w:rPr>
          <w:lang w:val="es-ES"/>
        </w:rPr>
      </w:pPr>
      <w:r w:rsidRPr="00621C8D">
        <w:rPr>
          <w:rFonts w:eastAsia="Calibri" w:cs="Tahoma"/>
          <w:szCs w:val="18"/>
          <w:lang w:val="es-ES"/>
        </w:rPr>
        <w:t>Remitir a una instancia superior o solicitar la aprobación de facturas o cupones relativos a</w:t>
      </w:r>
      <w:r w:rsidR="00E17E6E" w:rsidRPr="00621C8D">
        <w:rPr>
          <w:rFonts w:eastAsia="Calibri" w:cs="Tahoma"/>
          <w:szCs w:val="18"/>
          <w:lang w:val="es-ES"/>
        </w:rPr>
        <w:t> </w:t>
      </w:r>
      <w:r w:rsidRPr="00621C8D">
        <w:rPr>
          <w:rFonts w:eastAsia="Calibri" w:cs="Tahoma"/>
          <w:szCs w:val="18"/>
          <w:lang w:val="es-ES"/>
        </w:rPr>
        <w:t xml:space="preserve">sus Clientes; </w:t>
      </w:r>
    </w:p>
    <w:p w:rsidR="00047874" w:rsidRPr="00621C8D" w:rsidRDefault="00B10F79" w:rsidP="0089474E">
      <w:pPr>
        <w:numPr>
          <w:ilvl w:val="1"/>
          <w:numId w:val="87"/>
        </w:numPr>
        <w:ind w:left="1339" w:right="720"/>
        <w:rPr>
          <w:lang w:val="es-ES"/>
        </w:rPr>
      </w:pPr>
      <w:r w:rsidRPr="00621C8D">
        <w:rPr>
          <w:rFonts w:eastAsia="Calibri" w:cs="Tahoma"/>
          <w:szCs w:val="18"/>
          <w:lang w:val="es-ES"/>
        </w:rPr>
        <w:t>Aprobar facturas o cupones para los servicios prestados;</w:t>
      </w:r>
    </w:p>
    <w:p w:rsidR="00047874" w:rsidRPr="00621C8D" w:rsidRDefault="00B10F79" w:rsidP="0089474E">
      <w:pPr>
        <w:numPr>
          <w:ilvl w:val="1"/>
          <w:numId w:val="87"/>
        </w:numPr>
        <w:ind w:left="1339" w:right="720"/>
        <w:rPr>
          <w:lang w:val="es-ES"/>
        </w:rPr>
      </w:pPr>
      <w:r w:rsidRPr="00621C8D">
        <w:rPr>
          <w:rFonts w:eastAsia="Calibri" w:cs="Tahoma"/>
          <w:szCs w:val="18"/>
          <w:lang w:val="es-ES"/>
        </w:rPr>
        <w:t>Crear y administrar registros de datos maestros relativos a Clientes, proveedores, inventario o catálogos de productos; y/o</w:t>
      </w:r>
    </w:p>
    <w:p w:rsidR="00047874" w:rsidRPr="00996283" w:rsidRDefault="00B10F79" w:rsidP="0089474E">
      <w:pPr>
        <w:numPr>
          <w:ilvl w:val="1"/>
          <w:numId w:val="87"/>
        </w:numPr>
        <w:ind w:left="1339" w:right="720"/>
      </w:pPr>
      <w:r w:rsidRPr="00996283">
        <w:rPr>
          <w:rFonts w:eastAsia="Calibri" w:cs="Tahoma"/>
          <w:szCs w:val="18"/>
        </w:rPr>
        <w:t>Aprobar solicitudes de usuarios de CAL de Autoservicio o CAL de Tarea.</w:t>
      </w:r>
    </w:p>
    <w:p w:rsidR="00047874" w:rsidRPr="00996283" w:rsidRDefault="00047874" w:rsidP="00B20F02">
      <w:pPr>
        <w:autoSpaceDE w:val="0"/>
        <w:autoSpaceDN w:val="0"/>
        <w:adjustRightInd w:val="0"/>
        <w:ind w:left="1260" w:right="720" w:hanging="360"/>
        <w:rPr>
          <w:sz w:val="16"/>
          <w:szCs w:val="16"/>
        </w:rPr>
      </w:pPr>
    </w:p>
    <w:p w:rsidR="00047874" w:rsidRPr="00996283" w:rsidRDefault="00047874" w:rsidP="007E0E37">
      <w:pPr>
        <w:numPr>
          <w:ilvl w:val="0"/>
          <w:numId w:val="87"/>
        </w:numPr>
        <w:ind w:left="900" w:right="720"/>
      </w:pPr>
      <w:r w:rsidRPr="00996283">
        <w:rPr>
          <w:rFonts w:eastAsia="Calibri" w:cs="Tahoma"/>
          <w:b/>
          <w:szCs w:val="18"/>
        </w:rPr>
        <w:t>Enterprise CAL (CAL Funcional + Enterprise CAL Adicional)</w:t>
      </w:r>
    </w:p>
    <w:p w:rsidR="00047874" w:rsidRPr="00996283" w:rsidRDefault="00047874" w:rsidP="0089474E">
      <w:pPr>
        <w:numPr>
          <w:ilvl w:val="1"/>
          <w:numId w:val="87"/>
        </w:numPr>
        <w:ind w:left="1339" w:right="720"/>
      </w:pPr>
      <w:r w:rsidRPr="00996283">
        <w:rPr>
          <w:rFonts w:eastAsia="Calibri" w:cs="Tahoma"/>
          <w:szCs w:val="18"/>
        </w:rPr>
        <w:t>Derechos de Pleno Uso:</w:t>
      </w:r>
    </w:p>
    <w:p w:rsidR="00047874" w:rsidRPr="00996283" w:rsidRDefault="00047874" w:rsidP="00944DAD">
      <w:pPr>
        <w:autoSpaceDE w:val="0"/>
        <w:autoSpaceDN w:val="0"/>
        <w:adjustRightInd w:val="0"/>
        <w:ind w:left="900" w:right="720"/>
        <w:rPr>
          <w:sz w:val="16"/>
          <w:szCs w:val="16"/>
        </w:rPr>
      </w:pPr>
    </w:p>
    <w:p w:rsidR="00047874" w:rsidRPr="00621C8D" w:rsidRDefault="00047874" w:rsidP="00944DAD">
      <w:pPr>
        <w:autoSpaceDE w:val="0"/>
        <w:autoSpaceDN w:val="0"/>
        <w:adjustRightInd w:val="0"/>
        <w:ind w:left="720" w:right="720"/>
        <w:rPr>
          <w:lang w:val="es-ES"/>
        </w:rPr>
      </w:pPr>
      <w:r w:rsidRPr="00621C8D">
        <w:rPr>
          <w:rFonts w:eastAsia="Calibri" w:cs="Tahoma"/>
          <w:szCs w:val="18"/>
          <w:lang w:val="es-ES"/>
        </w:rPr>
        <w:t xml:space="preserve">Para mayor detalle y comprensión de las CALs necesarias, puede consultar la guía de licencias de Microsoft Dynamics AX 2012 R2 de julio de 2012 disponible en: </w:t>
      </w:r>
      <w:hyperlink r:id="rId50" w:history="1">
        <w:r w:rsidRPr="00621C8D">
          <w:rPr>
            <w:rStyle w:val="Hyperlink"/>
            <w:rFonts w:eastAsia="Calibri" w:cs="Tahoma"/>
            <w:szCs w:val="18"/>
            <w:lang w:val="es-ES"/>
          </w:rPr>
          <w:t>www.microsoft.com</w:t>
        </w:r>
      </w:hyperlink>
      <w:r w:rsidRPr="00621C8D">
        <w:rPr>
          <w:rFonts w:eastAsia="Calibri" w:cs="Tahoma"/>
          <w:szCs w:val="18"/>
          <w:lang w:val="es-ES"/>
        </w:rPr>
        <w:t>.</w:t>
      </w:r>
    </w:p>
    <w:p w:rsidR="00A6185F" w:rsidRPr="00621C8D" w:rsidRDefault="00A6185F" w:rsidP="00A6185F">
      <w:pPr>
        <w:ind w:left="720" w:hanging="180"/>
        <w:rPr>
          <w:sz w:val="16"/>
          <w:szCs w:val="16"/>
          <w:lang w:val="es-ES"/>
        </w:rPr>
      </w:pPr>
    </w:p>
    <w:p w:rsidR="00A6185F" w:rsidRPr="00621C8D" w:rsidRDefault="00A6185F" w:rsidP="00C066F9">
      <w:pPr>
        <w:spacing w:after="60"/>
        <w:ind w:left="734" w:hanging="194"/>
        <w:rPr>
          <w:lang w:val="es-ES"/>
        </w:rPr>
      </w:pPr>
      <w:r w:rsidRPr="00621C8D">
        <w:rPr>
          <w:rFonts w:cs="Tahoma"/>
          <w:b/>
          <w:bCs/>
          <w:lang w:val="es-ES"/>
        </w:rPr>
        <w:t>Términos de Licencia Complementaria</w:t>
      </w:r>
    </w:p>
    <w:p w:rsidR="00A6185F" w:rsidRPr="00621C8D" w:rsidRDefault="00A6185F" w:rsidP="00C066F9">
      <w:pPr>
        <w:pStyle w:val="PURBody-Indented"/>
        <w:spacing w:after="0"/>
        <w:ind w:left="547"/>
        <w:rPr>
          <w:lang w:val="es-ES"/>
        </w:rPr>
      </w:pPr>
      <w:r w:rsidRPr="00621C8D">
        <w:rPr>
          <w:rFonts w:ascii="Tahoma" w:eastAsia="Calibri" w:hAnsi="Tahoma" w:cs="Tahoma"/>
          <w:sz w:val="18"/>
          <w:szCs w:val="18"/>
          <w:lang w:val="es-ES"/>
        </w:rPr>
        <w:t>El uso que haga de los Componentes de Comercio Electrónico, Componentes en el Punto de Venta y actualizaciones y complementos similares a Microsoft Dynamics AX 2012 R2 se rigen por los Términos de</w:t>
      </w:r>
      <w:r w:rsidR="00E17E6E" w:rsidRPr="00621C8D">
        <w:rPr>
          <w:rFonts w:ascii="Tahoma" w:eastAsia="Calibri" w:hAnsi="Tahoma" w:cs="Tahoma"/>
          <w:sz w:val="18"/>
          <w:szCs w:val="18"/>
          <w:lang w:val="es-ES"/>
        </w:rPr>
        <w:t> </w:t>
      </w:r>
      <w:r w:rsidRPr="00621C8D">
        <w:rPr>
          <w:rFonts w:ascii="Tahoma" w:eastAsia="Calibri" w:hAnsi="Tahoma" w:cs="Tahoma"/>
          <w:sz w:val="18"/>
          <w:szCs w:val="18"/>
          <w:lang w:val="es-ES"/>
        </w:rPr>
        <w:t xml:space="preserve">Licencia Complementaria que encontrará en: </w:t>
      </w:r>
      <w:hyperlink r:id="rId51" w:history="1">
        <w:r w:rsidRPr="00621C8D">
          <w:rPr>
            <w:rFonts w:ascii="Tahoma" w:eastAsia="Calibri" w:hAnsi="Tahoma" w:cs="Tahoma"/>
            <w:sz w:val="18"/>
            <w:szCs w:val="18"/>
            <w:lang w:val="es-ES"/>
          </w:rPr>
          <w:t>http://www.microsoft.com/en-us/dynamics/erp-buy-ax-software.aspx</w:t>
        </w:r>
      </w:hyperlink>
      <w:r w:rsidRPr="00621C8D">
        <w:rPr>
          <w:rFonts w:ascii="Tahoma" w:eastAsia="Calibri" w:hAnsi="Tahoma" w:cs="Tahoma"/>
          <w:sz w:val="18"/>
          <w:szCs w:val="18"/>
          <w:lang w:val="es-ES"/>
        </w:rPr>
        <w:t>.</w:t>
      </w:r>
    </w:p>
    <w:p w:rsidR="009F1DDD" w:rsidRPr="00621C8D" w:rsidRDefault="009F1DDD" w:rsidP="009F1DDD">
      <w:pPr>
        <w:ind w:left="720" w:hanging="180"/>
        <w:rPr>
          <w:szCs w:val="18"/>
          <w:lang w:val="es-ES"/>
        </w:rPr>
      </w:pPr>
      <w:bookmarkStart w:id="1373" w:name="_68_Microsoft_Dynamics"/>
      <w:bookmarkStart w:id="1374" w:name="_67_Microsoft_Dynamics"/>
      <w:bookmarkStart w:id="1375" w:name="_Toc336338328"/>
      <w:bookmarkStart w:id="1376" w:name="_Toc353784541"/>
      <w:bookmarkEnd w:id="1373"/>
      <w:bookmarkEnd w:id="1374"/>
    </w:p>
    <w:p w:rsidR="009F1DDD" w:rsidRPr="00621C8D" w:rsidRDefault="009F1DDD" w:rsidP="009F1DDD">
      <w:pPr>
        <w:ind w:left="720" w:hanging="180"/>
        <w:rPr>
          <w:szCs w:val="18"/>
          <w:lang w:val="es-ES"/>
        </w:rPr>
      </w:pPr>
    </w:p>
    <w:p w:rsidR="00D47417" w:rsidRPr="00621C8D" w:rsidRDefault="00F66FB0" w:rsidP="00D47417">
      <w:pPr>
        <w:pStyle w:val="Heading3"/>
        <w:rPr>
          <w:lang w:val="es-ES"/>
        </w:rPr>
      </w:pPr>
      <w:bookmarkStart w:id="1377" w:name="_67_Microsoft_Dynamics_1"/>
      <w:bookmarkEnd w:id="1377"/>
      <w:r w:rsidRPr="00621C8D">
        <w:rPr>
          <w:rFonts w:ascii="Tahoma" w:hAnsi="Tahoma"/>
          <w:color w:val="F66400"/>
          <w:sz w:val="22"/>
          <w:vertAlign w:val="superscript"/>
          <w:lang w:val="es-ES"/>
        </w:rPr>
        <w:t>67</w:t>
      </w:r>
      <w:r w:rsidRPr="00621C8D">
        <w:rPr>
          <w:rFonts w:ascii="Tahoma" w:hAnsi="Tahoma"/>
          <w:color w:val="F66400"/>
          <w:sz w:val="22"/>
          <w:lang w:val="es-ES"/>
        </w:rPr>
        <w:t xml:space="preserve"> Microsoft Dynamics CRM 2011</w:t>
      </w:r>
      <w:bookmarkEnd w:id="1375"/>
      <w:bookmarkEnd w:id="1376"/>
    </w:p>
    <w:bookmarkEnd w:id="1371"/>
    <w:bookmarkEnd w:id="1372"/>
    <w:p w:rsidR="00D47417" w:rsidRPr="00621C8D" w:rsidRDefault="00D47417" w:rsidP="00D47417">
      <w:pPr>
        <w:rPr>
          <w:sz w:val="16"/>
          <w:szCs w:val="16"/>
          <w:lang w:val="es-ES"/>
        </w:rPr>
      </w:pPr>
    </w:p>
    <w:p w:rsidR="00944BDF" w:rsidRPr="00621C8D" w:rsidRDefault="00944BDF" w:rsidP="007B699C">
      <w:pPr>
        <w:spacing w:after="60"/>
        <w:ind w:left="720"/>
        <w:rPr>
          <w:lang w:val="es-ES"/>
        </w:rPr>
      </w:pPr>
      <w:r w:rsidRPr="00621C8D">
        <w:rPr>
          <w:rFonts w:cs="Tahoma"/>
          <w:b/>
          <w:bCs/>
          <w:color w:val="000000"/>
          <w:szCs w:val="20"/>
          <w:lang w:val="es-ES"/>
        </w:rPr>
        <w:t>Ruta de migración de Software Assurance para Microsoft Dynamics CRM 4.0</w:t>
      </w:r>
    </w:p>
    <w:p w:rsidR="00944BDF" w:rsidRPr="00621C8D" w:rsidRDefault="00944BDF" w:rsidP="00E62BC4">
      <w:pPr>
        <w:ind w:left="720"/>
        <w:rPr>
          <w:lang w:val="es-ES"/>
        </w:rPr>
      </w:pPr>
      <w:r w:rsidRPr="00621C8D">
        <w:rPr>
          <w:rFonts w:cs="Tahoma"/>
          <w:color w:val="000000"/>
          <w:szCs w:val="20"/>
          <w:lang w:val="es-ES"/>
        </w:rPr>
        <w:t>Los Clientes que hayan adquirido las licencias de Microsoft Dynamics CRM 4.0 y tengan cobertura de Software Assurance activa en virtud de dichas licencias a partir del 1 de abril de 2011 o en una fecha posterior, podrán actualizar esas licencias como se muestra a continuación:</w:t>
      </w:r>
    </w:p>
    <w:p w:rsidR="00944BDF" w:rsidRPr="00621C8D" w:rsidRDefault="00944BDF" w:rsidP="00944BDF">
      <w:pPr>
        <w:rPr>
          <w:sz w:val="16"/>
          <w:szCs w:val="16"/>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996283" w:rsidTr="00CA14C9">
        <w:tc>
          <w:tcPr>
            <w:tcW w:w="4248" w:type="dxa"/>
            <w:tcBorders>
              <w:top w:val="single" w:sz="4" w:space="0" w:color="000000"/>
              <w:bottom w:val="single" w:sz="6" w:space="0" w:color="000000"/>
            </w:tcBorders>
            <w:shd w:val="clear" w:color="auto" w:fill="FABF8F"/>
          </w:tcPr>
          <w:p w:rsidR="00944BDF" w:rsidRPr="00621C8D" w:rsidRDefault="00944BDF" w:rsidP="00E6206A">
            <w:pPr>
              <w:jc w:val="center"/>
              <w:rPr>
                <w:rFonts w:cs="Tahoma"/>
                <w:b/>
                <w:color w:val="000000"/>
                <w:szCs w:val="20"/>
                <w:lang w:val="pt-BR"/>
              </w:rPr>
            </w:pPr>
            <w:r w:rsidRPr="00621C8D">
              <w:rPr>
                <w:rFonts w:cs="Tahoma"/>
                <w:b/>
                <w:color w:val="000000"/>
                <w:szCs w:val="20"/>
                <w:lang w:val="pt-BR"/>
              </w:rPr>
              <w:lastRenderedPageBreak/>
              <w:t>Licencias de Microsoft Dynamics CRM 4.0 Cualificadas</w:t>
            </w:r>
          </w:p>
        </w:tc>
        <w:tc>
          <w:tcPr>
            <w:tcW w:w="4212" w:type="dxa"/>
            <w:tcBorders>
              <w:top w:val="single" w:sz="4" w:space="0" w:color="000000"/>
              <w:bottom w:val="single" w:sz="6" w:space="0" w:color="000000"/>
            </w:tcBorders>
            <w:shd w:val="clear" w:color="auto" w:fill="FABF8F"/>
          </w:tcPr>
          <w:p w:rsidR="00944BDF" w:rsidRPr="00996283" w:rsidRDefault="00944BDF" w:rsidP="00E6206A">
            <w:pPr>
              <w:jc w:val="center"/>
              <w:rPr>
                <w:rFonts w:cs="Tahoma"/>
                <w:b/>
                <w:color w:val="000000"/>
                <w:szCs w:val="20"/>
              </w:rPr>
            </w:pPr>
            <w:r w:rsidRPr="00996283">
              <w:rPr>
                <w:rFonts w:cs="Tahoma"/>
                <w:b/>
                <w:color w:val="000000"/>
                <w:szCs w:val="20"/>
              </w:rPr>
              <w:t>Licencias de CRM 2011 Correspondientes</w:t>
            </w:r>
          </w:p>
        </w:tc>
      </w:tr>
      <w:tr w:rsidR="00944BDF" w:rsidRPr="00621C8D" w:rsidTr="00CA14C9">
        <w:tc>
          <w:tcPr>
            <w:tcW w:w="4248" w:type="dxa"/>
            <w:tcBorders>
              <w:top w:val="single" w:sz="6" w:space="0" w:color="000000"/>
            </w:tcBorders>
            <w:shd w:val="clear" w:color="auto" w:fill="FFFFFF"/>
          </w:tcPr>
          <w:p w:rsidR="00944BDF" w:rsidRPr="00621C8D" w:rsidRDefault="00944BDF" w:rsidP="00A81113">
            <w:pPr>
              <w:rPr>
                <w:rFonts w:cs="Tahoma"/>
                <w:color w:val="000000"/>
                <w:szCs w:val="20"/>
                <w:lang w:val="pt-BR"/>
              </w:rPr>
            </w:pPr>
            <w:r w:rsidRPr="00621C8D">
              <w:rPr>
                <w:rFonts w:cs="Tahoma"/>
                <w:color w:val="000000"/>
                <w:szCs w:val="20"/>
                <w:lang w:val="pt-BR"/>
              </w:rPr>
              <w:t>CAL Adicional de Pleno Uso de Microsoft Dynamics</w:t>
            </w:r>
            <w:r w:rsidR="00A81113" w:rsidRPr="00621C8D">
              <w:rPr>
                <w:rFonts w:cs="Tahoma"/>
                <w:color w:val="000000"/>
                <w:szCs w:val="20"/>
                <w:lang w:val="pt-BR"/>
              </w:rPr>
              <w:t> </w:t>
            </w:r>
            <w:r w:rsidRPr="00621C8D">
              <w:rPr>
                <w:rFonts w:cs="Tahoma"/>
                <w:color w:val="000000"/>
                <w:szCs w:val="20"/>
                <w:lang w:val="pt-BR"/>
              </w:rPr>
              <w:t>CRM 4.0.</w:t>
            </w:r>
          </w:p>
        </w:tc>
        <w:tc>
          <w:tcPr>
            <w:tcW w:w="4212" w:type="dxa"/>
            <w:tcBorders>
              <w:top w:val="single" w:sz="6" w:space="0" w:color="000000"/>
            </w:tcBorders>
            <w:shd w:val="clear" w:color="auto" w:fill="FFFFFF"/>
          </w:tcPr>
          <w:p w:rsidR="00944BDF" w:rsidRPr="00621C8D" w:rsidRDefault="00944BDF" w:rsidP="00E6206A">
            <w:pPr>
              <w:rPr>
                <w:rFonts w:cs="Tahoma"/>
                <w:color w:val="000000"/>
                <w:szCs w:val="20"/>
                <w:lang w:val="pt-BR"/>
              </w:rPr>
            </w:pPr>
            <w:r w:rsidRPr="00621C8D">
              <w:rPr>
                <w:rFonts w:cs="Tahoma"/>
                <w:color w:val="000000"/>
                <w:szCs w:val="20"/>
                <w:lang w:val="pt-BR"/>
              </w:rPr>
              <w:t>1 CAL Adicional de Pleno Uso de Microsoft Dynamics CRM 2011</w:t>
            </w:r>
          </w:p>
        </w:tc>
      </w:tr>
      <w:tr w:rsidR="00944BDF" w:rsidRPr="00996283" w:rsidTr="00CA14C9">
        <w:tc>
          <w:tcPr>
            <w:tcW w:w="4248" w:type="dxa"/>
            <w:tcBorders>
              <w:top w:val="single" w:sz="6" w:space="0" w:color="000000"/>
            </w:tcBorders>
            <w:shd w:val="clear" w:color="auto" w:fill="FFFFFF"/>
          </w:tcPr>
          <w:p w:rsidR="00944BDF" w:rsidRPr="00621C8D" w:rsidRDefault="00944BDF" w:rsidP="00E6206A">
            <w:pPr>
              <w:rPr>
                <w:rFonts w:cs="Tahoma"/>
                <w:color w:val="000000"/>
                <w:szCs w:val="20"/>
                <w:lang w:val="pt-BR"/>
              </w:rPr>
            </w:pPr>
            <w:r w:rsidRPr="00621C8D">
              <w:rPr>
                <w:rFonts w:cs="Tahoma"/>
                <w:color w:val="000000"/>
                <w:szCs w:val="20"/>
                <w:lang w:val="pt-BR"/>
              </w:rPr>
              <w:t>CAL Limitada de Microsoft Dynamics CRM 4.0</w:t>
            </w:r>
          </w:p>
        </w:tc>
        <w:tc>
          <w:tcPr>
            <w:tcW w:w="4212" w:type="dxa"/>
            <w:tcBorders>
              <w:top w:val="single" w:sz="6" w:space="0" w:color="000000"/>
            </w:tcBorders>
            <w:shd w:val="clear" w:color="auto" w:fill="FFFFFF"/>
          </w:tcPr>
          <w:p w:rsidR="00944BDF" w:rsidRPr="00996283" w:rsidRDefault="00944BDF" w:rsidP="00E6206A">
            <w:pPr>
              <w:rPr>
                <w:rFonts w:cs="Tahoma"/>
                <w:color w:val="000000"/>
                <w:szCs w:val="20"/>
              </w:rPr>
            </w:pPr>
            <w:r w:rsidRPr="00996283">
              <w:rPr>
                <w:rFonts w:cs="Tahoma"/>
                <w:color w:val="000000"/>
                <w:szCs w:val="20"/>
              </w:rPr>
              <w:t>1 CAL de Autoservicio para Empleados de Microsoft Dynamics CRM 2011 y 1 CAL Adicional de Uso Limitado de Microsoft Dynamics CRM 2011</w:t>
            </w:r>
          </w:p>
        </w:tc>
      </w:tr>
      <w:tr w:rsidR="00944BDF" w:rsidRPr="00996283" w:rsidTr="00CA14C9">
        <w:tc>
          <w:tcPr>
            <w:tcW w:w="4248" w:type="dxa"/>
            <w:tcBorders>
              <w:top w:val="single" w:sz="6" w:space="0" w:color="000000"/>
            </w:tcBorders>
            <w:shd w:val="clear" w:color="auto" w:fill="FFFFFF"/>
          </w:tcPr>
          <w:p w:rsidR="00944BDF" w:rsidRPr="00621C8D" w:rsidRDefault="00944BDF" w:rsidP="00E6206A">
            <w:pPr>
              <w:rPr>
                <w:lang w:val="pt-BR"/>
              </w:rPr>
            </w:pPr>
            <w:r w:rsidRPr="00621C8D">
              <w:rPr>
                <w:rFonts w:cs="Tahoma"/>
                <w:color w:val="000000"/>
                <w:szCs w:val="20"/>
                <w:lang w:val="pt-BR"/>
              </w:rPr>
              <w:t>External Connector Limitado de Microsoft Dynamics CRM 4.0</w:t>
            </w:r>
          </w:p>
          <w:p w:rsidR="00944BDF" w:rsidRPr="00621C8D" w:rsidRDefault="00944BDF" w:rsidP="00E17E6E">
            <w:pPr>
              <w:rPr>
                <w:rFonts w:cs="Tahoma"/>
                <w:color w:val="000000"/>
                <w:szCs w:val="20"/>
                <w:lang w:val="pt-BR"/>
              </w:rPr>
            </w:pPr>
            <w:r w:rsidRPr="00621C8D">
              <w:rPr>
                <w:rFonts w:cs="Tahoma"/>
                <w:color w:val="000000"/>
                <w:szCs w:val="20"/>
                <w:lang w:val="pt-BR"/>
              </w:rPr>
              <w:t xml:space="preserve">(independiente </w:t>
            </w:r>
            <w:r w:rsidRPr="00621C8D">
              <w:rPr>
                <w:color w:val="000000"/>
                <w:lang w:val="pt-BR"/>
              </w:rPr>
              <w:t>O como parte de External Connector Limitado de Microsoft Dynamics CRM 4.0</w:t>
            </w:r>
            <w:r w:rsidRPr="00621C8D">
              <w:rPr>
                <w:rFonts w:cs="Tahoma"/>
                <w:color w:val="000000"/>
                <w:szCs w:val="18"/>
                <w:lang w:val="pt-BR"/>
              </w:rPr>
              <w:t xml:space="preserve"> </w:t>
            </w:r>
            <w:r w:rsidRPr="00621C8D">
              <w:rPr>
                <w:color w:val="000000"/>
                <w:lang w:val="pt-BR"/>
              </w:rPr>
              <w:t>y</w:t>
            </w:r>
            <w:r w:rsidRPr="00621C8D">
              <w:rPr>
                <w:rFonts w:cs="Tahoma"/>
                <w:color w:val="000000"/>
                <w:szCs w:val="18"/>
                <w:lang w:val="pt-BR"/>
              </w:rPr>
              <w:t xml:space="preserve"> </w:t>
            </w:r>
            <w:r w:rsidRPr="00621C8D">
              <w:rPr>
                <w:color w:val="000000"/>
                <w:lang w:val="pt-BR"/>
              </w:rPr>
              <w:t>el conjunto External Connector Adicional de</w:t>
            </w:r>
            <w:r w:rsidR="00E17E6E" w:rsidRPr="00621C8D">
              <w:rPr>
                <w:color w:val="000000"/>
                <w:lang w:val="pt-BR"/>
              </w:rPr>
              <w:t> </w:t>
            </w:r>
            <w:r w:rsidRPr="00621C8D">
              <w:rPr>
                <w:color w:val="000000"/>
                <w:lang w:val="pt-BR"/>
              </w:rPr>
              <w:t>Pleno Uso de Microsoft Dynamics CRM 4.0)</w:t>
            </w:r>
          </w:p>
        </w:tc>
        <w:tc>
          <w:tcPr>
            <w:tcW w:w="4212" w:type="dxa"/>
            <w:tcBorders>
              <w:top w:val="single" w:sz="6" w:space="0" w:color="000000"/>
            </w:tcBorders>
            <w:shd w:val="clear" w:color="auto" w:fill="FFFFFF"/>
          </w:tcPr>
          <w:p w:rsidR="00944BDF" w:rsidRPr="00996283" w:rsidRDefault="00944BDF" w:rsidP="00E17E6E">
            <w:pPr>
              <w:rPr>
                <w:rFonts w:cs="Tahoma"/>
                <w:color w:val="000000"/>
                <w:szCs w:val="20"/>
              </w:rPr>
            </w:pPr>
            <w:r w:rsidRPr="00996283">
              <w:rPr>
                <w:rFonts w:cs="Tahoma"/>
                <w:color w:val="000000"/>
                <w:szCs w:val="20"/>
              </w:rPr>
              <w:t>External Connector de Microsoft Dynamics CRM</w:t>
            </w:r>
            <w:r w:rsidR="00E17E6E" w:rsidRPr="00996283">
              <w:rPr>
                <w:rFonts w:cs="Tahoma"/>
                <w:color w:val="000000"/>
                <w:szCs w:val="20"/>
              </w:rPr>
              <w:t> </w:t>
            </w:r>
            <w:r w:rsidRPr="00996283">
              <w:rPr>
                <w:rFonts w:cs="Tahoma"/>
                <w:color w:val="000000"/>
                <w:szCs w:val="20"/>
              </w:rPr>
              <w:t>2011</w:t>
            </w:r>
            <w:r w:rsidRPr="00996283">
              <w:rPr>
                <w:rFonts w:cs="Tahoma"/>
                <w:color w:val="000000"/>
                <w:szCs w:val="20"/>
                <w:vertAlign w:val="superscript"/>
              </w:rPr>
              <w:t>1</w:t>
            </w:r>
          </w:p>
        </w:tc>
      </w:tr>
      <w:tr w:rsidR="00944BDF" w:rsidRPr="00996283" w:rsidTr="00CA14C9">
        <w:tc>
          <w:tcPr>
            <w:tcW w:w="4248" w:type="dxa"/>
            <w:tcBorders>
              <w:top w:val="single" w:sz="6" w:space="0" w:color="000000"/>
            </w:tcBorders>
            <w:shd w:val="clear" w:color="auto" w:fill="FFFFFF"/>
          </w:tcPr>
          <w:p w:rsidR="00944BDF" w:rsidRPr="00996283" w:rsidRDefault="00944BDF" w:rsidP="00E6206A">
            <w:pPr>
              <w:rPr>
                <w:rFonts w:cs="Tahoma"/>
                <w:color w:val="000000"/>
                <w:szCs w:val="20"/>
              </w:rPr>
            </w:pPr>
            <w:r w:rsidRPr="00996283">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996283" w:rsidRDefault="00944BDF" w:rsidP="009F1DDD">
            <w:pPr>
              <w:rPr>
                <w:rFonts w:cs="Tahoma"/>
                <w:color w:val="000000"/>
                <w:szCs w:val="20"/>
              </w:rPr>
            </w:pPr>
            <w:r w:rsidRPr="00996283">
              <w:rPr>
                <w:rFonts w:cs="Tahoma"/>
                <w:color w:val="000000"/>
                <w:szCs w:val="20"/>
              </w:rPr>
              <w:t>1 Microsoft Dynamics CRM Workgroup Server</w:t>
            </w:r>
            <w:r w:rsidR="009F1DDD">
              <w:rPr>
                <w:rFonts w:cs="Tahoma"/>
                <w:color w:val="000000"/>
                <w:szCs w:val="20"/>
              </w:rPr>
              <w:t> </w:t>
            </w:r>
            <w:r w:rsidRPr="00996283">
              <w:rPr>
                <w:rFonts w:cs="Tahoma"/>
                <w:color w:val="000000"/>
                <w:szCs w:val="20"/>
              </w:rPr>
              <w:t>2011</w:t>
            </w:r>
          </w:p>
        </w:tc>
      </w:tr>
      <w:tr w:rsidR="00944BDF" w:rsidRPr="00996283" w:rsidTr="00CA14C9">
        <w:tc>
          <w:tcPr>
            <w:tcW w:w="4248" w:type="dxa"/>
            <w:shd w:val="clear" w:color="auto" w:fill="FFFFFF"/>
          </w:tcPr>
          <w:p w:rsidR="00944BDF" w:rsidRPr="00996283" w:rsidRDefault="00944BDF" w:rsidP="00E6206A">
            <w:pPr>
              <w:rPr>
                <w:rFonts w:cs="Tahoma"/>
                <w:color w:val="000000"/>
                <w:szCs w:val="20"/>
              </w:rPr>
            </w:pPr>
            <w:r w:rsidRPr="00996283">
              <w:rPr>
                <w:rFonts w:cs="Tahoma"/>
                <w:color w:val="000000"/>
                <w:szCs w:val="20"/>
              </w:rPr>
              <w:t>Microsoft Dynamics CRM 4.0 Professional Server</w:t>
            </w:r>
          </w:p>
        </w:tc>
        <w:tc>
          <w:tcPr>
            <w:tcW w:w="4212" w:type="dxa"/>
            <w:shd w:val="clear" w:color="auto" w:fill="FFFFFF"/>
          </w:tcPr>
          <w:p w:rsidR="00944BDF" w:rsidRPr="00996283" w:rsidRDefault="00944BDF" w:rsidP="00E6206A">
            <w:pPr>
              <w:rPr>
                <w:rFonts w:cs="Tahoma"/>
                <w:color w:val="000000"/>
                <w:szCs w:val="20"/>
              </w:rPr>
            </w:pPr>
            <w:r w:rsidRPr="00996283">
              <w:rPr>
                <w:rFonts w:cs="Tahoma"/>
                <w:color w:val="000000"/>
                <w:szCs w:val="20"/>
              </w:rPr>
              <w:t>1 Microsoft Dynamics CRM Server 2011</w:t>
            </w:r>
          </w:p>
        </w:tc>
      </w:tr>
      <w:tr w:rsidR="00944BDF" w:rsidRPr="00996283" w:rsidTr="00CA14C9">
        <w:tc>
          <w:tcPr>
            <w:tcW w:w="4248" w:type="dxa"/>
            <w:shd w:val="clear" w:color="auto" w:fill="FFFFFF"/>
          </w:tcPr>
          <w:p w:rsidR="00944BDF" w:rsidRPr="00621C8D" w:rsidRDefault="00944BDF" w:rsidP="00E6206A">
            <w:pPr>
              <w:rPr>
                <w:rFonts w:cs="Tahoma"/>
                <w:color w:val="000000"/>
                <w:szCs w:val="20"/>
                <w:lang w:val="fr-FR"/>
              </w:rPr>
            </w:pPr>
            <w:r w:rsidRPr="00621C8D">
              <w:rPr>
                <w:rFonts w:cs="Tahoma"/>
                <w:color w:val="000000"/>
                <w:szCs w:val="20"/>
                <w:lang w:val="fr-FR"/>
              </w:rPr>
              <w:t>Microsoft Dynamics CRM 4.0 Enterprise Server</w:t>
            </w:r>
          </w:p>
        </w:tc>
        <w:tc>
          <w:tcPr>
            <w:tcW w:w="4212" w:type="dxa"/>
            <w:shd w:val="clear" w:color="auto" w:fill="FFFFFF"/>
          </w:tcPr>
          <w:p w:rsidR="00944BDF" w:rsidRPr="00996283" w:rsidRDefault="00944BDF" w:rsidP="00E6206A">
            <w:pPr>
              <w:rPr>
                <w:rFonts w:cs="Tahoma"/>
                <w:color w:val="000000"/>
                <w:szCs w:val="20"/>
              </w:rPr>
            </w:pPr>
            <w:r w:rsidRPr="00996283">
              <w:rPr>
                <w:rFonts w:cs="Tahoma"/>
                <w:color w:val="000000"/>
                <w:szCs w:val="20"/>
              </w:rPr>
              <w:t>1 Microsoft Dynamics CRM Server 2011</w:t>
            </w:r>
          </w:p>
        </w:tc>
      </w:tr>
    </w:tbl>
    <w:p w:rsidR="00944BDF" w:rsidRPr="00996283" w:rsidRDefault="00944BDF" w:rsidP="00944BDF">
      <w:pPr>
        <w:ind w:left="540"/>
        <w:rPr>
          <w:sz w:val="16"/>
          <w:szCs w:val="16"/>
        </w:rPr>
      </w:pPr>
    </w:p>
    <w:p w:rsidR="00944BDF" w:rsidRPr="00621C8D" w:rsidRDefault="00944BDF" w:rsidP="00E62BC4">
      <w:pPr>
        <w:ind w:left="810"/>
        <w:rPr>
          <w:lang w:val="es-ES"/>
        </w:rPr>
      </w:pPr>
      <w:r w:rsidRPr="00621C8D">
        <w:rPr>
          <w:rFonts w:cs="Tahoma"/>
          <w:i/>
          <w:color w:val="000000"/>
          <w:sz w:val="16"/>
          <w:szCs w:val="18"/>
          <w:bdr w:val="none" w:sz="0" w:space="0" w:color="auto" w:frame="1"/>
          <w:vertAlign w:val="superscript"/>
          <w:lang w:val="es-ES"/>
        </w:rPr>
        <w:t>1</w:t>
      </w:r>
      <w:r w:rsidRPr="00621C8D">
        <w:rPr>
          <w:i/>
          <w:color w:val="000000"/>
          <w:sz w:val="16"/>
          <w:bdr w:val="none" w:sz="0" w:space="0" w:color="auto" w:frame="1"/>
          <w:lang w:val="es-ES"/>
        </w:rPr>
        <w:t xml:space="preserve">External Connector de CRM 2011 es la única licencia de External Connector disponible en esta versión. </w:t>
      </w:r>
      <w:r w:rsidRPr="00621C8D">
        <w:rPr>
          <w:i/>
          <w:color w:val="000000"/>
          <w:sz w:val="16"/>
          <w:lang w:val="es-ES"/>
        </w:rPr>
        <w:t xml:space="preserve">Los Clientes tendrán derechos de actualización a una licencia de External Connector de CRM 2011 para cada licencia cualificada de External Connector Limitado de CRM 4.0 que tengan, ya sea que esa licencia de External Connector Limitado de </w:t>
      </w:r>
      <w:r w:rsidR="009F1DDD" w:rsidRPr="00621C8D">
        <w:rPr>
          <w:i/>
          <w:color w:val="000000"/>
          <w:sz w:val="16"/>
          <w:lang w:val="es-ES"/>
        </w:rPr>
        <w:br/>
      </w:r>
      <w:r w:rsidRPr="00621C8D">
        <w:rPr>
          <w:i/>
          <w:color w:val="000000"/>
          <w:sz w:val="16"/>
          <w:lang w:val="es-ES"/>
        </w:rPr>
        <w:t>CRM 2011 se use de forma independiente para permitir el acceso a la funcionalidad correspondiente a esa licencia de base o se use en conjunto con una Licencia de External Connector Adicional de Pleno Uso de CRM 4.0 para permitir el acceso a toda la funcionalidad de CRM 4.0. Los Clientes tendrán un número de licencias de External Connector de CRM Server 2011 igual al número de licencias cualificadas de External Connector Limitado de CRM 4.0 que poseen</w:t>
      </w:r>
      <w:r w:rsidRPr="00621C8D">
        <w:rPr>
          <w:rFonts w:cs="Tahoma"/>
          <w:i/>
          <w:color w:val="000000"/>
          <w:sz w:val="16"/>
          <w:szCs w:val="18"/>
          <w:bdr w:val="none" w:sz="0" w:space="0" w:color="auto" w:frame="1"/>
          <w:lang w:val="es-ES"/>
        </w:rPr>
        <w:t>.</w:t>
      </w:r>
    </w:p>
    <w:p w:rsidR="00D96348" w:rsidRPr="00621C8D" w:rsidRDefault="00D96348" w:rsidP="00E62BC4">
      <w:pPr>
        <w:ind w:left="720"/>
        <w:rPr>
          <w:rFonts w:cs="Tahoma"/>
          <w:color w:val="000000"/>
          <w:szCs w:val="20"/>
          <w:lang w:val="es-ES"/>
        </w:rPr>
      </w:pPr>
    </w:p>
    <w:p w:rsidR="00944BDF" w:rsidRPr="00621C8D" w:rsidRDefault="00944BDF" w:rsidP="00E62BC4">
      <w:pPr>
        <w:ind w:left="720"/>
        <w:rPr>
          <w:lang w:val="es-ES"/>
        </w:rPr>
      </w:pPr>
      <w:r w:rsidRPr="00621C8D">
        <w:rPr>
          <w:rFonts w:cs="Tahoma"/>
          <w:color w:val="000000"/>
          <w:szCs w:val="20"/>
          <w:lang w:val="es-ES"/>
        </w:rPr>
        <w:t>El derecho de los Clientes a utilizar el software Microsoft Dynamics CRM 2011 se demuestra mediante esta</w:t>
      </w:r>
      <w:r w:rsidR="00A81113" w:rsidRPr="00621C8D">
        <w:rPr>
          <w:rFonts w:cs="Tahoma"/>
          <w:color w:val="000000"/>
          <w:szCs w:val="20"/>
          <w:lang w:val="es-ES"/>
        </w:rPr>
        <w:t> </w:t>
      </w:r>
      <w:r w:rsidRPr="00621C8D">
        <w:rPr>
          <w:rFonts w:cs="Tahoma"/>
          <w:color w:val="000000"/>
          <w:szCs w:val="20"/>
          <w:lang w:val="es-ES"/>
        </w:rPr>
        <w:t>nota de condiciones del producto y mediante la prueba de sus licencias y Software Assurance correspondientes para Microsoft Dynamics CRM 4.0. El derecho de un Cliente a utilizar el software Microsoft Dynamics CRM 2011 en virtud de esta concesión de migración está sujeto a los términos y condiciones de su contrato de licencias por volumen. Ese</w:t>
      </w:r>
      <w:r w:rsidRPr="00621C8D">
        <w:rPr>
          <w:rStyle w:val="CommentReference"/>
          <w:sz w:val="18"/>
          <w:szCs w:val="20"/>
          <w:lang w:val="es-ES"/>
        </w:rPr>
        <w:t xml:space="preserve"> </w:t>
      </w:r>
      <w:r w:rsidRPr="00621C8D">
        <w:rPr>
          <w:rFonts w:cs="Tahoma"/>
          <w:color w:val="000000"/>
          <w:szCs w:val="20"/>
          <w:lang w:val="es-ES"/>
        </w:rPr>
        <w:t>derecho vence en la fecha de vencimiento o terminación del derecho a utilizar Microsoft Dynamics CRM 4.0 en virtud de las licencias de Microsoft Dynamics CRM 4.0 cualificadas. Tras el vencimiento de la cobertura de SA de las licencias de Microsoft Dynamics CRM 4.0, el</w:t>
      </w:r>
      <w:r w:rsidR="00F13CE3" w:rsidRPr="00621C8D">
        <w:rPr>
          <w:rFonts w:cs="Tahoma"/>
          <w:color w:val="000000"/>
          <w:lang w:val="es-ES"/>
        </w:rPr>
        <w:t> </w:t>
      </w:r>
      <w:r w:rsidRPr="00621C8D">
        <w:rPr>
          <w:rFonts w:cs="Tahoma"/>
          <w:color w:val="000000"/>
          <w:szCs w:val="20"/>
          <w:lang w:val="es-ES"/>
        </w:rPr>
        <w:t>Cliente podrá renovar SA para las licencias de Microsoft Dynamics CRM 2011 concedidas.</w:t>
      </w:r>
    </w:p>
    <w:p w:rsidR="00944BDF" w:rsidRPr="00621C8D" w:rsidRDefault="00944BDF" w:rsidP="00E62BC4">
      <w:pPr>
        <w:ind w:left="720"/>
        <w:rPr>
          <w:lang w:val="es-ES"/>
        </w:rPr>
      </w:pPr>
    </w:p>
    <w:p w:rsidR="00944BDF" w:rsidRPr="00621C8D" w:rsidRDefault="00944BDF" w:rsidP="00E62BC4">
      <w:pPr>
        <w:ind w:left="720"/>
        <w:rPr>
          <w:lang w:val="es-ES"/>
        </w:rPr>
      </w:pPr>
      <w:r w:rsidRPr="00621C8D">
        <w:rPr>
          <w:rFonts w:cs="Tahoma"/>
          <w:color w:val="000000"/>
          <w:lang w:val="es-ES"/>
        </w:rPr>
        <w:t>Esta oferta también es válida para los Clientes que hayan obtenido las licencias de Microsoft Dynamics CRM</w:t>
      </w:r>
      <w:r w:rsidR="00F13CE3" w:rsidRPr="00621C8D">
        <w:rPr>
          <w:rFonts w:cs="Tahoma"/>
          <w:color w:val="000000"/>
          <w:lang w:val="es-ES"/>
        </w:rPr>
        <w:t> </w:t>
      </w:r>
      <w:r w:rsidRPr="00621C8D">
        <w:rPr>
          <w:rFonts w:cs="Tahoma"/>
          <w:color w:val="000000"/>
          <w:lang w:val="es-ES"/>
        </w:rPr>
        <w:t>4.0 como resultado de una migración desde otro producto, siempre que el Cliente tenga cobertura de</w:t>
      </w:r>
      <w:r w:rsidR="00F13CE3" w:rsidRPr="00621C8D">
        <w:rPr>
          <w:rFonts w:cs="Tahoma"/>
          <w:color w:val="000000"/>
          <w:lang w:val="es-ES"/>
        </w:rPr>
        <w:t> </w:t>
      </w:r>
      <w:r w:rsidRPr="00621C8D">
        <w:rPr>
          <w:rFonts w:cs="Tahoma"/>
          <w:color w:val="000000"/>
          <w:lang w:val="es-ES"/>
        </w:rPr>
        <w:t>SA activa para dichas licencias a partir del 1 de abril de 2011.</w:t>
      </w:r>
    </w:p>
    <w:p w:rsidR="00944BDF" w:rsidRPr="00621C8D" w:rsidRDefault="00944BDF" w:rsidP="00E62BC4">
      <w:pPr>
        <w:ind w:left="720"/>
        <w:rPr>
          <w:lang w:val="es-ES"/>
        </w:rPr>
      </w:pPr>
    </w:p>
    <w:p w:rsidR="00944BDF" w:rsidRPr="00621C8D" w:rsidRDefault="00944BDF" w:rsidP="00E62BC4">
      <w:pPr>
        <w:pStyle w:val="EndnoteText"/>
        <w:ind w:left="720"/>
        <w:rPr>
          <w:lang w:val="es-ES"/>
        </w:rPr>
      </w:pPr>
      <w:r w:rsidRPr="00621C8D">
        <w:rPr>
          <w:rFonts w:ascii="Tahoma" w:hAnsi="Tahoma" w:cs="Tahoma"/>
          <w:bCs/>
          <w:sz w:val="18"/>
          <w:szCs w:val="18"/>
          <w:lang w:val="es-ES"/>
        </w:rPr>
        <w:t>Para los Clientes de Contrato Enterprise elegibles para obtener estas licencias y derechos gratuitos como se describe anteriormente, las licencias de Microsoft Dynamics CRM 4.0 adquiridas como parte de un proceso “true up” anual durante el periodo de inscripción actual también se consideran licencias cualificadas.</w:t>
      </w:r>
    </w:p>
    <w:p w:rsidR="00944BDF" w:rsidRPr="00621C8D" w:rsidRDefault="00944BDF" w:rsidP="00E62BC4">
      <w:pPr>
        <w:pStyle w:val="EndnoteText"/>
        <w:ind w:left="720"/>
        <w:rPr>
          <w:lang w:val="es-ES"/>
        </w:rPr>
      </w:pPr>
    </w:p>
    <w:p w:rsidR="00944BDF" w:rsidRPr="00621C8D" w:rsidRDefault="00944BDF" w:rsidP="00E62BC4">
      <w:pPr>
        <w:pStyle w:val="EndnoteText"/>
        <w:ind w:left="720"/>
        <w:rPr>
          <w:highlight w:val="yellow"/>
          <w:lang w:val="es-ES"/>
        </w:rPr>
      </w:pPr>
      <w:r w:rsidRPr="00621C8D">
        <w:rPr>
          <w:rFonts w:ascii="Tahoma" w:hAnsi="Tahoma" w:cs="Tahoma"/>
          <w:bCs/>
          <w:color w:val="000000"/>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FD60D7" w:rsidRPr="00621C8D">
        <w:rPr>
          <w:rFonts w:ascii="Tahoma" w:hAnsi="Tahoma" w:cs="Tahoma"/>
          <w:bCs/>
          <w:color w:val="000000"/>
          <w:sz w:val="18"/>
          <w:szCs w:val="18"/>
          <w:lang w:val="es-ES"/>
        </w:rPr>
        <w:t xml:space="preserve"> </w:t>
      </w:r>
      <w:r w:rsidRPr="00621C8D">
        <w:rPr>
          <w:rFonts w:ascii="Tahoma" w:hAnsi="Tahoma" w:cs="Tahoma"/>
          <w:bCs/>
          <w:color w:val="000000"/>
          <w:sz w:val="18"/>
          <w:szCs w:val="18"/>
          <w:lang w:val="es-ES"/>
        </w:rPr>
        <w:t>Estos derechos solo se vuelven permanentes después de ejercer la opción de compra completa y están sujetos a todos los términos y condiciones del contrato de licencia del</w:t>
      </w:r>
      <w:r w:rsidR="00F13CE3" w:rsidRPr="00621C8D">
        <w:rPr>
          <w:rFonts w:ascii="Tahoma" w:hAnsi="Tahoma" w:cs="Tahoma"/>
          <w:bCs/>
          <w:color w:val="000000"/>
          <w:sz w:val="18"/>
          <w:szCs w:val="18"/>
          <w:lang w:val="es-ES"/>
        </w:rPr>
        <w:t> </w:t>
      </w:r>
      <w:r w:rsidRPr="00621C8D">
        <w:rPr>
          <w:rFonts w:ascii="Tahoma" w:hAnsi="Tahoma" w:cs="Tahoma"/>
          <w:bCs/>
          <w:color w:val="000000"/>
          <w:sz w:val="18"/>
          <w:szCs w:val="18"/>
          <w:lang w:val="es-ES"/>
        </w:rPr>
        <w:t>Cliente.</w:t>
      </w:r>
    </w:p>
    <w:p w:rsidR="00B94833" w:rsidRPr="00621C8D" w:rsidRDefault="00B94833" w:rsidP="00E62BC4">
      <w:pPr>
        <w:ind w:left="720"/>
        <w:rPr>
          <w:lang w:val="es-ES"/>
        </w:rPr>
      </w:pPr>
    </w:p>
    <w:p w:rsidR="006B0962" w:rsidRPr="00621C8D" w:rsidRDefault="006B0962" w:rsidP="00E62BC4">
      <w:pPr>
        <w:ind w:left="720"/>
        <w:rPr>
          <w:lang w:val="es-ES"/>
        </w:rPr>
      </w:pPr>
    </w:p>
    <w:p w:rsidR="006B0962" w:rsidRPr="00621C8D" w:rsidRDefault="006B0962" w:rsidP="00E62BC4">
      <w:pPr>
        <w:ind w:left="720"/>
        <w:rPr>
          <w:lang w:val="es-ES"/>
        </w:rPr>
      </w:pPr>
    </w:p>
    <w:p w:rsidR="006B0962" w:rsidRPr="00621C8D" w:rsidRDefault="006B0962" w:rsidP="00E62BC4">
      <w:pPr>
        <w:ind w:left="720"/>
        <w:rPr>
          <w:lang w:val="es-ES"/>
        </w:rPr>
      </w:pPr>
    </w:p>
    <w:p w:rsidR="006B0962" w:rsidRPr="00621C8D" w:rsidRDefault="006B0962" w:rsidP="00E62BC4">
      <w:pPr>
        <w:ind w:left="720"/>
        <w:rPr>
          <w:lang w:val="es-ES"/>
        </w:rPr>
      </w:pPr>
    </w:p>
    <w:p w:rsidR="006B0962" w:rsidRPr="00621C8D" w:rsidRDefault="006B0962" w:rsidP="00E62BC4">
      <w:pPr>
        <w:ind w:left="720"/>
        <w:rPr>
          <w:lang w:val="es-ES"/>
        </w:rPr>
      </w:pPr>
    </w:p>
    <w:p w:rsidR="006B0962" w:rsidRPr="00621C8D" w:rsidRDefault="006B0962" w:rsidP="00E62BC4">
      <w:pPr>
        <w:ind w:left="720"/>
        <w:rPr>
          <w:lang w:val="es-ES"/>
        </w:rPr>
      </w:pPr>
    </w:p>
    <w:p w:rsidR="006B0962" w:rsidRPr="00621C8D" w:rsidRDefault="006B0962" w:rsidP="00E62BC4">
      <w:pPr>
        <w:ind w:left="720"/>
        <w:rPr>
          <w:lang w:val="es-ES"/>
        </w:rPr>
      </w:pPr>
    </w:p>
    <w:p w:rsidR="006B0962" w:rsidRPr="00621C8D" w:rsidRDefault="006B0962" w:rsidP="00E62BC4">
      <w:pPr>
        <w:ind w:left="720"/>
        <w:rPr>
          <w:lang w:val="es-ES"/>
        </w:rPr>
      </w:pPr>
    </w:p>
    <w:p w:rsidR="006B0962" w:rsidRPr="00621C8D" w:rsidRDefault="006B0962" w:rsidP="00E62BC4">
      <w:pPr>
        <w:ind w:left="720"/>
        <w:rPr>
          <w:lang w:val="es-ES"/>
        </w:rPr>
      </w:pPr>
    </w:p>
    <w:p w:rsidR="00944BDF" w:rsidRPr="00621C8D" w:rsidRDefault="00944BDF" w:rsidP="007B699C">
      <w:pPr>
        <w:spacing w:after="60"/>
        <w:ind w:left="720"/>
        <w:rPr>
          <w:lang w:val="es-ES"/>
        </w:rPr>
      </w:pPr>
      <w:r w:rsidRPr="00621C8D">
        <w:rPr>
          <w:rFonts w:cs="Tahoma"/>
          <w:b/>
          <w:bCs/>
          <w:szCs w:val="20"/>
          <w:lang w:val="es-ES"/>
        </w:rPr>
        <w:lastRenderedPageBreak/>
        <w:t xml:space="preserve">Derechos de Cambio a una Versión Anterior para Microsoft Dynamics CRM 2011 </w:t>
      </w:r>
    </w:p>
    <w:p w:rsidR="00944BDF" w:rsidRPr="00621C8D" w:rsidRDefault="00944BDF" w:rsidP="00E62BC4">
      <w:pPr>
        <w:ind w:left="720"/>
        <w:rPr>
          <w:lang w:val="es-ES"/>
        </w:rPr>
      </w:pPr>
      <w:r w:rsidRPr="00621C8D">
        <w:rPr>
          <w:rFonts w:cs="Tahoma"/>
          <w:szCs w:val="20"/>
          <w:lang w:val="es-ES"/>
        </w:rPr>
        <w:t>Los Clientes con licencias de Microsoft Dynamics CRM 2011 puede utilizar Microsoft Dynamics CRM 4.0 en</w:t>
      </w:r>
      <w:r w:rsidR="00A81113" w:rsidRPr="00621C8D">
        <w:rPr>
          <w:rFonts w:cs="Tahoma"/>
          <w:szCs w:val="20"/>
          <w:lang w:val="es-ES"/>
        </w:rPr>
        <w:t> </w:t>
      </w:r>
      <w:r w:rsidRPr="00621C8D">
        <w:rPr>
          <w:rFonts w:cs="Tahoma"/>
          <w:szCs w:val="20"/>
          <w:lang w:val="es-ES"/>
        </w:rPr>
        <w:t>lugar de Microsoft Dynamics CRM 2011. Sus licencias de Microsoft Dynamics CRM 2011 se pueden implementar como licencias de CRM 4.0 de la siguiente forma:</w:t>
      </w:r>
    </w:p>
    <w:p w:rsidR="00944BDF" w:rsidRPr="00621C8D" w:rsidRDefault="00944BDF" w:rsidP="00944BDF">
      <w:pPr>
        <w:ind w:left="900"/>
        <w:rPr>
          <w:lang w:val="es-ES"/>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996283"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621C8D" w:rsidRDefault="00944BDF" w:rsidP="00E6206A">
            <w:pPr>
              <w:ind w:left="360"/>
              <w:rPr>
                <w:rFonts w:cs="Tahoma"/>
                <w:b/>
                <w:bCs/>
                <w:szCs w:val="20"/>
                <w:lang w:val="pt-BR"/>
              </w:rPr>
            </w:pPr>
            <w:r w:rsidRPr="00621C8D">
              <w:rPr>
                <w:rFonts w:cs="Tahoma"/>
                <w:b/>
                <w:bCs/>
                <w:szCs w:val="20"/>
                <w:lang w:val="pt-BR"/>
              </w:rPr>
              <w:t>Licencia de Microsoft Dynamics CRM 2011 Cualificadas</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996283" w:rsidRDefault="00944BDF" w:rsidP="00E6206A">
            <w:pPr>
              <w:ind w:left="360"/>
              <w:rPr>
                <w:rFonts w:cs="Tahoma"/>
                <w:b/>
                <w:bCs/>
                <w:szCs w:val="20"/>
              </w:rPr>
            </w:pPr>
            <w:r w:rsidRPr="00996283">
              <w:rPr>
                <w:rFonts w:cs="Tahoma"/>
                <w:b/>
                <w:bCs/>
                <w:szCs w:val="20"/>
              </w:rPr>
              <w:t>Licencias de CRM 4.0 Correspondientes</w:t>
            </w:r>
          </w:p>
        </w:tc>
      </w:tr>
      <w:tr w:rsidR="00944BDF" w:rsidRPr="00621C8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621C8D" w:rsidRDefault="00944BDF" w:rsidP="00E6206A">
            <w:pPr>
              <w:rPr>
                <w:rFonts w:cs="Tahoma"/>
                <w:color w:val="000000"/>
                <w:szCs w:val="20"/>
                <w:lang w:val="pt-BR"/>
              </w:rPr>
            </w:pPr>
            <w:r w:rsidRPr="00621C8D">
              <w:rPr>
                <w:rFonts w:cs="Tahoma"/>
                <w:szCs w:val="20"/>
                <w:lang w:val="pt-BR"/>
              </w:rPr>
              <w:t>CAL Adicional de Pleno Uso de Microsoft Dynamics CRM 2011.</w:t>
            </w:r>
          </w:p>
        </w:tc>
        <w:tc>
          <w:tcPr>
            <w:tcW w:w="4140" w:type="dxa"/>
            <w:tcBorders>
              <w:top w:val="nil"/>
              <w:left w:val="nil"/>
              <w:bottom w:val="single" w:sz="8" w:space="0" w:color="000000"/>
              <w:right w:val="single" w:sz="8" w:space="0" w:color="000000"/>
            </w:tcBorders>
            <w:vAlign w:val="center"/>
          </w:tcPr>
          <w:p w:rsidR="00944BDF" w:rsidRPr="00621C8D" w:rsidRDefault="00944BDF" w:rsidP="00E6206A">
            <w:pPr>
              <w:pStyle w:val="ColorfulList-Accent11"/>
              <w:spacing w:line="276" w:lineRule="auto"/>
              <w:ind w:left="288" w:right="162" w:hanging="180"/>
              <w:rPr>
                <w:rFonts w:ascii="Tahoma" w:hAnsi="Tahoma" w:cs="Tahoma"/>
                <w:sz w:val="18"/>
                <w:szCs w:val="20"/>
                <w:lang w:val="pt-BR"/>
              </w:rPr>
            </w:pPr>
            <w:r w:rsidRPr="00621C8D">
              <w:rPr>
                <w:rFonts w:ascii="Tahoma" w:hAnsi="Tahoma" w:cs="Tahoma"/>
                <w:sz w:val="18"/>
                <w:szCs w:val="20"/>
                <w:lang w:val="pt-BR"/>
              </w:rPr>
              <w:t>1 CAL Adicional de Pleno Uso de Microsoft Dynamics CRM 4.0</w:t>
            </w:r>
          </w:p>
        </w:tc>
      </w:tr>
      <w:tr w:rsidR="00944BDF" w:rsidRPr="00621C8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621C8D" w:rsidRDefault="00944BDF" w:rsidP="00E6206A">
            <w:pPr>
              <w:rPr>
                <w:rFonts w:cs="Tahoma"/>
                <w:color w:val="000000"/>
                <w:szCs w:val="20"/>
                <w:lang w:val="pt-BR"/>
              </w:rPr>
            </w:pPr>
            <w:r w:rsidRPr="00621C8D">
              <w:rPr>
                <w:rFonts w:cs="Tahoma"/>
                <w:szCs w:val="20"/>
                <w:lang w:val="pt-BR"/>
              </w:rPr>
              <w:t>CAL Adicional de Uso Limitado de Microsoft Dynamics CRM 2011</w:t>
            </w:r>
          </w:p>
        </w:tc>
        <w:tc>
          <w:tcPr>
            <w:tcW w:w="4140" w:type="dxa"/>
            <w:tcBorders>
              <w:top w:val="nil"/>
              <w:left w:val="nil"/>
              <w:bottom w:val="single" w:sz="8" w:space="0" w:color="000000"/>
              <w:right w:val="single" w:sz="8" w:space="0" w:color="000000"/>
            </w:tcBorders>
            <w:vAlign w:val="center"/>
          </w:tcPr>
          <w:p w:rsidR="00944BDF" w:rsidRPr="00621C8D" w:rsidRDefault="00944BDF" w:rsidP="00E6206A">
            <w:pPr>
              <w:pStyle w:val="ColorfulList-Accent11"/>
              <w:spacing w:line="276" w:lineRule="auto"/>
              <w:ind w:left="288" w:right="162" w:hanging="180"/>
              <w:rPr>
                <w:rFonts w:ascii="Tahoma" w:hAnsi="Tahoma" w:cs="Tahoma"/>
                <w:sz w:val="18"/>
                <w:szCs w:val="20"/>
                <w:lang w:val="pt-BR"/>
              </w:rPr>
            </w:pPr>
            <w:r w:rsidRPr="00621C8D">
              <w:rPr>
                <w:rFonts w:ascii="Tahoma" w:hAnsi="Tahoma" w:cs="Tahoma"/>
                <w:sz w:val="18"/>
                <w:szCs w:val="20"/>
                <w:lang w:val="pt-BR"/>
              </w:rPr>
              <w:t>1 CAL Limitada de Microsoft Dynamics CRM 4.0</w:t>
            </w:r>
          </w:p>
        </w:tc>
      </w:tr>
      <w:tr w:rsidR="00944BDF" w:rsidRPr="00996283"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96283" w:rsidRDefault="00944BDF" w:rsidP="00E6206A">
            <w:pPr>
              <w:rPr>
                <w:rFonts w:cs="Tahoma"/>
                <w:szCs w:val="20"/>
              </w:rPr>
            </w:pPr>
            <w:r w:rsidRPr="00996283">
              <w:rPr>
                <w:rFonts w:cs="Tahoma"/>
                <w:szCs w:val="20"/>
              </w:rPr>
              <w:t xml:space="preserve">External Connector de </w:t>
            </w:r>
            <w:r w:rsidR="00A81113" w:rsidRPr="00996283">
              <w:rPr>
                <w:rFonts w:cs="Tahoma"/>
                <w:szCs w:val="20"/>
              </w:rPr>
              <w:br/>
            </w:r>
            <w:r w:rsidRPr="00996283">
              <w:rPr>
                <w:rFonts w:cs="Tahoma"/>
                <w:szCs w:val="20"/>
              </w:rPr>
              <w:t>Microsoft Dynamics CRM 2011</w:t>
            </w:r>
          </w:p>
        </w:tc>
        <w:tc>
          <w:tcPr>
            <w:tcW w:w="4140" w:type="dxa"/>
            <w:tcBorders>
              <w:top w:val="nil"/>
              <w:left w:val="nil"/>
              <w:bottom w:val="single" w:sz="8" w:space="0" w:color="000000"/>
              <w:right w:val="single" w:sz="8" w:space="0" w:color="000000"/>
            </w:tcBorders>
            <w:vAlign w:val="center"/>
          </w:tcPr>
          <w:p w:rsidR="00944BDF" w:rsidRPr="00621C8D" w:rsidRDefault="00944BDF" w:rsidP="00E6206A">
            <w:pPr>
              <w:pStyle w:val="ColorfulList-Accent11"/>
              <w:spacing w:line="276" w:lineRule="auto"/>
              <w:ind w:left="288" w:right="162" w:hanging="180"/>
              <w:rPr>
                <w:lang w:val="pt-BR"/>
              </w:rPr>
            </w:pPr>
            <w:r w:rsidRPr="00621C8D">
              <w:rPr>
                <w:rFonts w:ascii="Tahoma" w:hAnsi="Tahoma" w:cs="Tahoma"/>
                <w:sz w:val="18"/>
                <w:szCs w:val="20"/>
                <w:lang w:val="pt-BR"/>
              </w:rPr>
              <w:t>1 External Connector Limitado de Microsoft Dynamics CRM 4.0</w:t>
            </w:r>
          </w:p>
          <w:p w:rsidR="00944BDF" w:rsidRPr="00996283" w:rsidRDefault="00944BDF" w:rsidP="00E6206A">
            <w:pPr>
              <w:pStyle w:val="ColorfulList-Accent11"/>
              <w:spacing w:line="276" w:lineRule="auto"/>
              <w:ind w:left="288" w:right="162" w:hanging="180"/>
              <w:jc w:val="center"/>
            </w:pPr>
            <w:r w:rsidRPr="00996283">
              <w:rPr>
                <w:rFonts w:ascii="Tahoma" w:hAnsi="Tahoma" w:cs="Tahoma"/>
                <w:sz w:val="18"/>
                <w:szCs w:val="20"/>
              </w:rPr>
              <w:t>Y</w:t>
            </w:r>
          </w:p>
          <w:p w:rsidR="00944BDF" w:rsidRPr="00996283" w:rsidRDefault="00944BDF" w:rsidP="00A81113">
            <w:pPr>
              <w:pStyle w:val="ColorfulList-Accent11"/>
              <w:spacing w:line="276" w:lineRule="auto"/>
              <w:ind w:left="288" w:right="162" w:hanging="180"/>
              <w:rPr>
                <w:rFonts w:ascii="Tahoma" w:hAnsi="Tahoma" w:cs="Tahoma"/>
                <w:sz w:val="18"/>
                <w:szCs w:val="20"/>
              </w:rPr>
            </w:pPr>
            <w:r w:rsidRPr="00996283">
              <w:rPr>
                <w:rFonts w:ascii="Tahoma" w:hAnsi="Tahoma" w:cs="Tahoma"/>
                <w:sz w:val="18"/>
                <w:szCs w:val="20"/>
              </w:rPr>
              <w:t>1 External Connector Adicional de Pleno Uso de</w:t>
            </w:r>
            <w:r w:rsidR="00A81113" w:rsidRPr="00996283">
              <w:rPr>
                <w:rFonts w:ascii="Tahoma" w:hAnsi="Tahoma" w:cs="Tahoma"/>
                <w:sz w:val="18"/>
                <w:szCs w:val="20"/>
              </w:rPr>
              <w:t> </w:t>
            </w:r>
            <w:r w:rsidRPr="00996283">
              <w:rPr>
                <w:rFonts w:ascii="Tahoma" w:hAnsi="Tahoma" w:cs="Tahoma"/>
                <w:sz w:val="18"/>
                <w:szCs w:val="20"/>
              </w:rPr>
              <w:t>Microsoft Dynamics CRM 4.0</w:t>
            </w:r>
          </w:p>
        </w:tc>
      </w:tr>
      <w:tr w:rsidR="00944BDF" w:rsidRPr="00996283"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996283" w:rsidRDefault="00944BDF" w:rsidP="00E6206A">
            <w:pPr>
              <w:rPr>
                <w:rFonts w:cs="Tahoma"/>
                <w:color w:val="000000"/>
                <w:szCs w:val="20"/>
              </w:rPr>
            </w:pPr>
            <w:r w:rsidRPr="00996283">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996283" w:rsidRDefault="00944BDF" w:rsidP="00E6206A">
            <w:pPr>
              <w:pStyle w:val="ColorfulList-Accent11"/>
              <w:spacing w:line="276" w:lineRule="auto"/>
              <w:ind w:left="288" w:right="162" w:hanging="180"/>
            </w:pPr>
            <w:r w:rsidRPr="00996283">
              <w:rPr>
                <w:rFonts w:ascii="Tahoma" w:hAnsi="Tahoma" w:cs="Tahoma"/>
                <w:sz w:val="18"/>
                <w:szCs w:val="20"/>
              </w:rPr>
              <w:t xml:space="preserve">1 Microsoft Dynamics CRM 4.0 Professional Server </w:t>
            </w:r>
          </w:p>
          <w:p w:rsidR="00944BDF" w:rsidRPr="00996283" w:rsidRDefault="00944BDF" w:rsidP="00E6206A">
            <w:pPr>
              <w:pStyle w:val="ColorfulList-Accent11"/>
              <w:spacing w:line="276" w:lineRule="auto"/>
              <w:ind w:left="288" w:right="162" w:hanging="180"/>
              <w:jc w:val="center"/>
            </w:pPr>
            <w:r w:rsidRPr="00996283">
              <w:rPr>
                <w:rFonts w:ascii="Tahoma" w:hAnsi="Tahoma" w:cs="Tahoma"/>
                <w:sz w:val="18"/>
                <w:szCs w:val="20"/>
              </w:rPr>
              <w:t>O BIEN</w:t>
            </w:r>
          </w:p>
          <w:p w:rsidR="00944BDF" w:rsidRPr="00996283" w:rsidRDefault="00944BDF" w:rsidP="00287758">
            <w:pPr>
              <w:pStyle w:val="ColorfulList-Accent11"/>
              <w:spacing w:line="276" w:lineRule="auto"/>
              <w:ind w:left="288" w:right="162" w:hanging="180"/>
              <w:rPr>
                <w:rFonts w:ascii="Tahoma" w:hAnsi="Tahoma" w:cs="Tahoma"/>
                <w:sz w:val="18"/>
                <w:szCs w:val="20"/>
              </w:rPr>
            </w:pPr>
            <w:r w:rsidRPr="00996283">
              <w:rPr>
                <w:rFonts w:ascii="Tahoma" w:hAnsi="Tahoma" w:cs="Tahoma"/>
                <w:sz w:val="18"/>
                <w:szCs w:val="20"/>
              </w:rPr>
              <w:t xml:space="preserve">1 Microsoft Dynamics CRM 4.0 Enterprise Server </w:t>
            </w:r>
          </w:p>
        </w:tc>
      </w:tr>
      <w:tr w:rsidR="00944BDF" w:rsidRPr="00996283"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996283" w:rsidRDefault="00944BDF" w:rsidP="00E6206A">
            <w:pPr>
              <w:rPr>
                <w:rFonts w:cs="Tahoma"/>
                <w:color w:val="000000"/>
                <w:szCs w:val="20"/>
              </w:rPr>
            </w:pPr>
            <w:r w:rsidRPr="00996283">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996283" w:rsidRDefault="00944BDF" w:rsidP="00E6206A">
            <w:pPr>
              <w:pStyle w:val="ColorfulList-Accent11"/>
              <w:spacing w:line="276" w:lineRule="auto"/>
              <w:ind w:left="288" w:right="162" w:hanging="180"/>
              <w:rPr>
                <w:rFonts w:ascii="Tahoma" w:hAnsi="Tahoma" w:cs="Tahoma"/>
                <w:sz w:val="18"/>
                <w:szCs w:val="20"/>
              </w:rPr>
            </w:pPr>
            <w:r w:rsidRPr="00996283">
              <w:rPr>
                <w:rFonts w:ascii="Tahoma" w:hAnsi="Tahoma" w:cs="Tahoma"/>
                <w:sz w:val="18"/>
                <w:szCs w:val="20"/>
              </w:rPr>
              <w:t xml:space="preserve">1 Microsoft Dynamics CRM 4.0 Workgroup Server </w:t>
            </w:r>
          </w:p>
        </w:tc>
      </w:tr>
    </w:tbl>
    <w:p w:rsidR="00944BDF" w:rsidRPr="00996283" w:rsidRDefault="00944BDF" w:rsidP="00944BDF">
      <w:r w:rsidRPr="00996283">
        <w:rPr>
          <w:rFonts w:cs="Tahoma"/>
          <w:szCs w:val="20"/>
        </w:rPr>
        <w:t xml:space="preserve"> </w:t>
      </w:r>
    </w:p>
    <w:p w:rsidR="00BF7FDE" w:rsidRPr="00621C8D" w:rsidRDefault="00944BDF" w:rsidP="00586FCE">
      <w:pPr>
        <w:ind w:left="720"/>
        <w:rPr>
          <w:lang w:val="es-ES"/>
        </w:rPr>
      </w:pPr>
      <w:r w:rsidRPr="00621C8D">
        <w:rPr>
          <w:rFonts w:cs="Tahoma"/>
          <w:szCs w:val="20"/>
          <w:lang w:val="es-ES"/>
        </w:rPr>
        <w:t>El derecho de un Cliente a utilizar Microsoft Dynamics CRM 4.0 está sujeto a los términos y condiciones del</w:t>
      </w:r>
      <w:r w:rsidR="00A81113" w:rsidRPr="00621C8D">
        <w:rPr>
          <w:rFonts w:cs="Tahoma"/>
          <w:szCs w:val="20"/>
          <w:lang w:val="es-ES"/>
        </w:rPr>
        <w:t> </w:t>
      </w:r>
      <w:r w:rsidRPr="00621C8D">
        <w:rPr>
          <w:rFonts w:cs="Tahoma"/>
          <w:szCs w:val="20"/>
          <w:lang w:val="es-ES"/>
        </w:rPr>
        <w:t xml:space="preserve">contrato de licencia de un Cliente, a los Derechos de Uso de Microsoft Dynamics CRM 4.0 y a estos términos. Ese derecho expira en la fecha de expiración o terminación de su derecho a utilizar Microsoft Dynamics CRM 2011 en virtud de las licencias de Microsoft Dynamics CRM 2011 cualificadas. </w:t>
      </w:r>
    </w:p>
    <w:p w:rsidR="00A81113" w:rsidRPr="00621C8D" w:rsidRDefault="00A81113" w:rsidP="00944BDF">
      <w:pPr>
        <w:ind w:left="540"/>
        <w:rPr>
          <w:lang w:val="es-ES"/>
        </w:rPr>
      </w:pPr>
    </w:p>
    <w:p w:rsidR="00944BDF" w:rsidRPr="00621C8D" w:rsidRDefault="00944BDF" w:rsidP="007B699C">
      <w:pPr>
        <w:spacing w:after="60"/>
        <w:ind w:left="720"/>
        <w:rPr>
          <w:lang w:val="es-ES"/>
        </w:rPr>
      </w:pPr>
      <w:r w:rsidRPr="00621C8D">
        <w:rPr>
          <w:rFonts w:cs="Tahoma"/>
          <w:b/>
          <w:bCs/>
          <w:color w:val="000000"/>
          <w:szCs w:val="20"/>
          <w:lang w:val="es-ES"/>
        </w:rPr>
        <w:t>Licencias de acceso cliente y opciones de licencia de External Connector</w:t>
      </w:r>
    </w:p>
    <w:p w:rsidR="00944BDF" w:rsidRPr="00621C8D" w:rsidRDefault="00944BDF" w:rsidP="00E62BC4">
      <w:pPr>
        <w:ind w:left="720"/>
        <w:rPr>
          <w:lang w:val="es-ES"/>
        </w:rPr>
      </w:pPr>
      <w:r w:rsidRPr="00621C8D">
        <w:rPr>
          <w:rFonts w:cs="Tahoma"/>
          <w:color w:val="000000"/>
          <w:szCs w:val="20"/>
          <w:lang w:val="es-ES"/>
        </w:rPr>
        <w:t>Los usos permitidos en virtud de diferentes CALs de Microsoft Dynamics CRM 2011 se describen en la siguiente tabla.</w:t>
      </w:r>
      <w:r w:rsidR="00FD60D7" w:rsidRPr="00621C8D">
        <w:rPr>
          <w:rFonts w:cs="Tahoma"/>
          <w:color w:val="000000"/>
          <w:szCs w:val="20"/>
          <w:lang w:val="es-ES"/>
        </w:rPr>
        <w:t xml:space="preserve"> </w:t>
      </w:r>
      <w:r w:rsidRPr="00621C8D">
        <w:rPr>
          <w:rFonts w:cs="Tahoma"/>
          <w:color w:val="000000"/>
          <w:szCs w:val="20"/>
          <w:lang w:val="es-ES"/>
        </w:rPr>
        <w:t>La CAL Limitada y la CAL Completa son ofertas que incluyen varias licencias.</w:t>
      </w:r>
    </w:p>
    <w:p w:rsidR="0033725C" w:rsidRPr="00621C8D" w:rsidRDefault="0033725C" w:rsidP="0033725C">
      <w:pPr>
        <w:pStyle w:val="ListParagraph"/>
        <w:ind w:left="0"/>
        <w:rPr>
          <w:lang w:val="es-ES"/>
        </w:rPr>
      </w:pPr>
    </w:p>
    <w:tbl>
      <w:tblPr>
        <w:tblW w:w="8968" w:type="dxa"/>
        <w:tblInd w:w="828" w:type="dxa"/>
        <w:tblLayout w:type="fixed"/>
        <w:tblCellMar>
          <w:left w:w="58" w:type="dxa"/>
          <w:right w:w="58" w:type="dxa"/>
        </w:tblCellMar>
        <w:tblLook w:val="04A0" w:firstRow="1" w:lastRow="0" w:firstColumn="1" w:lastColumn="0" w:noHBand="0" w:noVBand="1"/>
      </w:tblPr>
      <w:tblGrid>
        <w:gridCol w:w="2380"/>
        <w:gridCol w:w="1080"/>
        <w:gridCol w:w="900"/>
        <w:gridCol w:w="1098"/>
        <w:gridCol w:w="1170"/>
        <w:gridCol w:w="1152"/>
        <w:gridCol w:w="1188"/>
      </w:tblGrid>
      <w:tr w:rsidR="0033725C" w:rsidRPr="00996283" w:rsidTr="00F13CE3">
        <w:trPr>
          <w:trHeight w:val="226"/>
          <w:tblHeader/>
        </w:trPr>
        <w:tc>
          <w:tcPr>
            <w:tcW w:w="2380" w:type="dxa"/>
            <w:tcBorders>
              <w:top w:val="single" w:sz="4" w:space="0" w:color="auto"/>
              <w:left w:val="single" w:sz="4" w:space="0" w:color="auto"/>
              <w:bottom w:val="single" w:sz="4" w:space="0" w:color="auto"/>
              <w:right w:val="single" w:sz="4" w:space="0" w:color="auto"/>
            </w:tcBorders>
            <w:shd w:val="clear" w:color="auto" w:fill="FABF8F"/>
          </w:tcPr>
          <w:p w:rsidR="0033725C" w:rsidRPr="00996283" w:rsidRDefault="0033725C" w:rsidP="00A73DBD">
            <w:pPr>
              <w:pStyle w:val="TableHeading"/>
              <w:rPr>
                <w:rFonts w:ascii="Tahoma" w:hAnsi="Tahoma" w:cs="Tahoma"/>
                <w:color w:val="000000"/>
                <w:sz w:val="18"/>
                <w:szCs w:val="18"/>
              </w:rPr>
            </w:pPr>
            <w:r w:rsidRPr="00996283">
              <w:rPr>
                <w:rFonts w:ascii="Tahoma" w:hAnsi="Tahoma" w:cs="Tahoma"/>
                <w:color w:val="000000"/>
                <w:sz w:val="18"/>
                <w:szCs w:val="18"/>
              </w:rPr>
              <w:t>Derecho de uso</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996283" w:rsidRDefault="0033725C" w:rsidP="00A73DBD">
            <w:pPr>
              <w:pStyle w:val="TableHeading"/>
              <w:rPr>
                <w:rFonts w:ascii="Tahoma" w:hAnsi="Tahoma" w:cs="Tahoma"/>
                <w:color w:val="000000"/>
                <w:sz w:val="18"/>
                <w:szCs w:val="18"/>
              </w:rPr>
            </w:pPr>
            <w:r w:rsidRPr="00996283">
              <w:rPr>
                <w:rFonts w:ascii="Tahoma" w:hAnsi="Tahoma" w:cs="Tahoma"/>
                <w:color w:val="000000"/>
                <w:sz w:val="18"/>
                <w:szCs w:val="18"/>
              </w:rPr>
              <w:t>Licencia CAL de ESS</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33725C" w:rsidRPr="00996283" w:rsidRDefault="0033725C" w:rsidP="00A81113">
            <w:pPr>
              <w:pStyle w:val="TableHeading"/>
              <w:ind w:left="0" w:right="-148"/>
              <w:rPr>
                <w:rFonts w:ascii="Tahoma" w:hAnsi="Tahoma" w:cs="Tahoma"/>
                <w:color w:val="000000"/>
                <w:sz w:val="18"/>
                <w:szCs w:val="18"/>
              </w:rPr>
            </w:pPr>
            <w:r w:rsidRPr="00996283">
              <w:rPr>
                <w:rFonts w:ascii="Tahoma" w:hAnsi="Tahoma" w:cs="Tahoma"/>
                <w:color w:val="000000"/>
                <w:sz w:val="18"/>
                <w:szCs w:val="18"/>
              </w:rPr>
              <w:t>CAL Limitada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rsidR="0033725C" w:rsidRPr="00996283" w:rsidRDefault="0033725C" w:rsidP="00A81113">
            <w:pPr>
              <w:pStyle w:val="TableHeading"/>
              <w:ind w:right="-148"/>
              <w:rPr>
                <w:rFonts w:ascii="Tahoma" w:hAnsi="Tahoma" w:cs="Tahoma"/>
                <w:color w:val="000000"/>
                <w:sz w:val="18"/>
                <w:szCs w:val="18"/>
              </w:rPr>
            </w:pPr>
            <w:r w:rsidRPr="00996283">
              <w:rPr>
                <w:rFonts w:ascii="Tahoma" w:hAnsi="Tahoma" w:cs="Tahoma"/>
                <w:color w:val="000000"/>
                <w:sz w:val="18"/>
                <w:szCs w:val="18"/>
              </w:rPr>
              <w:t>CAL Completa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996283" w:rsidRDefault="0033725C" w:rsidP="00A73DBD">
            <w:pPr>
              <w:pStyle w:val="TableHeading"/>
              <w:rPr>
                <w:rFonts w:ascii="Tahoma" w:hAnsi="Tahoma" w:cs="Tahoma"/>
                <w:color w:val="000000"/>
                <w:sz w:val="18"/>
                <w:szCs w:val="18"/>
              </w:rPr>
            </w:pPr>
            <w:r w:rsidRPr="00996283">
              <w:rPr>
                <w:rFonts w:ascii="Tahoma" w:hAnsi="Tahoma" w:cs="Tahoma"/>
                <w:color w:val="000000"/>
                <w:sz w:val="18"/>
                <w:szCs w:val="18"/>
              </w:rPr>
              <w:t>CAL Adicional de Uso Limitado</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33725C" w:rsidRPr="00996283" w:rsidRDefault="0033725C" w:rsidP="00A73DBD">
            <w:pPr>
              <w:pStyle w:val="TableHeading"/>
              <w:rPr>
                <w:rFonts w:ascii="Tahoma" w:hAnsi="Tahoma" w:cs="Tahoma"/>
                <w:color w:val="000000"/>
                <w:sz w:val="18"/>
                <w:szCs w:val="18"/>
              </w:rPr>
            </w:pPr>
            <w:r w:rsidRPr="00996283">
              <w:rPr>
                <w:rFonts w:ascii="Tahoma" w:hAnsi="Tahoma" w:cs="Tahoma"/>
                <w:color w:val="000000"/>
                <w:sz w:val="18"/>
                <w:szCs w:val="18"/>
              </w:rPr>
              <w:t>CAL Adicional de Pleno Uso</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33725C" w:rsidRPr="00996283" w:rsidRDefault="0033725C" w:rsidP="00A73DBD">
            <w:pPr>
              <w:pStyle w:val="TableHeading"/>
              <w:rPr>
                <w:rFonts w:ascii="Tahoma" w:hAnsi="Tahoma" w:cs="Tahoma"/>
                <w:color w:val="000000"/>
                <w:sz w:val="18"/>
                <w:szCs w:val="18"/>
              </w:rPr>
            </w:pPr>
            <w:r w:rsidRPr="00996283">
              <w:rPr>
                <w:rFonts w:ascii="Tahoma" w:hAnsi="Tahoma" w:cs="Tahoma"/>
                <w:color w:val="000000"/>
                <w:sz w:val="18"/>
                <w:szCs w:val="18"/>
              </w:rPr>
              <w:t>External Connector</w:t>
            </w:r>
          </w:p>
        </w:tc>
      </w:tr>
      <w:tr w:rsidR="0033725C" w:rsidRPr="00996283" w:rsidTr="00F13CE3">
        <w:trPr>
          <w:trHeight w:val="199"/>
        </w:trPr>
        <w:tc>
          <w:tcPr>
            <w:tcW w:w="2380" w:type="dxa"/>
            <w:tcBorders>
              <w:top w:val="single" w:sz="4" w:space="0" w:color="auto"/>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Crear cuentas mediante el uso de acceso API</w:t>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4" w:space="0" w:color="auto"/>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4" w:space="0" w:color="auto"/>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4" w:space="0" w:color="auto"/>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rPr>
          <w:trHeight w:val="352"/>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Crear contactos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Crear casos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2674D7">
            <w:pPr>
              <w:pStyle w:val="TableText"/>
              <w:keepNext/>
              <w:keepLines/>
              <w:jc w:val="left"/>
              <w:rPr>
                <w:rFonts w:ascii="Tahoma" w:eastAsia="Calibri" w:hAnsi="Tahoma" w:cs="Tahoma"/>
                <w:sz w:val="18"/>
                <w:szCs w:val="18"/>
                <w:lang w:val="es-ES"/>
              </w:rPr>
            </w:pPr>
            <w:r w:rsidRPr="00621C8D">
              <w:rPr>
                <w:rFonts w:ascii="Tahoma" w:eastAsia="Calibri" w:hAnsi="Tahoma" w:cs="Tahoma"/>
                <w:sz w:val="18"/>
                <w:szCs w:val="18"/>
                <w:lang w:val="es-ES"/>
              </w:rPr>
              <w:t>Crear clientes potenciales mediante el uso de acceso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Crear actividades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Crear notas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81113">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Crear registros de entidad personalizados mediante el</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2674D7">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Actualizar cuentas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lastRenderedPageBreak/>
              <w:t>Actualizar contactos mediante el uso de acceso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Actualizar casos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Actualizar clientes potenciales mediante el</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uso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Actualizar actividades mediante el uso de acceso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Actualizar notas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Actualizar registros de entidad personalizados mediante el uso de acceso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Anexar cuentas mediante el</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contactos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Anexar casos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Anexar clientes potenciales mediante el uso de acceso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actividades mediante el uso de acceso</w:t>
            </w:r>
            <w:r w:rsidR="00A81113" w:rsidRPr="00996283">
              <w:rPr>
                <w:rFonts w:ascii="Tahoma" w:eastAsia="Calibri" w:hAnsi="Tahoma" w:cs="Tahoma"/>
                <w:sz w:val="18"/>
                <w:szCs w:val="18"/>
              </w:rPr>
              <w:t> </w:t>
            </w:r>
            <w:r w:rsidRPr="00996283">
              <w:rPr>
                <w:rFonts w:ascii="Tahoma" w:eastAsia="Calibri" w:hAnsi="Tahoma" w:cs="Tahoma"/>
                <w:sz w:val="18"/>
                <w:szCs w:val="18"/>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A81113" w:rsidRPr="00996283" w:rsidTr="00F13CE3">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Anexar notas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Anexar a cuentas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a contactos mediante el uso de acceso</w:t>
            </w:r>
            <w:r w:rsidR="00A81113" w:rsidRPr="00996283">
              <w:rPr>
                <w:rFonts w:ascii="Tahoma" w:eastAsia="Calibri" w:hAnsi="Tahoma" w:cs="Tahoma"/>
                <w:sz w:val="18"/>
                <w:szCs w:val="18"/>
              </w:rPr>
              <w:t> </w:t>
            </w:r>
            <w:r w:rsidRPr="00996283">
              <w:rPr>
                <w:rFonts w:ascii="Tahoma" w:eastAsia="Calibri" w:hAnsi="Tahoma" w:cs="Tahoma"/>
                <w:sz w:val="18"/>
                <w:szCs w:val="18"/>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a casos mediante el</w:t>
            </w:r>
            <w:r w:rsidR="00A81113" w:rsidRPr="00996283">
              <w:rPr>
                <w:rFonts w:ascii="Tahoma" w:eastAsia="Calibri" w:hAnsi="Tahoma" w:cs="Tahoma"/>
                <w:sz w:val="18"/>
                <w:szCs w:val="18"/>
              </w:rPr>
              <w:t> </w:t>
            </w:r>
            <w:r w:rsidRPr="00996283">
              <w:rPr>
                <w:rFonts w:ascii="Tahoma" w:eastAsia="Calibri" w:hAnsi="Tahoma" w:cs="Tahoma"/>
                <w:sz w:val="18"/>
                <w:szCs w:val="18"/>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Anexar a clientes potenciales mediante el uso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a actividades mediante el uso de acceso</w:t>
            </w:r>
            <w:r w:rsidR="00A81113" w:rsidRPr="00996283">
              <w:rPr>
                <w:rFonts w:ascii="Tahoma" w:eastAsia="Calibri" w:hAnsi="Tahoma" w:cs="Tahoma"/>
                <w:sz w:val="18"/>
                <w:szCs w:val="18"/>
              </w:rPr>
              <w:t> </w:t>
            </w:r>
            <w:r w:rsidRPr="00996283">
              <w:rPr>
                <w:rFonts w:ascii="Tahoma" w:eastAsia="Calibri" w:hAnsi="Tahoma" w:cs="Tahoma"/>
                <w:sz w:val="18"/>
                <w:szCs w:val="18"/>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a notas mediante el</w:t>
            </w:r>
            <w:r w:rsidR="00A81113" w:rsidRPr="00996283">
              <w:rPr>
                <w:rFonts w:ascii="Tahoma" w:eastAsia="Calibri" w:hAnsi="Tahoma" w:cs="Tahoma"/>
                <w:sz w:val="18"/>
                <w:szCs w:val="18"/>
              </w:rPr>
              <w:t> </w:t>
            </w:r>
            <w:r w:rsidRPr="00996283">
              <w:rPr>
                <w:rFonts w:ascii="Tahoma" w:eastAsia="Calibri" w:hAnsi="Tahoma" w:cs="Tahoma"/>
                <w:sz w:val="18"/>
                <w:szCs w:val="18"/>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2674D7">
            <w:pPr>
              <w:pStyle w:val="TableText"/>
              <w:jc w:val="left"/>
              <w:rPr>
                <w:rFonts w:ascii="Tahoma" w:eastAsia="Calibri" w:hAnsi="Tahoma" w:cs="Tahoma"/>
                <w:sz w:val="18"/>
                <w:szCs w:val="18"/>
              </w:rPr>
            </w:pPr>
            <w:r w:rsidRPr="00996283">
              <w:rPr>
                <w:rFonts w:ascii="Tahoma" w:eastAsia="Calibri" w:hAnsi="Tahoma" w:cs="Tahoma"/>
                <w:sz w:val="18"/>
                <w:szCs w:val="18"/>
              </w:rPr>
              <w:t>Anexar a registros de entidad personalizados mediante el uso de acceso</w:t>
            </w:r>
            <w:r w:rsidR="00A81113" w:rsidRPr="00996283">
              <w:rPr>
                <w:rFonts w:ascii="Tahoma" w:eastAsia="Calibri" w:hAnsi="Tahoma" w:cs="Tahoma"/>
                <w:sz w:val="18"/>
                <w:szCs w:val="18"/>
              </w:rPr>
              <w:t> </w:t>
            </w:r>
            <w:r w:rsidRPr="00996283">
              <w:rPr>
                <w:rFonts w:ascii="Tahoma" w:eastAsia="Calibri" w:hAnsi="Tahoma" w:cs="Tahoma"/>
                <w:sz w:val="18"/>
                <w:szCs w:val="18"/>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ascii="Segoe" w:eastAsia="Calibri" w:hAnsi="Segoe"/>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ascii="Segoe" w:eastAsia="Calibri" w:hAnsi="Segoe"/>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lastRenderedPageBreak/>
              <w:t>Eliminar cuentas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Eliminar contactos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Eliminar casos mediante el</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Eliminar clientes potenciales mediante el uso de acceso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Eliminar actividades mediante el uso de acceso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Eliminar notas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Eliminar registros de entidad personalizados mediante el uso de acceso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Asignar cuentas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Asignar contactos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Asignar casos mediante el</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Asignar clientes potenciales mediante el uso de acceso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A81113" w:rsidRPr="00996283" w:rsidTr="00F13CE3">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Asignar actividades mediante el uso de acceso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Asignar registros de entidad personalizados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Compartir cuentas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Compartir contactos mediante el uso de acceso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Compartir casos mediante 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2674D7">
            <w:pPr>
              <w:pStyle w:val="TableText"/>
              <w:keepNext/>
              <w:keepLines/>
              <w:jc w:val="left"/>
              <w:rPr>
                <w:rFonts w:ascii="Tahoma" w:eastAsia="Calibri" w:hAnsi="Tahoma" w:cs="Tahoma"/>
                <w:sz w:val="18"/>
                <w:szCs w:val="18"/>
                <w:lang w:val="es-ES"/>
              </w:rPr>
            </w:pPr>
            <w:r w:rsidRPr="00621C8D">
              <w:rPr>
                <w:rFonts w:ascii="Tahoma" w:eastAsia="Calibri" w:hAnsi="Tahoma" w:cs="Tahoma"/>
                <w:sz w:val="18"/>
                <w:szCs w:val="18"/>
                <w:lang w:val="es-ES"/>
              </w:rPr>
              <w:t xml:space="preserve">Compartir clientes potenciales mediante </w:t>
            </w:r>
            <w:r w:rsidR="00AF2593" w:rsidRPr="00621C8D">
              <w:rPr>
                <w:rFonts w:ascii="Tahoma" w:eastAsia="Calibri" w:hAnsi="Tahoma" w:cs="Tahoma"/>
                <w:sz w:val="18"/>
                <w:szCs w:val="18"/>
                <w:lang w:val="es-ES"/>
              </w:rPr>
              <w:br/>
            </w:r>
            <w:r w:rsidRPr="00621C8D">
              <w:rPr>
                <w:rFonts w:ascii="Tahoma" w:eastAsia="Calibri" w:hAnsi="Tahoma" w:cs="Tahoma"/>
                <w:sz w:val="18"/>
                <w:szCs w:val="18"/>
                <w:lang w:val="es-ES"/>
              </w:rPr>
              <w:t>el uso de acceso 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2674D7">
            <w:pPr>
              <w:pStyle w:val="TableText"/>
              <w:keepNext/>
              <w:keepLines/>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Compartir actividades mediante el uso de acceso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2674D7">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Compartir registros de entidad personalizados mediante el uso de acceso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89474E">
            <w:pPr>
              <w:pStyle w:val="TableText"/>
              <w:keepNext/>
              <w:keepLines/>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Crear cuentas mediante el</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uso de clientes de Microsoft Dynamics CRM</w:t>
            </w:r>
            <w:r w:rsidRPr="00621C8D">
              <w:rPr>
                <w:rFonts w:ascii="Tahoma" w:eastAsia="Calibri" w:hAnsi="Tahoma" w:cs="Tahoma"/>
                <w:b/>
                <w:sz w:val="18"/>
                <w:szCs w:val="18"/>
                <w:vertAlign w:val="superscript"/>
                <w:lang w:val="es-ES"/>
              </w:rPr>
              <w:t>1</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lastRenderedPageBreak/>
              <w:t>Crear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Crear casos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Crear clientes potenciales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Crear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Crear notas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Actualizar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Actualizar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Actualizar casos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A81113" w:rsidRPr="00996283" w:rsidTr="00F13CE3">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Actualizar clientes potenciales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Actualizar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Actualizar notas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cuentas mediante el</w:t>
            </w:r>
            <w:r w:rsidR="00A81113" w:rsidRPr="00996283">
              <w:rPr>
                <w:rFonts w:ascii="Tahoma" w:eastAsia="Calibri" w:hAnsi="Tahoma" w:cs="Tahoma"/>
                <w:sz w:val="18"/>
                <w:szCs w:val="18"/>
              </w:rPr>
              <w:t> </w:t>
            </w:r>
            <w:r w:rsidRPr="00996283">
              <w:rPr>
                <w:rFonts w:ascii="Tahoma" w:eastAsia="Calibri" w:hAnsi="Tahoma" w:cs="Tahoma"/>
                <w:sz w:val="18"/>
                <w:szCs w:val="18"/>
              </w:rPr>
              <w:t>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casos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clientes potenciales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notas mediante el</w:t>
            </w:r>
            <w:r w:rsidR="00A81113" w:rsidRPr="00996283">
              <w:rPr>
                <w:rFonts w:ascii="Tahoma" w:eastAsia="Calibri" w:hAnsi="Tahoma" w:cs="Tahoma"/>
                <w:sz w:val="18"/>
                <w:szCs w:val="18"/>
              </w:rPr>
              <w:t> </w:t>
            </w:r>
            <w:r w:rsidRPr="00996283">
              <w:rPr>
                <w:rFonts w:ascii="Tahoma" w:eastAsia="Calibri" w:hAnsi="Tahoma" w:cs="Tahoma"/>
                <w:sz w:val="18"/>
                <w:szCs w:val="18"/>
              </w:rPr>
              <w:t>uso de clientes de Microsoft</w:t>
            </w:r>
            <w:r w:rsidR="00A81113" w:rsidRPr="00996283">
              <w:rPr>
                <w:rFonts w:ascii="Tahoma" w:eastAsia="Calibri" w:hAnsi="Tahoma" w:cs="Tahoma"/>
                <w:sz w:val="18"/>
                <w:szCs w:val="18"/>
              </w:rPr>
              <w:t> </w:t>
            </w:r>
            <w:r w:rsidRPr="00996283">
              <w:rPr>
                <w:rFonts w:ascii="Tahoma" w:eastAsia="Calibri" w:hAnsi="Tahoma" w:cs="Tahoma"/>
                <w:sz w:val="18"/>
                <w:szCs w:val="18"/>
              </w:rPr>
              <w:t>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lastRenderedPageBreak/>
              <w:t>Anexar a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a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81113">
            <w:pPr>
              <w:pStyle w:val="TableText"/>
              <w:jc w:val="left"/>
              <w:rPr>
                <w:rFonts w:ascii="Tahoma" w:eastAsia="Calibri" w:hAnsi="Tahoma" w:cs="Tahoma"/>
                <w:sz w:val="18"/>
                <w:szCs w:val="18"/>
              </w:rPr>
            </w:pPr>
            <w:r w:rsidRPr="00996283">
              <w:rPr>
                <w:rFonts w:ascii="Tahoma" w:eastAsia="Calibri" w:hAnsi="Tahoma" w:cs="Tahoma"/>
                <w:sz w:val="18"/>
                <w:szCs w:val="18"/>
              </w:rPr>
              <w:t>Anexar a casos mediante el</w:t>
            </w:r>
            <w:r w:rsidR="00A81113" w:rsidRPr="00996283">
              <w:rPr>
                <w:rFonts w:ascii="Tahoma" w:eastAsia="Calibri" w:hAnsi="Tahoma" w:cs="Tahoma"/>
                <w:sz w:val="18"/>
                <w:szCs w:val="18"/>
              </w:rPr>
              <w:t> </w:t>
            </w:r>
            <w:r w:rsidRPr="00996283">
              <w:rPr>
                <w:rFonts w:ascii="Tahoma" w:eastAsia="Calibri" w:hAnsi="Tahoma" w:cs="Tahoma"/>
                <w:sz w:val="18"/>
                <w:szCs w:val="18"/>
              </w:rPr>
              <w:t>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F2593">
            <w:pPr>
              <w:pStyle w:val="TableText"/>
              <w:jc w:val="left"/>
              <w:rPr>
                <w:rFonts w:ascii="Tahoma" w:eastAsia="Calibri" w:hAnsi="Tahoma" w:cs="Tahoma"/>
                <w:sz w:val="18"/>
                <w:szCs w:val="18"/>
              </w:rPr>
            </w:pPr>
            <w:r w:rsidRPr="00996283">
              <w:rPr>
                <w:rFonts w:ascii="Tahoma" w:eastAsia="Calibri" w:hAnsi="Tahoma" w:cs="Tahoma"/>
                <w:sz w:val="18"/>
                <w:szCs w:val="18"/>
              </w:rPr>
              <w:t>Anexar a clientes potenciales mediante el</w:t>
            </w:r>
            <w:r w:rsidR="00AF2593" w:rsidRPr="00996283">
              <w:rPr>
                <w:rFonts w:ascii="Tahoma" w:eastAsia="Calibri" w:hAnsi="Tahoma" w:cs="Tahoma"/>
                <w:sz w:val="18"/>
                <w:szCs w:val="18"/>
              </w:rPr>
              <w:t> </w:t>
            </w:r>
            <w:r w:rsidRPr="00996283">
              <w:rPr>
                <w:rFonts w:ascii="Tahoma" w:eastAsia="Calibri" w:hAnsi="Tahoma" w:cs="Tahoma"/>
                <w:sz w:val="18"/>
                <w:szCs w:val="18"/>
              </w:rPr>
              <w:t>uso</w:t>
            </w:r>
            <w:r w:rsidR="00A81113" w:rsidRPr="00996283">
              <w:rPr>
                <w:rFonts w:ascii="Tahoma" w:eastAsia="Calibri" w:hAnsi="Tahoma" w:cs="Tahoma"/>
                <w:sz w:val="18"/>
                <w:szCs w:val="18"/>
              </w:rPr>
              <w:t> </w:t>
            </w:r>
            <w:r w:rsidRPr="00996283">
              <w:rPr>
                <w:rFonts w:ascii="Tahoma" w:eastAsia="Calibri" w:hAnsi="Tahoma" w:cs="Tahoma"/>
                <w:sz w:val="18"/>
                <w:szCs w:val="18"/>
              </w:rPr>
              <w:t>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a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a notas mediante el</w:t>
            </w:r>
            <w:r w:rsidR="00A81113" w:rsidRPr="00996283">
              <w:rPr>
                <w:rFonts w:ascii="Tahoma" w:eastAsia="Calibri" w:hAnsi="Tahoma" w:cs="Tahoma"/>
                <w:sz w:val="18"/>
                <w:szCs w:val="18"/>
              </w:rPr>
              <w:t> </w:t>
            </w:r>
            <w:r w:rsidRPr="00996283">
              <w:rPr>
                <w:rFonts w:ascii="Tahoma" w:eastAsia="Calibri" w:hAnsi="Tahoma" w:cs="Tahoma"/>
                <w:sz w:val="18"/>
                <w:szCs w:val="18"/>
              </w:rPr>
              <w:t>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Eliminar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Eliminar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81113">
            <w:pPr>
              <w:pStyle w:val="TableText"/>
              <w:jc w:val="left"/>
              <w:rPr>
                <w:rFonts w:ascii="Tahoma" w:eastAsia="Calibri" w:hAnsi="Tahoma" w:cs="Tahoma"/>
                <w:sz w:val="18"/>
                <w:szCs w:val="18"/>
              </w:rPr>
            </w:pPr>
            <w:r w:rsidRPr="00996283">
              <w:rPr>
                <w:rFonts w:ascii="Tahoma" w:eastAsia="Calibri" w:hAnsi="Tahoma" w:cs="Tahoma"/>
                <w:sz w:val="18"/>
                <w:szCs w:val="18"/>
              </w:rPr>
              <w:t>Eliminar casos mediante el</w:t>
            </w:r>
            <w:r w:rsidR="00A81113" w:rsidRPr="00996283">
              <w:rPr>
                <w:rFonts w:ascii="Tahoma" w:eastAsia="Calibri" w:hAnsi="Tahoma" w:cs="Tahoma"/>
                <w:sz w:val="18"/>
                <w:szCs w:val="18"/>
              </w:rPr>
              <w:t> </w:t>
            </w:r>
            <w:r w:rsidRPr="00996283">
              <w:rPr>
                <w:rFonts w:ascii="Tahoma" w:eastAsia="Calibri" w:hAnsi="Tahoma" w:cs="Tahoma"/>
                <w:sz w:val="18"/>
                <w:szCs w:val="18"/>
              </w:rPr>
              <w:t>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Eliminar clientes potenciales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Eliminar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Eliminar notas mediante el</w:t>
            </w:r>
            <w:r w:rsidR="00A81113" w:rsidRPr="00996283">
              <w:rPr>
                <w:rFonts w:ascii="Tahoma" w:eastAsia="Calibri" w:hAnsi="Tahoma" w:cs="Tahoma"/>
                <w:sz w:val="18"/>
                <w:szCs w:val="18"/>
              </w:rPr>
              <w:t> </w:t>
            </w:r>
            <w:r w:rsidRPr="00996283">
              <w:rPr>
                <w:rFonts w:ascii="Tahoma" w:eastAsia="Calibri" w:hAnsi="Tahoma" w:cs="Tahoma"/>
                <w:sz w:val="18"/>
                <w:szCs w:val="18"/>
              </w:rPr>
              <w:t>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Asignar cuentas mediante el</w:t>
            </w:r>
            <w:r w:rsidR="00AF2593" w:rsidRPr="00996283">
              <w:rPr>
                <w:rFonts w:ascii="Tahoma" w:eastAsia="Calibri" w:hAnsi="Tahoma" w:cs="Tahoma"/>
                <w:sz w:val="18"/>
                <w:szCs w:val="18"/>
              </w:rPr>
              <w:t> </w:t>
            </w:r>
            <w:r w:rsidRPr="00996283">
              <w:rPr>
                <w:rFonts w:ascii="Tahoma" w:eastAsia="Calibri" w:hAnsi="Tahoma" w:cs="Tahoma"/>
                <w:sz w:val="18"/>
                <w:szCs w:val="18"/>
              </w:rPr>
              <w:t>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2674D7">
            <w:pPr>
              <w:pStyle w:val="TableText"/>
              <w:keepNext/>
              <w:keepLines/>
              <w:jc w:val="left"/>
              <w:rPr>
                <w:rFonts w:ascii="Tahoma" w:eastAsia="Calibri" w:hAnsi="Tahoma" w:cs="Tahoma"/>
                <w:sz w:val="18"/>
                <w:szCs w:val="18"/>
              </w:rPr>
            </w:pPr>
            <w:r w:rsidRPr="00996283">
              <w:rPr>
                <w:rFonts w:ascii="Tahoma" w:eastAsia="Calibri" w:hAnsi="Tahoma" w:cs="Tahoma"/>
                <w:sz w:val="18"/>
                <w:szCs w:val="18"/>
              </w:rPr>
              <w:t>Asignar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Asignar casos mediante el</w:t>
            </w:r>
            <w:r w:rsidR="00AF2593" w:rsidRPr="00996283">
              <w:rPr>
                <w:rFonts w:ascii="Tahoma" w:eastAsia="Calibri" w:hAnsi="Tahoma" w:cs="Tahoma"/>
                <w:sz w:val="18"/>
                <w:szCs w:val="18"/>
              </w:rPr>
              <w:t> </w:t>
            </w:r>
            <w:r w:rsidRPr="00996283">
              <w:rPr>
                <w:rFonts w:ascii="Tahoma" w:eastAsia="Calibri" w:hAnsi="Tahoma" w:cs="Tahoma"/>
                <w:sz w:val="18"/>
                <w:szCs w:val="18"/>
              </w:rPr>
              <w:t>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2674D7">
            <w:pPr>
              <w:pStyle w:val="TableText"/>
              <w:jc w:val="left"/>
              <w:rPr>
                <w:rFonts w:ascii="Tahoma" w:eastAsia="Calibri" w:hAnsi="Tahoma" w:cs="Tahoma"/>
                <w:sz w:val="18"/>
                <w:szCs w:val="18"/>
              </w:rPr>
            </w:pPr>
            <w:r w:rsidRPr="00996283">
              <w:rPr>
                <w:rFonts w:ascii="Tahoma" w:eastAsia="Calibri" w:hAnsi="Tahoma" w:cs="Tahoma"/>
                <w:sz w:val="18"/>
                <w:szCs w:val="18"/>
              </w:rPr>
              <w:t>Asignar clientes potenciales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Asignar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rPr>
          <w:cantSplit/>
          <w:trHeight w:val="309"/>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lastRenderedPageBreak/>
              <w:t>Compartir cuentas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Compartir contactos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Compartir casos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 xml:space="preserve">Compartir clientes potenciales mediante </w:t>
            </w:r>
            <w:r w:rsidR="00AF2593" w:rsidRPr="00996283">
              <w:rPr>
                <w:rFonts w:ascii="Tahoma" w:eastAsia="Calibri" w:hAnsi="Tahoma" w:cs="Tahoma"/>
                <w:sz w:val="18"/>
                <w:szCs w:val="18"/>
              </w:rPr>
              <w:br/>
            </w:r>
            <w:r w:rsidRPr="00996283">
              <w:rPr>
                <w:rFonts w:ascii="Tahoma" w:eastAsia="Calibri" w:hAnsi="Tahoma" w:cs="Tahoma"/>
                <w:sz w:val="18"/>
                <w:szCs w:val="18"/>
              </w:rPr>
              <w:t>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Compartir actividades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ascii="Segoe" w:eastAsia="Calibri" w:hAnsi="Segoe"/>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F2593">
            <w:pPr>
              <w:pStyle w:val="TableText"/>
              <w:jc w:val="left"/>
              <w:rPr>
                <w:rFonts w:ascii="Tahoma" w:eastAsia="Calibri" w:hAnsi="Tahoma" w:cs="Tahoma"/>
                <w:sz w:val="18"/>
                <w:szCs w:val="18"/>
              </w:rPr>
            </w:pPr>
            <w:r w:rsidRPr="00996283">
              <w:rPr>
                <w:rFonts w:ascii="Tahoma" w:eastAsia="Calibri" w:hAnsi="Tahoma" w:cs="Tahoma"/>
                <w:sz w:val="18"/>
                <w:szCs w:val="18"/>
              </w:rPr>
              <w:t>Crear registros de entidad personalizados mediante el</w:t>
            </w:r>
            <w:r w:rsidR="00AF2593" w:rsidRPr="00996283">
              <w:rPr>
                <w:rFonts w:ascii="Tahoma" w:eastAsia="Calibri" w:hAnsi="Tahoma" w:cs="Tahoma"/>
                <w:sz w:val="18"/>
                <w:szCs w:val="18"/>
              </w:rPr>
              <w:t> </w:t>
            </w:r>
            <w:r w:rsidRPr="00996283">
              <w:rPr>
                <w:rFonts w:ascii="Tahoma" w:eastAsia="Calibri" w:hAnsi="Tahoma" w:cs="Tahoma"/>
                <w:sz w:val="18"/>
                <w:szCs w:val="18"/>
              </w:rPr>
              <w:t>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Actualizar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A81113" w:rsidRPr="00996283" w:rsidTr="00F13CE3">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privilegios para registros de actividad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3</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3</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privilegios para registros de entidad personalizados (excluidos registros de actividad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Anexar a privilegio para registros de entidad personalizados mediante el</w:t>
            </w:r>
            <w:r w:rsidR="00AF2593" w:rsidRPr="00996283">
              <w:rPr>
                <w:rFonts w:ascii="Tahoma" w:eastAsia="Calibri" w:hAnsi="Tahoma" w:cs="Tahoma"/>
                <w:sz w:val="18"/>
                <w:szCs w:val="18"/>
              </w:rPr>
              <w:t> </w:t>
            </w:r>
            <w:r w:rsidRPr="00996283">
              <w:rPr>
                <w:rFonts w:ascii="Tahoma" w:eastAsia="Calibri" w:hAnsi="Tahoma" w:cs="Tahoma"/>
                <w:sz w:val="18"/>
                <w:szCs w:val="18"/>
              </w:rPr>
              <w:t>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Actualizar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2674D7">
            <w:pPr>
              <w:pStyle w:val="TableText"/>
              <w:jc w:val="left"/>
              <w:rPr>
                <w:rFonts w:ascii="Tahoma" w:eastAsia="Calibri" w:hAnsi="Tahoma" w:cs="Tahoma"/>
                <w:sz w:val="18"/>
                <w:szCs w:val="18"/>
              </w:rPr>
            </w:pPr>
            <w:r w:rsidRPr="00996283">
              <w:rPr>
                <w:rFonts w:ascii="Tahoma" w:eastAsia="Calibri" w:hAnsi="Tahoma" w:cs="Tahoma"/>
                <w:sz w:val="18"/>
                <w:szCs w:val="18"/>
              </w:rPr>
              <w:t>Asignar registros de entidad personalizados mediante el</w:t>
            </w:r>
            <w:r w:rsidR="00AF2593" w:rsidRPr="00996283">
              <w:rPr>
                <w:rFonts w:ascii="Tahoma" w:eastAsia="Calibri" w:hAnsi="Tahoma" w:cs="Tahoma"/>
                <w:sz w:val="18"/>
                <w:szCs w:val="18"/>
              </w:rPr>
              <w:t> </w:t>
            </w:r>
            <w:r w:rsidRPr="00996283">
              <w:rPr>
                <w:rFonts w:ascii="Tahoma" w:eastAsia="Calibri" w:hAnsi="Tahoma" w:cs="Tahoma"/>
                <w:sz w:val="18"/>
                <w:szCs w:val="18"/>
              </w:rPr>
              <w:t>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89474E">
            <w:pPr>
              <w:pStyle w:val="TableText"/>
              <w:keepNext/>
              <w:keepLines/>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Compartir registros de entidad personalizados mediante el uso de clientes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lastRenderedPageBreak/>
              <w:t>Customer Care Accelerator Framework</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Crear consultas de “búsqueda avanzada”</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Guardar consultas de “búsqueda avanzada”</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Vistas personales</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Crear un tablero del sistema</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auto"/>
          </w:tcPr>
          <w:p w:rsidR="0033725C" w:rsidRPr="00621C8D" w:rsidRDefault="0033725C" w:rsidP="00A73DBD">
            <w:pPr>
              <w:pStyle w:val="TableText"/>
              <w:rPr>
                <w:rFonts w:eastAsia="Calibri" w:cs="Segoe UI"/>
                <w:b/>
                <w:sz w:val="24"/>
                <w:szCs w:val="24"/>
                <w:lang w:val="es-ES"/>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Compartir un tablero del sistema</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auto"/>
          </w:tcPr>
          <w:p w:rsidR="0033725C" w:rsidRPr="00996283"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Crear un tablero personal</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Compartir un tablero personal</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Crear un flujo de trabajo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Actualizar un flujo de</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trabajo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Ejecutar un flujo de trabajo automatizado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auto"/>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5</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5</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Ejecutar un flujo de trabajo a petición</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auto"/>
          </w:tcPr>
          <w:p w:rsidR="0033725C" w:rsidRPr="00621C8D" w:rsidRDefault="0033725C" w:rsidP="00A73DBD">
            <w:pPr>
              <w:pStyle w:val="TableText"/>
              <w:rPr>
                <w:rFonts w:eastAsia="Calibri" w:cs="Segoe UI"/>
                <w:b/>
                <w:sz w:val="24"/>
                <w:szCs w:val="24"/>
                <w:lang w:val="es-ES"/>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Crear un diálogo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Actualizar un diálogo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Iniciar un diálogo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auto"/>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5</w:t>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5</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Crear un informe</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Ejecutar un informe</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Realizar combinación de</w:t>
            </w:r>
            <w:r w:rsidR="00AF2593" w:rsidRPr="00996283">
              <w:rPr>
                <w:rFonts w:ascii="Tahoma" w:eastAsia="Calibri" w:hAnsi="Tahoma" w:cs="Tahoma"/>
                <w:sz w:val="18"/>
                <w:szCs w:val="18"/>
              </w:rPr>
              <w:t> </w:t>
            </w:r>
            <w:r w:rsidRPr="00996283">
              <w:rPr>
                <w:rFonts w:ascii="Tahoma" w:eastAsia="Calibri" w:hAnsi="Tahoma" w:cs="Tahoma"/>
                <w:sz w:val="18"/>
                <w:szCs w:val="18"/>
              </w:rPr>
              <w:t>correo</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81113">
            <w:pPr>
              <w:pStyle w:val="TableText"/>
              <w:jc w:val="left"/>
              <w:rPr>
                <w:rFonts w:ascii="Tahoma" w:eastAsia="Calibri" w:hAnsi="Tahoma" w:cs="Tahoma"/>
                <w:sz w:val="18"/>
                <w:szCs w:val="18"/>
              </w:rPr>
            </w:pPr>
            <w:r w:rsidRPr="00996283">
              <w:rPr>
                <w:rFonts w:ascii="Tahoma" w:eastAsia="Calibri" w:hAnsi="Tahoma" w:cs="Tahoma"/>
                <w:sz w:val="18"/>
                <w:szCs w:val="18"/>
              </w:rPr>
              <w:t>Exportar datos a Microsoft</w:t>
            </w:r>
            <w:r w:rsidR="00A81113" w:rsidRPr="00996283">
              <w:rPr>
                <w:rFonts w:ascii="Tahoma" w:eastAsia="Calibri" w:hAnsi="Tahoma" w:cs="Tahoma"/>
                <w:sz w:val="18"/>
                <w:szCs w:val="18"/>
              </w:rPr>
              <w:t> </w:t>
            </w:r>
            <w:r w:rsidRPr="00996283">
              <w:rPr>
                <w:rFonts w:ascii="Tahoma" w:eastAsia="Calibri" w:hAnsi="Tahoma" w:cs="Tahoma"/>
                <w:sz w:val="18"/>
                <w:szCs w:val="18"/>
              </w:rPr>
              <w:t>Excel</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81113">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Seguir y publicar fuentes de</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actividad respecto de cuentas, contactos, clientes potenciales y registros de entidad personalizados mediante el uso de acceso</w:t>
            </w:r>
            <w:r w:rsidR="00A81113" w:rsidRPr="00621C8D">
              <w:rPr>
                <w:rFonts w:ascii="Tahoma" w:eastAsia="Calibri" w:hAnsi="Tahoma" w:cs="Tahoma"/>
                <w:sz w:val="18"/>
                <w:szCs w:val="18"/>
                <w:lang w:val="es-ES"/>
              </w:rPr>
              <w:t> </w:t>
            </w:r>
            <w:r w:rsidRPr="00621C8D">
              <w:rPr>
                <w:rFonts w:ascii="Tahoma" w:eastAsia="Calibri" w:hAnsi="Tahoma" w:cs="Tahoma"/>
                <w:sz w:val="18"/>
                <w:szCs w:val="18"/>
                <w:lang w:val="es-ES"/>
              </w:rPr>
              <w:t>API</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2674D7">
            <w:pPr>
              <w:pStyle w:val="TableText"/>
              <w:keepNext/>
              <w:keepLines/>
              <w:jc w:val="left"/>
              <w:rPr>
                <w:rFonts w:ascii="Tahoma" w:eastAsia="Calibri" w:hAnsi="Tahoma" w:cs="Tahoma"/>
                <w:sz w:val="18"/>
                <w:szCs w:val="18"/>
                <w:lang w:val="es-ES"/>
              </w:rPr>
            </w:pPr>
            <w:r w:rsidRPr="00621C8D">
              <w:rPr>
                <w:rFonts w:ascii="Tahoma" w:eastAsia="Calibri" w:hAnsi="Tahoma" w:cs="Tahoma"/>
                <w:sz w:val="18"/>
                <w:szCs w:val="18"/>
                <w:lang w:val="es-ES"/>
              </w:rPr>
              <w:t>Seguir y publicar fuentes de actividad respecto de registros de entidad de Dynamics CRM standard mediante el uso de clientes de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2674D7">
            <w:pPr>
              <w:pStyle w:val="TableText"/>
              <w:keepNext/>
              <w:keepLines/>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eastAsia="Calibri" w:cs="Segoe UI"/>
                <w:b/>
                <w:sz w:val="24"/>
                <w:szCs w:val="24"/>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2674D7">
            <w:pPr>
              <w:pStyle w:val="TableText"/>
              <w:keepNext/>
              <w:keepLines/>
              <w:rPr>
                <w:rFonts w:eastAsia="Calibri" w:cs="Segoe UI"/>
                <w:b/>
                <w:sz w:val="24"/>
                <w:szCs w:val="24"/>
              </w:rPr>
            </w:pP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t>Seguir y publicar fuentes de actividad respecto de registros de entidad personalizados mediante el</w:t>
            </w:r>
            <w:r w:rsidR="00AF2593" w:rsidRPr="00621C8D">
              <w:rPr>
                <w:rFonts w:ascii="Tahoma" w:eastAsia="Calibri" w:hAnsi="Tahoma" w:cs="Tahoma"/>
                <w:sz w:val="18"/>
                <w:szCs w:val="18"/>
                <w:lang w:val="es-ES"/>
              </w:rPr>
              <w:t> </w:t>
            </w:r>
            <w:r w:rsidRPr="00621C8D">
              <w:rPr>
                <w:rFonts w:ascii="Tahoma" w:eastAsia="Calibri" w:hAnsi="Tahoma" w:cs="Tahoma"/>
                <w:sz w:val="18"/>
                <w:szCs w:val="18"/>
                <w:lang w:val="es-ES"/>
              </w:rPr>
              <w:t xml:space="preserve">uso de clientes de </w:t>
            </w:r>
            <w:r w:rsidR="00A81113" w:rsidRPr="00621C8D">
              <w:rPr>
                <w:rFonts w:ascii="Tahoma" w:eastAsia="Calibri" w:hAnsi="Tahoma" w:cs="Tahoma"/>
                <w:sz w:val="18"/>
                <w:szCs w:val="18"/>
                <w:lang w:val="es-ES"/>
              </w:rPr>
              <w:br/>
            </w:r>
            <w:r w:rsidRPr="00621C8D">
              <w:rPr>
                <w:rFonts w:ascii="Tahoma" w:eastAsia="Calibri" w:hAnsi="Tahoma" w:cs="Tahoma"/>
                <w:sz w:val="18"/>
                <w:szCs w:val="18"/>
                <w:lang w:val="es-ES"/>
              </w:rPr>
              <w:t>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r>
      <w:tr w:rsidR="0033725C" w:rsidRPr="00996283" w:rsidTr="00F13CE3">
        <w:trPr>
          <w:cantSplit/>
        </w:trPr>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1C8D" w:rsidRDefault="0033725C" w:rsidP="00A73DBD">
            <w:pPr>
              <w:pStyle w:val="TableText"/>
              <w:jc w:val="left"/>
              <w:rPr>
                <w:rFonts w:ascii="Tahoma" w:eastAsia="Calibri" w:hAnsi="Tahoma" w:cs="Tahoma"/>
                <w:sz w:val="18"/>
                <w:szCs w:val="18"/>
                <w:lang w:val="es-ES"/>
              </w:rPr>
            </w:pPr>
            <w:r w:rsidRPr="00621C8D">
              <w:rPr>
                <w:rFonts w:ascii="Tahoma" w:eastAsia="Calibri" w:hAnsi="Tahoma" w:cs="Tahoma"/>
                <w:sz w:val="18"/>
                <w:szCs w:val="18"/>
                <w:lang w:val="es-ES"/>
              </w:rPr>
              <w:lastRenderedPageBreak/>
              <w:t>Acceso de lectura para completar la funcionalidad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21C8D" w:rsidRDefault="0033725C" w:rsidP="00A73DBD">
            <w:pPr>
              <w:pStyle w:val="TableText"/>
              <w:rPr>
                <w:rFonts w:eastAsia="Calibri" w:cs="Segoe UI"/>
                <w:b/>
                <w:sz w:val="24"/>
                <w:szCs w:val="24"/>
                <w:lang w:val="es-ES"/>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4</w:t>
            </w:r>
          </w:p>
        </w:tc>
      </w:tr>
      <w:tr w:rsidR="0033725C" w:rsidRPr="00996283" w:rsidTr="00F13CE3">
        <w:tc>
          <w:tcPr>
            <w:tcW w:w="238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A73DBD">
            <w:pPr>
              <w:pStyle w:val="TableText"/>
              <w:jc w:val="left"/>
              <w:rPr>
                <w:rFonts w:ascii="Tahoma" w:eastAsia="Calibri" w:hAnsi="Tahoma" w:cs="Tahoma"/>
                <w:sz w:val="18"/>
                <w:szCs w:val="18"/>
              </w:rPr>
            </w:pPr>
            <w:r w:rsidRPr="00996283">
              <w:rPr>
                <w:rFonts w:ascii="Tahoma" w:eastAsia="Calibri" w:hAnsi="Tahoma" w:cs="Tahoma"/>
                <w:sz w:val="18"/>
                <w:szCs w:val="18"/>
              </w:rPr>
              <w:t>Acceso de escritura para completar la funcionalidad de Microsoft Dynamics CRM</w:t>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96283" w:rsidRDefault="0033725C" w:rsidP="00A73DBD">
            <w:pPr>
              <w:pStyle w:val="TableText"/>
              <w:rPr>
                <w:rFonts w:eastAsia="Calibri" w:cs="Segoe UI"/>
                <w:b/>
                <w:sz w:val="24"/>
                <w:szCs w:val="24"/>
              </w:rPr>
            </w:pPr>
            <w:r w:rsidRPr="00996283">
              <w:rPr>
                <w:rFonts w:eastAsia="Calibri" w:cs="Segoe UI"/>
                <w:b/>
                <w:sz w:val="24"/>
                <w:szCs w:val="24"/>
              </w:rPr>
              <w:sym w:font="Wingdings" w:char="00FC"/>
            </w:r>
            <w:r w:rsidRPr="00996283">
              <w:rPr>
                <w:rFonts w:eastAsia="Calibri" w:cs="Segoe UI"/>
                <w:b/>
                <w:sz w:val="24"/>
                <w:szCs w:val="24"/>
                <w:vertAlign w:val="superscript"/>
              </w:rPr>
              <w:t>4</w:t>
            </w:r>
          </w:p>
        </w:tc>
      </w:tr>
      <w:tr w:rsidR="0033725C" w:rsidRPr="00621C8D" w:rsidTr="00F13CE3">
        <w:tc>
          <w:tcPr>
            <w:tcW w:w="896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996283" w:rsidRDefault="0033725C" w:rsidP="006B0962">
            <w:pPr>
              <w:pStyle w:val="TableText"/>
              <w:jc w:val="left"/>
            </w:pPr>
            <w:r w:rsidRPr="00996283">
              <w:rPr>
                <w:rFonts w:ascii="Tahoma" w:eastAsia="Calibri" w:hAnsi="Tahoma" w:cs="Tahoma"/>
                <w:i/>
                <w:sz w:val="14"/>
                <w:szCs w:val="18"/>
              </w:rPr>
              <w:t>(1) Cliente web de Microsoft Dynamics CRM, cliente de Microsoft Dynamics CRM para Microsoft Outlook y Mobile Express para Microsoft</w:t>
            </w:r>
            <w:r w:rsidR="006B0962">
              <w:rPr>
                <w:rFonts w:ascii="Tahoma" w:eastAsia="Calibri" w:hAnsi="Tahoma" w:cs="Tahoma"/>
                <w:i/>
                <w:sz w:val="14"/>
                <w:szCs w:val="18"/>
              </w:rPr>
              <w:t> </w:t>
            </w:r>
            <w:r w:rsidRPr="00996283">
              <w:rPr>
                <w:rFonts w:ascii="Tahoma" w:eastAsia="Calibri" w:hAnsi="Tahoma" w:cs="Tahoma"/>
                <w:i/>
                <w:sz w:val="14"/>
                <w:szCs w:val="18"/>
              </w:rPr>
              <w:t>Dynamics CRM.</w:t>
            </w:r>
          </w:p>
          <w:p w:rsidR="0033725C" w:rsidRPr="00621C8D" w:rsidRDefault="0033725C" w:rsidP="00A73DBD">
            <w:pPr>
              <w:pStyle w:val="TableText"/>
              <w:jc w:val="left"/>
              <w:rPr>
                <w:lang w:val="es-ES"/>
              </w:rPr>
            </w:pPr>
            <w:r w:rsidRPr="00621C8D">
              <w:rPr>
                <w:rFonts w:ascii="Tahoma" w:eastAsia="Calibri" w:hAnsi="Tahoma" w:cs="Tahoma"/>
                <w:i/>
                <w:sz w:val="14"/>
                <w:szCs w:val="18"/>
                <w:lang w:val="es-ES"/>
              </w:rPr>
              <w:t>(2) Privilegios aplicables solo a registros creados por el mismo usuario.</w:t>
            </w:r>
          </w:p>
          <w:p w:rsidR="0033725C" w:rsidRPr="00621C8D" w:rsidRDefault="0033725C" w:rsidP="00A73DBD">
            <w:pPr>
              <w:pStyle w:val="TableText"/>
              <w:jc w:val="left"/>
              <w:rPr>
                <w:lang w:val="es-ES"/>
              </w:rPr>
            </w:pPr>
            <w:r w:rsidRPr="00621C8D">
              <w:rPr>
                <w:rFonts w:ascii="Tahoma" w:eastAsia="Calibri" w:hAnsi="Tahoma" w:cs="Tahoma"/>
                <w:i/>
                <w:sz w:val="14"/>
                <w:szCs w:val="18"/>
                <w:lang w:val="es-ES"/>
              </w:rPr>
              <w:t>(3) Privilegios aplicables SOLO a actividades personalizadas.</w:t>
            </w:r>
          </w:p>
          <w:p w:rsidR="0033725C" w:rsidRPr="00621C8D" w:rsidRDefault="0033725C" w:rsidP="00A73DBD">
            <w:pPr>
              <w:rPr>
                <w:lang w:val="es-ES"/>
              </w:rPr>
            </w:pPr>
            <w:r w:rsidRPr="00621C8D">
              <w:rPr>
                <w:rFonts w:eastAsia="Calibri" w:cs="Segoe UI"/>
                <w:i/>
                <w:sz w:val="14"/>
                <w:szCs w:val="18"/>
                <w:lang w:val="es-ES"/>
              </w:rPr>
              <w:t xml:space="preserve">(4) Privilegios para crear registros; </w:t>
            </w:r>
            <w:r w:rsidRPr="00621C8D">
              <w:rPr>
                <w:rFonts w:eastAsia="Calibri"/>
                <w:bCs/>
                <w:i/>
                <w:sz w:val="14"/>
                <w:szCs w:val="18"/>
                <w:lang w:val="es-ES"/>
              </w:rPr>
              <w:t>anexar, anexar a y actualizar</w:t>
            </w:r>
            <w:r w:rsidRPr="00621C8D">
              <w:rPr>
                <w:rFonts w:eastAsia="Calibri"/>
                <w:i/>
                <w:sz w:val="14"/>
                <w:szCs w:val="18"/>
                <w:lang w:val="es-ES"/>
              </w:rPr>
              <w:t xml:space="preserve"> </w:t>
            </w:r>
            <w:r w:rsidRPr="00621C8D">
              <w:rPr>
                <w:rFonts w:eastAsia="Calibri"/>
                <w:bCs/>
                <w:i/>
                <w:sz w:val="14"/>
                <w:szCs w:val="18"/>
                <w:lang w:val="es-ES"/>
              </w:rPr>
              <w:t xml:space="preserve">registros creados por cualquier usuario de CRM. </w:t>
            </w:r>
            <w:r w:rsidRPr="00621C8D">
              <w:rPr>
                <w:rFonts w:eastAsia="Calibri"/>
                <w:bCs/>
                <w:i/>
                <w:sz w:val="14"/>
                <w:szCs w:val="18"/>
                <w:u w:val="single"/>
                <w:lang w:val="es-ES"/>
              </w:rPr>
              <w:t>Sin privilegios de datos</w:t>
            </w:r>
            <w:r w:rsidRPr="00621C8D">
              <w:rPr>
                <w:rFonts w:eastAsia="Calibri"/>
                <w:i/>
                <w:sz w:val="14"/>
                <w:szCs w:val="18"/>
                <w:lang w:val="es-ES"/>
              </w:rPr>
              <w:t xml:space="preserve"> </w:t>
            </w:r>
            <w:r w:rsidR="002674D7" w:rsidRPr="00621C8D">
              <w:rPr>
                <w:rFonts w:eastAsia="Calibri"/>
                <w:i/>
                <w:sz w:val="14"/>
                <w:szCs w:val="18"/>
                <w:lang w:val="es-ES"/>
              </w:rPr>
              <w:br/>
            </w:r>
            <w:r w:rsidRPr="00621C8D">
              <w:rPr>
                <w:rFonts w:eastAsia="Calibri"/>
                <w:i/>
                <w:sz w:val="14"/>
                <w:szCs w:val="18"/>
                <w:lang w:val="es-ES"/>
              </w:rPr>
              <w:t xml:space="preserve">para </w:t>
            </w:r>
            <w:r w:rsidRPr="00621C8D">
              <w:rPr>
                <w:rFonts w:eastAsia="Calibri"/>
                <w:bCs/>
                <w:i/>
                <w:sz w:val="14"/>
                <w:szCs w:val="18"/>
                <w:lang w:val="es-ES"/>
              </w:rPr>
              <w:t>ceder, compartir o eliminar</w:t>
            </w:r>
            <w:r w:rsidRPr="00621C8D">
              <w:rPr>
                <w:rFonts w:eastAsia="Calibri"/>
                <w:i/>
                <w:sz w:val="14"/>
                <w:szCs w:val="18"/>
                <w:lang w:val="es-ES"/>
              </w:rPr>
              <w:t xml:space="preserve"> registros. </w:t>
            </w:r>
            <w:r w:rsidRPr="00621C8D">
              <w:rPr>
                <w:rFonts w:eastAsia="Calibri"/>
                <w:bCs/>
                <w:i/>
                <w:sz w:val="14"/>
                <w:szCs w:val="18"/>
                <w:lang w:val="es-ES"/>
              </w:rPr>
              <w:t>Solo acceso API.</w:t>
            </w:r>
          </w:p>
          <w:p w:rsidR="0033725C" w:rsidRPr="00621C8D" w:rsidRDefault="0033725C" w:rsidP="00A73DBD">
            <w:pPr>
              <w:rPr>
                <w:rFonts w:eastAsia="Calibri"/>
                <w:b/>
                <w:bCs/>
                <w:szCs w:val="18"/>
                <w:lang w:val="es-ES"/>
              </w:rPr>
            </w:pPr>
            <w:r w:rsidRPr="00621C8D">
              <w:rPr>
                <w:rFonts w:eastAsia="Calibri" w:cs="Segoe UI"/>
                <w:i/>
                <w:sz w:val="14"/>
                <w:szCs w:val="18"/>
                <w:lang w:val="es-ES"/>
              </w:rPr>
              <w:t xml:space="preserve">(5) </w:t>
            </w:r>
            <w:r w:rsidRPr="00621C8D">
              <w:rPr>
                <w:rFonts w:eastAsia="Calibri"/>
                <w:i/>
                <w:sz w:val="14"/>
                <w:lang w:val="es-ES"/>
              </w:rPr>
              <w:t>Solo cuentas, contactos, casos, clientes potenciales, actividades y registros de entidad personalizados.</w:t>
            </w:r>
            <w:r w:rsidRPr="00621C8D">
              <w:rPr>
                <w:rFonts w:eastAsia="Calibri" w:cs="Segoe UI"/>
                <w:b/>
                <w:sz w:val="14"/>
                <w:szCs w:val="18"/>
                <w:lang w:val="es-ES"/>
              </w:rPr>
              <w:t xml:space="preserve"> </w:t>
            </w:r>
          </w:p>
        </w:tc>
      </w:tr>
    </w:tbl>
    <w:p w:rsidR="0033725C" w:rsidRPr="00621C8D" w:rsidRDefault="0033725C" w:rsidP="00D47417">
      <w:pPr>
        <w:ind w:left="540"/>
        <w:rPr>
          <w:lang w:val="es-ES"/>
        </w:rPr>
      </w:pPr>
    </w:p>
    <w:p w:rsidR="00BF7FDE" w:rsidRPr="00621C8D" w:rsidRDefault="0033725C" w:rsidP="007B699C">
      <w:pPr>
        <w:ind w:left="720"/>
        <w:rPr>
          <w:lang w:val="es-ES"/>
        </w:rPr>
      </w:pPr>
      <w:r w:rsidRPr="00621C8D">
        <w:rPr>
          <w:lang w:val="es-ES"/>
        </w:rPr>
        <w:t>Consulte la guía de precios y licencias de Microsoft Dynamics CRM 2011 para obtener información adicional sobre las licencias de Microsoft Dynamics CRM.</w:t>
      </w:r>
      <w:bookmarkStart w:id="1378" w:name="_69_Office_365"/>
      <w:bookmarkStart w:id="1379" w:name="_69_68_Office"/>
      <w:bookmarkEnd w:id="1378"/>
      <w:bookmarkEnd w:id="1379"/>
    </w:p>
    <w:p w:rsidR="006E28CC" w:rsidRPr="00621C8D" w:rsidRDefault="006E28CC" w:rsidP="006D6A83">
      <w:pPr>
        <w:rPr>
          <w:lang w:val="es-ES"/>
        </w:rPr>
      </w:pPr>
      <w:bookmarkStart w:id="1380" w:name="_71_Office_365_1"/>
      <w:bookmarkStart w:id="1381" w:name="_Toc336338329"/>
      <w:bookmarkStart w:id="1382" w:name="Srv_70Office365PlanE1"/>
      <w:bookmarkEnd w:id="1380"/>
    </w:p>
    <w:p w:rsidR="002674D7" w:rsidRPr="00621C8D" w:rsidRDefault="002674D7" w:rsidP="006D6A83">
      <w:pPr>
        <w:rPr>
          <w:lang w:val="es-ES"/>
        </w:rPr>
      </w:pPr>
    </w:p>
    <w:p w:rsidR="006E28CC" w:rsidRPr="00621C8D" w:rsidRDefault="00F66FB0" w:rsidP="009C5D30">
      <w:pPr>
        <w:pStyle w:val="Heading2"/>
        <w:ind w:left="0"/>
        <w:rPr>
          <w:lang w:val="es-ES"/>
        </w:rPr>
      </w:pPr>
      <w:bookmarkStart w:id="1383" w:name="_66_Microsoft_Dynamics"/>
      <w:bookmarkStart w:id="1384" w:name="_Toc353784542"/>
      <w:bookmarkEnd w:id="1383"/>
      <w:r w:rsidRPr="00621C8D">
        <w:rPr>
          <w:rFonts w:ascii="Tahoma" w:hAnsi="Tahoma" w:cs="Tahoma"/>
          <w:caps/>
          <w:color w:val="FF6600"/>
          <w:sz w:val="22"/>
          <w:szCs w:val="22"/>
          <w:vertAlign w:val="superscript"/>
          <w:lang w:val="es-ES"/>
        </w:rPr>
        <w:t xml:space="preserve">68 </w:t>
      </w:r>
      <w:r w:rsidRPr="00621C8D">
        <w:rPr>
          <w:rFonts w:ascii="Tahoma" w:hAnsi="Tahoma" w:cs="Tahoma"/>
          <w:color w:val="FF6600"/>
          <w:sz w:val="22"/>
          <w:szCs w:val="22"/>
          <w:lang w:val="es-ES"/>
        </w:rPr>
        <w:t>Microsoft Dynamics CRM 2011 Server</w:t>
      </w:r>
      <w:bookmarkEnd w:id="1384"/>
    </w:p>
    <w:p w:rsidR="006E28CC" w:rsidRPr="00621C8D" w:rsidRDefault="006E28CC" w:rsidP="006E28CC">
      <w:pPr>
        <w:tabs>
          <w:tab w:val="left" w:pos="1800"/>
        </w:tabs>
        <w:spacing w:after="60"/>
        <w:rPr>
          <w:lang w:val="es-ES"/>
        </w:rPr>
      </w:pPr>
    </w:p>
    <w:p w:rsidR="006E28CC" w:rsidRPr="00621C8D" w:rsidRDefault="006E28CC" w:rsidP="009C5D30">
      <w:pPr>
        <w:spacing w:after="60"/>
        <w:ind w:left="720"/>
        <w:rPr>
          <w:lang w:val="es-ES"/>
        </w:rPr>
      </w:pPr>
      <w:r w:rsidRPr="00621C8D">
        <w:rPr>
          <w:b/>
          <w:lang w:val="es-ES"/>
        </w:rPr>
        <w:t>Microsoft Dynamics CRM Server 2011: concesión de integración de Microsoft Dynamics Marketing Online</w:t>
      </w:r>
    </w:p>
    <w:p w:rsidR="00A04495" w:rsidRPr="00621C8D" w:rsidRDefault="006E28CC" w:rsidP="0004051B">
      <w:pPr>
        <w:ind w:left="720"/>
        <w:rPr>
          <w:rFonts w:eastAsia="Calibri" w:cs="Tahoma"/>
          <w:color w:val="000000"/>
          <w:szCs w:val="18"/>
          <w:lang w:val="es-ES"/>
        </w:rPr>
      </w:pPr>
      <w:r w:rsidRPr="00621C8D">
        <w:rPr>
          <w:rFonts w:eastAsia="Calibri" w:cs="Tahoma"/>
          <w:color w:val="000000"/>
          <w:szCs w:val="18"/>
          <w:lang w:val="es-ES"/>
        </w:rPr>
        <w:t xml:space="preserve">La siguiente exención de licencia es aplicable a usuarios con licencia de Microsoft Dynamics Marketing Online con la opción de Soporte técnico de mantenimiento y Actualización activa que tiene acceso a Microsoft Dynamics CRM Server 2011 en forma directa o indirecta a través del </w:t>
      </w:r>
      <w:r w:rsidRPr="00621C8D">
        <w:rPr>
          <w:bCs/>
          <w:lang w:val="es-ES"/>
        </w:rPr>
        <w:t>conector MarketingPilot Connector para el software Microsoft Dynamics CRM</w:t>
      </w:r>
      <w:r w:rsidRPr="00621C8D">
        <w:rPr>
          <w:rFonts w:eastAsia="Calibri" w:cs="Tahoma"/>
          <w:color w:val="000000"/>
          <w:szCs w:val="18"/>
          <w:lang w:val="es-ES"/>
        </w:rPr>
        <w:t xml:space="preserve"> solo con el propósito de sincronizar datos del cliente.</w:t>
      </w:r>
      <w:r w:rsidR="00FD60D7" w:rsidRPr="00621C8D">
        <w:rPr>
          <w:rFonts w:eastAsia="Calibri" w:cs="Tahoma"/>
          <w:color w:val="000000"/>
          <w:szCs w:val="18"/>
          <w:lang w:val="es-ES"/>
        </w:rPr>
        <w:t xml:space="preserve"> </w:t>
      </w:r>
      <w:r w:rsidRPr="00621C8D">
        <w:rPr>
          <w:rFonts w:eastAsia="Calibri" w:cs="Tahoma"/>
          <w:color w:val="000000"/>
          <w:szCs w:val="18"/>
          <w:lang w:val="es-ES"/>
        </w:rPr>
        <w:t>Dichos usuarios no requieren una CAL de Microsoft Dynamics CRM 2011. Esta exención es aplicable hasta el 30 de junio de 2014, después de esta fecha Microsoft se reserva el derecho de exigir las CAL apropiadas.</w:t>
      </w:r>
    </w:p>
    <w:p w:rsidR="00F13CE3" w:rsidRPr="00621C8D" w:rsidRDefault="00F13CE3" w:rsidP="0004051B">
      <w:pPr>
        <w:ind w:left="720"/>
        <w:rPr>
          <w:rFonts w:eastAsia="Calibri" w:cs="Tahoma"/>
          <w:color w:val="000000"/>
          <w:szCs w:val="18"/>
          <w:lang w:val="es-ES"/>
        </w:rPr>
      </w:pPr>
    </w:p>
    <w:p w:rsidR="00F13CE3" w:rsidRPr="00621C8D" w:rsidRDefault="00F13CE3" w:rsidP="0004051B">
      <w:pPr>
        <w:ind w:left="720"/>
        <w:rPr>
          <w:lang w:val="es-ES"/>
        </w:rPr>
      </w:pPr>
    </w:p>
    <w:p w:rsidR="00D70D2C" w:rsidRPr="00621C8D" w:rsidRDefault="00F66FB0" w:rsidP="00D70D2C">
      <w:pPr>
        <w:pStyle w:val="Heading2"/>
        <w:ind w:left="0"/>
        <w:rPr>
          <w:lang w:val="es-ES"/>
        </w:rPr>
      </w:pPr>
      <w:bookmarkStart w:id="1385" w:name="_70_68_Office"/>
      <w:bookmarkStart w:id="1386" w:name="_Toc353784543"/>
      <w:bookmarkEnd w:id="1385"/>
      <w:r w:rsidRPr="00621C8D">
        <w:rPr>
          <w:rFonts w:ascii="Tahoma" w:hAnsi="Tahoma" w:cs="Tahoma"/>
          <w:caps/>
          <w:color w:val="FF6600"/>
          <w:sz w:val="22"/>
          <w:szCs w:val="22"/>
          <w:vertAlign w:val="superscript"/>
          <w:lang w:val="es-ES"/>
        </w:rPr>
        <w:t>69</w:t>
      </w:r>
      <w:r w:rsidRPr="00621C8D">
        <w:rPr>
          <w:rFonts w:ascii="Tahoma" w:hAnsi="Tahoma" w:cs="Tahoma"/>
          <w:color w:val="FF6600"/>
          <w:lang w:val="es-ES"/>
        </w:rPr>
        <w:t xml:space="preserve"> </w:t>
      </w:r>
      <w:r w:rsidRPr="00621C8D">
        <w:rPr>
          <w:rFonts w:ascii="Tahoma" w:hAnsi="Tahoma" w:cs="Tahoma"/>
          <w:color w:val="FF6600"/>
          <w:sz w:val="22"/>
          <w:szCs w:val="22"/>
          <w:lang w:val="es-ES"/>
        </w:rPr>
        <w:t>Office 365 Enterprise E1</w:t>
      </w:r>
      <w:bookmarkEnd w:id="1381"/>
      <w:bookmarkEnd w:id="1386"/>
    </w:p>
    <w:bookmarkEnd w:id="1382"/>
    <w:p w:rsidR="00D70D2C" w:rsidRPr="00621C8D" w:rsidRDefault="00D70D2C" w:rsidP="006F0E0F">
      <w:pPr>
        <w:ind w:left="900"/>
        <w:rPr>
          <w:lang w:val="es-ES"/>
        </w:rPr>
      </w:pPr>
    </w:p>
    <w:p w:rsidR="00F754FE" w:rsidRPr="00621C8D" w:rsidRDefault="00F754FE" w:rsidP="00E62BC4">
      <w:pPr>
        <w:ind w:left="720"/>
        <w:rPr>
          <w:lang w:val="es-ES"/>
        </w:rPr>
      </w:pPr>
      <w:r w:rsidRPr="00621C8D">
        <w:rPr>
          <w:rFonts w:cs="Tahoma"/>
          <w:color w:val="000000"/>
          <w:szCs w:val="18"/>
          <w:lang w:val="es-ES"/>
        </w:rPr>
        <w:t>Office 365 Enterprise E1 fue anteriormente conocido como Business Productivity Online Standard Suite (BPOS Standard). Permite el acceso a lo siguiente: Exchange Online Plan 1, SharePoint Online Plan 1, Lync Online Plan 2 y Aplicaciones web de Office. Esta lista está sujeta a cambios. Los actuales Derechos de Uso de los Productos rigen en caso de discrepancia entre los términos de licencia para Office 365 Enterprise E1 y</w:t>
      </w:r>
      <w:r w:rsidR="00196093" w:rsidRPr="00621C8D">
        <w:rPr>
          <w:rFonts w:cs="Tahoma"/>
          <w:color w:val="000000"/>
          <w:szCs w:val="18"/>
          <w:lang w:val="es-ES"/>
        </w:rPr>
        <w:t> </w:t>
      </w:r>
      <w:r w:rsidRPr="00621C8D">
        <w:rPr>
          <w:rFonts w:cs="Tahoma"/>
          <w:color w:val="000000"/>
          <w:szCs w:val="18"/>
          <w:lang w:val="es-ES"/>
        </w:rPr>
        <w:t>esta nota.</w:t>
      </w:r>
    </w:p>
    <w:p w:rsidR="00F754FE" w:rsidRPr="00621C8D" w:rsidRDefault="00F754FE" w:rsidP="00E62BC4">
      <w:pPr>
        <w:ind w:left="720"/>
        <w:rPr>
          <w:lang w:val="es-ES"/>
        </w:rPr>
      </w:pPr>
    </w:p>
    <w:p w:rsidR="00A15CF5" w:rsidRPr="00621C8D" w:rsidRDefault="00F754FE" w:rsidP="00A15CF5">
      <w:pPr>
        <w:ind w:left="720"/>
        <w:rPr>
          <w:lang w:val="es-ES"/>
        </w:rPr>
      </w:pPr>
      <w:r w:rsidRPr="00621C8D">
        <w:rPr>
          <w:rFonts w:cs="Tahoma"/>
          <w:color w:val="000000"/>
          <w:szCs w:val="18"/>
          <w:lang w:val="es-ES"/>
        </w:rPr>
        <w:t>Lync Online Plan 1 y Plan 2 requieren la adquisición e instalación por separado de Microsoft Lync 2013 (o</w:t>
      </w:r>
      <w:r w:rsidR="00196093" w:rsidRPr="00621C8D">
        <w:rPr>
          <w:rFonts w:cs="Tahoma"/>
          <w:color w:val="000000"/>
          <w:szCs w:val="18"/>
          <w:lang w:val="es-ES"/>
        </w:rPr>
        <w:t> </w:t>
      </w:r>
      <w:r w:rsidRPr="00621C8D">
        <w:rPr>
          <w:rFonts w:cs="Tahoma"/>
          <w:color w:val="000000"/>
          <w:szCs w:val="18"/>
          <w:lang w:val="es-ES"/>
        </w:rPr>
        <w:t>Lync para Mac 2011) para tener acceso al conjunto de características completo de Lync Online Plan 1 y</w:t>
      </w:r>
      <w:r w:rsidR="00196093" w:rsidRPr="00621C8D">
        <w:rPr>
          <w:rFonts w:cs="Tahoma"/>
          <w:color w:val="000000"/>
          <w:szCs w:val="18"/>
          <w:lang w:val="es-ES"/>
        </w:rPr>
        <w:t> </w:t>
      </w:r>
      <w:r w:rsidRPr="00621C8D">
        <w:rPr>
          <w:rFonts w:cs="Tahoma"/>
          <w:color w:val="000000"/>
          <w:szCs w:val="18"/>
          <w:lang w:val="es-ES"/>
        </w:rPr>
        <w:t>Plan 2. Como oferta de tiempo limitado, los clientes con licencia para Lync Online reciben una copia de licencia de Lync para Mac 2011, sin costo con cada versión de evaluación o licencia de suscripción pagada para Lync Online. El software solo puede utilizarse con Lync Online y los derechos de uso del software finalizarán en el momento de la expiración de la licencia de suscripción subyacente o la migración a la siguiente versión de Lync Online, lo que ocurra primero.</w:t>
      </w:r>
      <w:r w:rsidR="00FD60D7" w:rsidRPr="00621C8D">
        <w:rPr>
          <w:rFonts w:cs="Tahoma"/>
          <w:color w:val="000000"/>
          <w:szCs w:val="18"/>
          <w:lang w:val="es-ES"/>
        </w:rPr>
        <w:t xml:space="preserve"> </w:t>
      </w:r>
      <w:r w:rsidRPr="00621C8D">
        <w:rPr>
          <w:rFonts w:cs="Tahoma"/>
          <w:color w:val="000000"/>
          <w:szCs w:val="18"/>
          <w:lang w:val="es-ES"/>
        </w:rPr>
        <w:t>Los clientes pueden utilizar la licencia gratuita de</w:t>
      </w:r>
      <w:r w:rsidR="002674D7" w:rsidRPr="00621C8D">
        <w:rPr>
          <w:rFonts w:cs="Tahoma"/>
          <w:color w:val="000000"/>
          <w:szCs w:val="18"/>
          <w:lang w:val="es-ES"/>
        </w:rPr>
        <w:t> </w:t>
      </w:r>
      <w:r w:rsidRPr="00621C8D">
        <w:rPr>
          <w:rFonts w:cs="Tahoma"/>
          <w:color w:val="000000"/>
          <w:szCs w:val="18"/>
          <w:lang w:val="es-ES"/>
        </w:rPr>
        <w:t xml:space="preserve">cliente de Lync Basic 2013 para sus usuarios finales basados en Windows. </w:t>
      </w:r>
    </w:p>
    <w:p w:rsidR="00F1020A" w:rsidRPr="00621C8D" w:rsidRDefault="00F1020A" w:rsidP="00BA1490">
      <w:pPr>
        <w:ind w:left="720"/>
        <w:rPr>
          <w:lang w:val="es-ES"/>
        </w:rPr>
      </w:pPr>
      <w:bookmarkStart w:id="1387" w:name="_71_Office_365"/>
      <w:bookmarkEnd w:id="1387"/>
    </w:p>
    <w:p w:rsidR="00F13CE3" w:rsidRPr="00621C8D" w:rsidRDefault="00F13CE3" w:rsidP="00BA1490">
      <w:pPr>
        <w:ind w:left="720"/>
        <w:rPr>
          <w:lang w:val="es-ES"/>
        </w:rPr>
      </w:pPr>
    </w:p>
    <w:p w:rsidR="00BE7AC3" w:rsidRPr="00621C8D" w:rsidRDefault="00F66FB0" w:rsidP="00BE7AC3">
      <w:pPr>
        <w:pStyle w:val="Heading2"/>
        <w:ind w:left="0"/>
        <w:rPr>
          <w:lang w:val="es-ES"/>
        </w:rPr>
      </w:pPr>
      <w:bookmarkStart w:id="1388" w:name="_69_Office_365_1"/>
      <w:bookmarkStart w:id="1389" w:name="_Toc353784544"/>
      <w:bookmarkEnd w:id="1388"/>
      <w:r w:rsidRPr="00621C8D">
        <w:rPr>
          <w:rFonts w:ascii="Tahoma" w:hAnsi="Tahoma" w:cs="Tahoma"/>
          <w:caps/>
          <w:color w:val="F66400"/>
          <w:sz w:val="22"/>
          <w:szCs w:val="20"/>
          <w:vertAlign w:val="superscript"/>
          <w:lang w:val="es-ES"/>
        </w:rPr>
        <w:t xml:space="preserve">70 </w:t>
      </w:r>
      <w:r w:rsidRPr="00621C8D">
        <w:rPr>
          <w:rFonts w:ascii="Tahoma" w:hAnsi="Tahoma" w:cs="Tahoma"/>
          <w:color w:val="FF6600"/>
          <w:sz w:val="22"/>
          <w:szCs w:val="22"/>
          <w:lang w:val="es-ES"/>
        </w:rPr>
        <w:t>Office 365 Enterprise K1 y K2 (SL de Usuario)</w:t>
      </w:r>
      <w:bookmarkEnd w:id="1389"/>
    </w:p>
    <w:p w:rsidR="00BE7AC3" w:rsidRPr="00621C8D" w:rsidRDefault="00BE7AC3" w:rsidP="00BE7AC3">
      <w:pPr>
        <w:ind w:left="720"/>
        <w:rPr>
          <w:lang w:val="es-ES"/>
        </w:rPr>
      </w:pPr>
    </w:p>
    <w:p w:rsidR="00BE7AC3" w:rsidRPr="00621C8D" w:rsidRDefault="00BE7AC3" w:rsidP="00BE7AC3">
      <w:pPr>
        <w:ind w:left="720"/>
        <w:rPr>
          <w:lang w:val="es-ES"/>
        </w:rPr>
      </w:pPr>
      <w:r w:rsidRPr="00621C8D">
        <w:rPr>
          <w:rFonts w:cs="Tahoma"/>
          <w:color w:val="000000"/>
          <w:szCs w:val="18"/>
          <w:lang w:val="es-ES"/>
        </w:rPr>
        <w:t>A pesar de que en los contratos de licencia de los Clientes pueda indicarse lo contrario, los usuarios cualificados no incluyen usuarios licenciados para Exchange Online Kiosk, SharePoint Online Kiosk u Office 365 Enterprise K1 o K2.</w:t>
      </w:r>
    </w:p>
    <w:p w:rsidR="00BE7AC3" w:rsidRPr="00621C8D" w:rsidRDefault="00BE7AC3" w:rsidP="00BE7AC3">
      <w:pPr>
        <w:ind w:left="720"/>
        <w:rPr>
          <w:lang w:val="es-ES"/>
        </w:rPr>
      </w:pPr>
    </w:p>
    <w:p w:rsidR="00BE7AC3" w:rsidRPr="00621C8D" w:rsidRDefault="00BE7AC3" w:rsidP="00BE7AC3">
      <w:pPr>
        <w:ind w:left="720"/>
        <w:rPr>
          <w:lang w:val="es-ES"/>
        </w:rPr>
      </w:pPr>
      <w:r w:rsidRPr="00996283">
        <w:rPr>
          <w:rFonts w:cs="Tahoma"/>
          <w:color w:val="000000"/>
          <w:szCs w:val="18"/>
        </w:rPr>
        <w:lastRenderedPageBreak/>
        <w:t>Office 365 Enterprise K1 fue anteriormente conocido como Business Productivity Online Deskless Suite (BPOS Deskless).</w:t>
      </w:r>
      <w:r w:rsidR="00FD60D7" w:rsidRPr="00996283">
        <w:rPr>
          <w:rFonts w:cs="Tahoma"/>
          <w:color w:val="000000"/>
          <w:szCs w:val="18"/>
        </w:rPr>
        <w:t xml:space="preserve"> </w:t>
      </w:r>
      <w:r w:rsidRPr="00621C8D">
        <w:rPr>
          <w:rFonts w:cs="Tahoma"/>
          <w:color w:val="000000"/>
          <w:szCs w:val="18"/>
          <w:lang w:val="es-ES"/>
        </w:rPr>
        <w:t>A los clientes de Brasil y Chile que compren Office 365 Enterprise K1 se les entregará el BPOS Deskless.</w:t>
      </w:r>
      <w:r w:rsidR="00FD60D7" w:rsidRPr="00621C8D">
        <w:rPr>
          <w:rFonts w:cs="Tahoma"/>
          <w:color w:val="000000"/>
          <w:szCs w:val="18"/>
          <w:lang w:val="es-ES"/>
        </w:rPr>
        <w:t xml:space="preserve"> </w:t>
      </w:r>
      <w:r w:rsidRPr="00621C8D">
        <w:rPr>
          <w:rFonts w:cs="Tahoma"/>
          <w:color w:val="000000"/>
          <w:szCs w:val="18"/>
          <w:lang w:val="es-ES"/>
        </w:rPr>
        <w:t>Estos clientes pueden migrar a Office 365 Enterprise K1 en una fecha posterior.</w:t>
      </w:r>
    </w:p>
    <w:p w:rsidR="00BE7AC3" w:rsidRPr="00621C8D" w:rsidRDefault="00BE7AC3" w:rsidP="00BE7AC3">
      <w:pPr>
        <w:ind w:left="720"/>
        <w:rPr>
          <w:lang w:val="es-ES"/>
        </w:rPr>
      </w:pPr>
    </w:p>
    <w:p w:rsidR="00BE7AC3" w:rsidRPr="00621C8D" w:rsidRDefault="00BE7AC3" w:rsidP="00BE7AC3">
      <w:pPr>
        <w:spacing w:after="60"/>
        <w:ind w:left="720"/>
        <w:rPr>
          <w:lang w:val="es-ES"/>
        </w:rPr>
      </w:pPr>
      <w:r w:rsidRPr="00621C8D">
        <w:rPr>
          <w:rFonts w:eastAsia="Calibri" w:cs="Tahoma"/>
          <w:b/>
          <w:color w:val="000000"/>
          <w:szCs w:val="18"/>
          <w:lang w:val="es-ES"/>
        </w:rPr>
        <w:t>Nube Comunitaria Gubernamental (solo en EE. UU.)</w:t>
      </w:r>
    </w:p>
    <w:p w:rsidR="00BE7AC3" w:rsidRPr="00621C8D" w:rsidRDefault="00BE7AC3" w:rsidP="00BE7AC3">
      <w:pPr>
        <w:ind w:left="720"/>
        <w:rPr>
          <w:lang w:val="es-ES"/>
        </w:rPr>
      </w:pPr>
      <w:r w:rsidRPr="00621C8D">
        <w:rPr>
          <w:rFonts w:eastAsia="Calibri" w:cs="Tahoma"/>
          <w:color w:val="000000"/>
          <w:szCs w:val="18"/>
          <w:lang w:val="es-ES"/>
        </w:rPr>
        <w:t>Algunos Servicios Online en la familia de productos Office 365 (incluido Office 365 Enterprise K1 y K2) se</w:t>
      </w:r>
      <w:r w:rsidR="00196093" w:rsidRPr="00621C8D">
        <w:rPr>
          <w:rFonts w:eastAsia="Calibri" w:cs="Tahoma"/>
          <w:color w:val="000000"/>
          <w:szCs w:val="18"/>
          <w:lang w:val="es-ES"/>
        </w:rPr>
        <w:t> </w:t>
      </w:r>
      <w:r w:rsidRPr="00621C8D">
        <w:rPr>
          <w:rFonts w:eastAsia="Calibri" w:cs="Tahoma"/>
          <w:color w:val="000000"/>
          <w:szCs w:val="18"/>
          <w:lang w:val="es-ES"/>
        </w:rPr>
        <w:t>ofrecen como servicios públicos de nube comunitaria gubernamental y no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Se puede proporcionar a los Clientes una o la otra, pero no una mezcla de ambas.</w:t>
      </w:r>
      <w:r w:rsidR="00FD60D7" w:rsidRPr="00621C8D">
        <w:rPr>
          <w:rFonts w:eastAsia="Calibri" w:cs="Tahoma"/>
          <w:color w:val="000000"/>
          <w:szCs w:val="18"/>
          <w:lang w:val="es-ES"/>
        </w:rPr>
        <w:t xml:space="preserve"> </w:t>
      </w:r>
      <w:r w:rsidRPr="00621C8D">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BE7AC3" w:rsidRPr="00621C8D" w:rsidRDefault="00BE7AC3" w:rsidP="00BE7AC3">
      <w:pPr>
        <w:ind w:left="720"/>
        <w:rPr>
          <w:lang w:val="es-ES"/>
        </w:rPr>
      </w:pPr>
    </w:p>
    <w:p w:rsidR="00BE7AC3" w:rsidRPr="00621C8D" w:rsidRDefault="00BE7AC3" w:rsidP="00BE7AC3">
      <w:pPr>
        <w:ind w:left="720"/>
        <w:rPr>
          <w:lang w:val="es-ES"/>
        </w:rPr>
      </w:pPr>
      <w:r w:rsidRPr="00621C8D">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Los Derechos de uso de los servicios de nube comunitaria gubernamental son equivalentes a los de sus equivalentes standard para múltiples usuarios.</w:t>
      </w:r>
    </w:p>
    <w:p w:rsidR="00BE7AC3" w:rsidRPr="00621C8D" w:rsidRDefault="00BE7AC3" w:rsidP="00BA1490">
      <w:pPr>
        <w:ind w:left="720"/>
        <w:rPr>
          <w:lang w:val="es-ES"/>
        </w:rPr>
      </w:pPr>
    </w:p>
    <w:p w:rsidR="00F1020A" w:rsidRPr="00621C8D" w:rsidRDefault="00F1020A" w:rsidP="00BA1490">
      <w:pPr>
        <w:ind w:left="720"/>
        <w:rPr>
          <w:lang w:val="es-ES"/>
        </w:rPr>
      </w:pPr>
    </w:p>
    <w:p w:rsidR="00A83600" w:rsidRPr="00621C8D" w:rsidRDefault="00F66FB0" w:rsidP="00A83600">
      <w:pPr>
        <w:pStyle w:val="Heading2"/>
        <w:ind w:left="0"/>
        <w:rPr>
          <w:lang w:val="es-ES"/>
        </w:rPr>
      </w:pPr>
      <w:bookmarkStart w:id="1390" w:name="_70_Office_365"/>
      <w:bookmarkStart w:id="1391" w:name="_Toc336338330"/>
      <w:bookmarkStart w:id="1392" w:name="_Toc353784545"/>
      <w:bookmarkStart w:id="1393" w:name="Srv_73Office365PlanG2toG4"/>
      <w:bookmarkEnd w:id="1390"/>
      <w:r w:rsidRPr="00621C8D">
        <w:rPr>
          <w:rFonts w:ascii="Tahoma" w:hAnsi="Tahoma" w:cs="Tahoma"/>
          <w:caps/>
          <w:color w:val="FF6600"/>
          <w:sz w:val="22"/>
          <w:szCs w:val="22"/>
          <w:vertAlign w:val="superscript"/>
          <w:lang w:val="es-ES"/>
        </w:rPr>
        <w:t>71</w:t>
      </w:r>
      <w:r w:rsidRPr="00621C8D">
        <w:rPr>
          <w:rFonts w:ascii="Tahoma" w:hAnsi="Tahoma" w:cs="Tahoma"/>
          <w:color w:val="FF6600"/>
          <w:lang w:val="es-ES"/>
        </w:rPr>
        <w:t xml:space="preserve"> </w:t>
      </w:r>
      <w:r w:rsidRPr="00621C8D">
        <w:rPr>
          <w:rFonts w:ascii="Tahoma" w:hAnsi="Tahoma" w:cs="Tahoma"/>
          <w:color w:val="FF6600"/>
          <w:sz w:val="22"/>
          <w:szCs w:val="22"/>
          <w:lang w:val="es-ES"/>
        </w:rPr>
        <w:t>Office 365 Administración Pública G1-G4</w:t>
      </w:r>
      <w:bookmarkEnd w:id="1391"/>
      <w:bookmarkEnd w:id="1392"/>
    </w:p>
    <w:p w:rsidR="00A83600" w:rsidRPr="00621C8D" w:rsidRDefault="00A83600" w:rsidP="00A83600">
      <w:pPr>
        <w:rPr>
          <w:lang w:val="es-ES"/>
        </w:rPr>
      </w:pPr>
    </w:p>
    <w:bookmarkEnd w:id="1393"/>
    <w:p w:rsidR="00A83600" w:rsidRPr="00621C8D" w:rsidRDefault="00A83600" w:rsidP="00E62BC4">
      <w:pPr>
        <w:ind w:left="720"/>
        <w:rPr>
          <w:lang w:val="es-ES"/>
        </w:rPr>
      </w:pPr>
      <w:r w:rsidRPr="00621C8D">
        <w:rPr>
          <w:color w:val="000000"/>
          <w:lang w:val="es-ES"/>
        </w:rPr>
        <w:t>Office 365 Administración Pública G1-G4 permite el acceso a los siguientes Servicios Online:</w:t>
      </w:r>
    </w:p>
    <w:p w:rsidR="00A83600" w:rsidRPr="00621C8D" w:rsidRDefault="00A83600" w:rsidP="00A83600">
      <w:pPr>
        <w:rPr>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996283" w:rsidTr="001A498B">
        <w:trPr>
          <w:cantSplit/>
          <w:tblHeader/>
        </w:trPr>
        <w:tc>
          <w:tcPr>
            <w:tcW w:w="2070" w:type="dxa"/>
            <w:shd w:val="clear" w:color="auto" w:fill="FABF8F"/>
          </w:tcPr>
          <w:p w:rsidR="00A83600" w:rsidRPr="00996283" w:rsidRDefault="00A83600" w:rsidP="001A498B">
            <w:pPr>
              <w:keepLines/>
              <w:jc w:val="center"/>
              <w:rPr>
                <w:rFonts w:eastAsia="Calibri"/>
                <w:b/>
                <w:color w:val="000000"/>
                <w:sz w:val="20"/>
              </w:rPr>
            </w:pPr>
            <w:r w:rsidRPr="00996283">
              <w:rPr>
                <w:rFonts w:eastAsia="Calibri"/>
                <w:b/>
                <w:color w:val="000000"/>
                <w:sz w:val="20"/>
              </w:rPr>
              <w:t>Office 365 Administración Pública G1</w:t>
            </w:r>
          </w:p>
        </w:tc>
        <w:tc>
          <w:tcPr>
            <w:tcW w:w="2160" w:type="dxa"/>
            <w:shd w:val="clear" w:color="auto" w:fill="FABF8F"/>
          </w:tcPr>
          <w:p w:rsidR="00A83600" w:rsidRPr="00996283" w:rsidRDefault="00A83600" w:rsidP="001A498B">
            <w:pPr>
              <w:keepLines/>
              <w:jc w:val="center"/>
              <w:rPr>
                <w:rFonts w:eastAsia="Calibri"/>
                <w:b/>
                <w:color w:val="000000"/>
                <w:sz w:val="20"/>
              </w:rPr>
            </w:pPr>
            <w:r w:rsidRPr="00996283">
              <w:rPr>
                <w:rFonts w:eastAsia="Calibri"/>
                <w:b/>
                <w:color w:val="000000"/>
                <w:sz w:val="20"/>
              </w:rPr>
              <w:t>Office 365 Administración Pública G2</w:t>
            </w:r>
          </w:p>
        </w:tc>
        <w:tc>
          <w:tcPr>
            <w:tcW w:w="2250" w:type="dxa"/>
            <w:shd w:val="clear" w:color="auto" w:fill="FABF8F"/>
          </w:tcPr>
          <w:p w:rsidR="00A83600" w:rsidRPr="00996283" w:rsidRDefault="00A83600" w:rsidP="001A498B">
            <w:pPr>
              <w:keepLines/>
              <w:jc w:val="center"/>
              <w:rPr>
                <w:rFonts w:eastAsia="Calibri"/>
                <w:b/>
                <w:color w:val="000000"/>
                <w:sz w:val="20"/>
              </w:rPr>
            </w:pPr>
            <w:r w:rsidRPr="00996283">
              <w:rPr>
                <w:rFonts w:eastAsia="Calibri"/>
                <w:b/>
                <w:color w:val="000000"/>
                <w:sz w:val="20"/>
              </w:rPr>
              <w:t>Office 365 Administración Pública G3</w:t>
            </w:r>
          </w:p>
        </w:tc>
        <w:tc>
          <w:tcPr>
            <w:tcW w:w="2088" w:type="dxa"/>
            <w:shd w:val="clear" w:color="auto" w:fill="FABF8F"/>
          </w:tcPr>
          <w:p w:rsidR="00A83600" w:rsidRPr="00996283" w:rsidRDefault="00A83600" w:rsidP="001A498B">
            <w:pPr>
              <w:keepLines/>
              <w:jc w:val="center"/>
              <w:rPr>
                <w:rFonts w:eastAsia="Calibri"/>
                <w:b/>
                <w:color w:val="000000"/>
                <w:sz w:val="20"/>
              </w:rPr>
            </w:pPr>
            <w:r w:rsidRPr="00996283">
              <w:rPr>
                <w:rFonts w:eastAsia="Calibri"/>
                <w:b/>
                <w:color w:val="000000"/>
                <w:sz w:val="20"/>
              </w:rPr>
              <w:t>Office 365 Administración Pública G4</w:t>
            </w:r>
          </w:p>
        </w:tc>
      </w:tr>
      <w:tr w:rsidR="00A83600" w:rsidRPr="00996283" w:rsidTr="001A498B">
        <w:trPr>
          <w:cantSplit/>
        </w:trPr>
        <w:tc>
          <w:tcPr>
            <w:tcW w:w="2070" w:type="dxa"/>
          </w:tcPr>
          <w:p w:rsidR="00A83600" w:rsidRPr="00996283" w:rsidRDefault="00A83600" w:rsidP="001A498B">
            <w:pPr>
              <w:keepLines/>
              <w:ind w:left="180" w:right="186"/>
              <w:rPr>
                <w:rFonts w:eastAsia="Calibri"/>
                <w:color w:val="000000"/>
              </w:rPr>
            </w:pPr>
            <w:r w:rsidRPr="00996283">
              <w:rPr>
                <w:rFonts w:eastAsia="Calibri"/>
                <w:color w:val="000000"/>
              </w:rPr>
              <w:t>Exchange Online Plan 1</w:t>
            </w:r>
          </w:p>
        </w:tc>
        <w:tc>
          <w:tcPr>
            <w:tcW w:w="2160" w:type="dxa"/>
            <w:shd w:val="clear" w:color="auto" w:fill="auto"/>
          </w:tcPr>
          <w:p w:rsidR="00A83600" w:rsidRPr="00996283" w:rsidRDefault="00A83600" w:rsidP="001A498B">
            <w:pPr>
              <w:keepLines/>
              <w:ind w:left="180" w:right="186"/>
              <w:rPr>
                <w:rFonts w:eastAsia="Calibri"/>
                <w:color w:val="000000"/>
              </w:rPr>
            </w:pPr>
            <w:r w:rsidRPr="00996283">
              <w:rPr>
                <w:rFonts w:eastAsia="Calibri"/>
                <w:color w:val="000000"/>
              </w:rPr>
              <w:t>Exchange Online Plan 1</w:t>
            </w:r>
          </w:p>
        </w:tc>
        <w:tc>
          <w:tcPr>
            <w:tcW w:w="2250" w:type="dxa"/>
            <w:shd w:val="clear" w:color="auto" w:fill="auto"/>
          </w:tcPr>
          <w:p w:rsidR="00A83600" w:rsidRPr="00996283" w:rsidRDefault="00A83600" w:rsidP="001A498B">
            <w:pPr>
              <w:keepLines/>
              <w:ind w:left="138" w:right="138"/>
              <w:rPr>
                <w:rFonts w:eastAsia="Calibri"/>
                <w:color w:val="000000"/>
              </w:rPr>
            </w:pPr>
            <w:r w:rsidRPr="00996283">
              <w:rPr>
                <w:rFonts w:eastAsia="Calibri"/>
                <w:color w:val="000000"/>
              </w:rPr>
              <w:t xml:space="preserve">Exchange Online Plan 2 </w:t>
            </w:r>
          </w:p>
        </w:tc>
        <w:tc>
          <w:tcPr>
            <w:tcW w:w="2088" w:type="dxa"/>
            <w:shd w:val="clear" w:color="auto" w:fill="auto"/>
          </w:tcPr>
          <w:p w:rsidR="00A83600" w:rsidRPr="00996283" w:rsidRDefault="00A83600" w:rsidP="001A498B">
            <w:pPr>
              <w:keepLines/>
              <w:ind w:left="186" w:right="180"/>
              <w:rPr>
                <w:rFonts w:eastAsia="Calibri"/>
                <w:color w:val="000000"/>
              </w:rPr>
            </w:pPr>
            <w:r w:rsidRPr="00996283">
              <w:rPr>
                <w:rFonts w:eastAsia="Calibri"/>
                <w:color w:val="000000"/>
              </w:rPr>
              <w:t>Exchange Online Plan 2</w:t>
            </w:r>
          </w:p>
        </w:tc>
      </w:tr>
      <w:tr w:rsidR="00A83600" w:rsidRPr="00996283" w:rsidTr="001A498B">
        <w:trPr>
          <w:cantSplit/>
        </w:trPr>
        <w:tc>
          <w:tcPr>
            <w:tcW w:w="2070" w:type="dxa"/>
          </w:tcPr>
          <w:p w:rsidR="00A83600" w:rsidRPr="00996283" w:rsidRDefault="00A83600" w:rsidP="001A498B">
            <w:pPr>
              <w:keepLines/>
              <w:ind w:left="180" w:right="186"/>
              <w:rPr>
                <w:rFonts w:eastAsia="Calibri"/>
                <w:color w:val="000000"/>
              </w:rPr>
            </w:pPr>
            <w:r w:rsidRPr="00996283">
              <w:rPr>
                <w:rFonts w:eastAsia="Calibri"/>
                <w:color w:val="000000"/>
              </w:rPr>
              <w:t>SharePoint Online Plan 1</w:t>
            </w:r>
          </w:p>
        </w:tc>
        <w:tc>
          <w:tcPr>
            <w:tcW w:w="2160" w:type="dxa"/>
            <w:shd w:val="clear" w:color="auto" w:fill="auto"/>
          </w:tcPr>
          <w:p w:rsidR="00A83600" w:rsidRPr="00996283" w:rsidRDefault="00A83600" w:rsidP="001A498B">
            <w:pPr>
              <w:keepLines/>
              <w:ind w:left="180" w:right="186"/>
              <w:rPr>
                <w:rFonts w:eastAsia="Calibri"/>
                <w:color w:val="000000"/>
              </w:rPr>
            </w:pPr>
            <w:r w:rsidRPr="00996283">
              <w:rPr>
                <w:rFonts w:eastAsia="Calibri"/>
                <w:color w:val="000000"/>
              </w:rPr>
              <w:t>SharePoint Online Plan 1</w:t>
            </w:r>
          </w:p>
        </w:tc>
        <w:tc>
          <w:tcPr>
            <w:tcW w:w="2250" w:type="dxa"/>
            <w:shd w:val="clear" w:color="auto" w:fill="auto"/>
          </w:tcPr>
          <w:p w:rsidR="00A83600" w:rsidRPr="00996283" w:rsidRDefault="00A83600" w:rsidP="001A498B">
            <w:pPr>
              <w:keepLines/>
              <w:ind w:left="138" w:right="138"/>
              <w:rPr>
                <w:rFonts w:eastAsia="Calibri"/>
                <w:color w:val="000000"/>
              </w:rPr>
            </w:pPr>
            <w:r w:rsidRPr="00996283">
              <w:rPr>
                <w:rFonts w:eastAsia="Calibri"/>
                <w:color w:val="000000"/>
              </w:rPr>
              <w:t>SharePoint Online Plan 2</w:t>
            </w:r>
          </w:p>
        </w:tc>
        <w:tc>
          <w:tcPr>
            <w:tcW w:w="2088" w:type="dxa"/>
            <w:shd w:val="clear" w:color="auto" w:fill="auto"/>
          </w:tcPr>
          <w:p w:rsidR="00A83600" w:rsidRPr="00996283" w:rsidRDefault="00A83600" w:rsidP="001A498B">
            <w:pPr>
              <w:keepLines/>
              <w:ind w:left="186" w:right="180"/>
              <w:rPr>
                <w:rFonts w:eastAsia="Calibri"/>
                <w:color w:val="000000"/>
              </w:rPr>
            </w:pPr>
            <w:r w:rsidRPr="00996283">
              <w:rPr>
                <w:rFonts w:eastAsia="Calibri"/>
                <w:color w:val="000000"/>
              </w:rPr>
              <w:t>SharePoint Online Plan 2</w:t>
            </w:r>
          </w:p>
        </w:tc>
      </w:tr>
      <w:tr w:rsidR="00A83600" w:rsidRPr="00996283" w:rsidTr="001A498B">
        <w:trPr>
          <w:cantSplit/>
        </w:trPr>
        <w:tc>
          <w:tcPr>
            <w:tcW w:w="2070" w:type="dxa"/>
          </w:tcPr>
          <w:p w:rsidR="00A83600" w:rsidRPr="00996283" w:rsidRDefault="00A83600" w:rsidP="001A498B">
            <w:pPr>
              <w:keepLines/>
              <w:ind w:left="180" w:right="186"/>
              <w:rPr>
                <w:rFonts w:eastAsia="Calibri"/>
                <w:color w:val="000000"/>
              </w:rPr>
            </w:pPr>
            <w:r w:rsidRPr="00996283">
              <w:rPr>
                <w:rFonts w:eastAsia="Calibri"/>
                <w:color w:val="000000"/>
              </w:rPr>
              <w:t>Lync Online Plan 2</w:t>
            </w:r>
          </w:p>
        </w:tc>
        <w:tc>
          <w:tcPr>
            <w:tcW w:w="2160" w:type="dxa"/>
            <w:shd w:val="clear" w:color="auto" w:fill="auto"/>
          </w:tcPr>
          <w:p w:rsidR="00A83600" w:rsidRPr="00996283" w:rsidRDefault="00A83600" w:rsidP="001A498B">
            <w:pPr>
              <w:keepLines/>
              <w:ind w:left="180" w:right="186"/>
              <w:rPr>
                <w:rFonts w:eastAsia="Calibri"/>
                <w:color w:val="000000"/>
              </w:rPr>
            </w:pPr>
            <w:r w:rsidRPr="00996283">
              <w:rPr>
                <w:rFonts w:eastAsia="Calibri"/>
                <w:color w:val="000000"/>
              </w:rPr>
              <w:t>Lync Online Plan 2</w:t>
            </w:r>
          </w:p>
        </w:tc>
        <w:tc>
          <w:tcPr>
            <w:tcW w:w="2250" w:type="dxa"/>
            <w:shd w:val="clear" w:color="auto" w:fill="auto"/>
          </w:tcPr>
          <w:p w:rsidR="00A83600" w:rsidRPr="00996283" w:rsidRDefault="00A83600" w:rsidP="001A498B">
            <w:pPr>
              <w:keepLines/>
              <w:ind w:left="138" w:right="138"/>
              <w:rPr>
                <w:rFonts w:eastAsia="Calibri"/>
                <w:color w:val="000000"/>
              </w:rPr>
            </w:pPr>
            <w:r w:rsidRPr="00996283">
              <w:rPr>
                <w:rFonts w:eastAsia="Calibri"/>
                <w:color w:val="000000"/>
              </w:rPr>
              <w:t>Lync Online Plan 2</w:t>
            </w:r>
          </w:p>
        </w:tc>
        <w:tc>
          <w:tcPr>
            <w:tcW w:w="2088" w:type="dxa"/>
            <w:shd w:val="clear" w:color="auto" w:fill="auto"/>
          </w:tcPr>
          <w:p w:rsidR="00A83600" w:rsidRPr="00996283" w:rsidRDefault="00A83600" w:rsidP="001A498B">
            <w:pPr>
              <w:keepLines/>
              <w:ind w:left="186" w:right="180"/>
              <w:rPr>
                <w:rFonts w:eastAsia="Calibri"/>
                <w:color w:val="000000"/>
              </w:rPr>
            </w:pPr>
            <w:r w:rsidRPr="00996283">
              <w:rPr>
                <w:rFonts w:eastAsia="Calibri"/>
                <w:color w:val="000000"/>
              </w:rPr>
              <w:t>Lync Online Plan 2</w:t>
            </w:r>
          </w:p>
        </w:tc>
      </w:tr>
      <w:tr w:rsidR="00A83600" w:rsidRPr="00996283" w:rsidTr="001A498B">
        <w:trPr>
          <w:cantSplit/>
        </w:trPr>
        <w:tc>
          <w:tcPr>
            <w:tcW w:w="2070" w:type="dxa"/>
          </w:tcPr>
          <w:p w:rsidR="00A83600" w:rsidRPr="00996283" w:rsidRDefault="0050116B" w:rsidP="001A498B">
            <w:pPr>
              <w:keepLines/>
              <w:ind w:left="180" w:right="186"/>
              <w:rPr>
                <w:rFonts w:eastAsia="Calibri"/>
                <w:color w:val="000000"/>
              </w:rPr>
            </w:pPr>
            <w:r w:rsidRPr="00996283">
              <w:rPr>
                <w:rFonts w:eastAsia="Calibri"/>
                <w:color w:val="000000"/>
              </w:rPr>
              <w:t>Office Web Applications (Alojadas por Microsoft)</w:t>
            </w:r>
          </w:p>
        </w:tc>
        <w:tc>
          <w:tcPr>
            <w:tcW w:w="2160" w:type="dxa"/>
            <w:shd w:val="clear" w:color="auto" w:fill="auto"/>
          </w:tcPr>
          <w:p w:rsidR="00A83600" w:rsidRPr="00996283" w:rsidRDefault="00A83600" w:rsidP="001A498B">
            <w:pPr>
              <w:keepLines/>
              <w:ind w:left="180" w:right="186"/>
              <w:rPr>
                <w:rFonts w:eastAsia="Calibri"/>
                <w:color w:val="000000"/>
              </w:rPr>
            </w:pPr>
            <w:r w:rsidRPr="00996283">
              <w:rPr>
                <w:rFonts w:eastAsia="Calibri"/>
                <w:color w:val="000000"/>
              </w:rPr>
              <w:t>Office Web Applications (Alojadas por Microsoft)</w:t>
            </w:r>
          </w:p>
        </w:tc>
        <w:tc>
          <w:tcPr>
            <w:tcW w:w="2250" w:type="dxa"/>
            <w:shd w:val="clear" w:color="auto" w:fill="auto"/>
          </w:tcPr>
          <w:p w:rsidR="00A83600" w:rsidRPr="00996283" w:rsidRDefault="00A83600" w:rsidP="001A498B">
            <w:pPr>
              <w:keepLines/>
              <w:ind w:left="138" w:right="138"/>
              <w:rPr>
                <w:rFonts w:eastAsia="Calibri"/>
                <w:color w:val="000000"/>
              </w:rPr>
            </w:pPr>
            <w:r w:rsidRPr="00996283">
              <w:rPr>
                <w:rFonts w:eastAsia="Calibri"/>
                <w:color w:val="000000"/>
              </w:rPr>
              <w:t>Office Web Applications (Alojadas por Microsoft)</w:t>
            </w:r>
          </w:p>
        </w:tc>
        <w:tc>
          <w:tcPr>
            <w:tcW w:w="2088" w:type="dxa"/>
            <w:shd w:val="clear" w:color="auto" w:fill="auto"/>
          </w:tcPr>
          <w:p w:rsidR="00A83600" w:rsidRPr="00996283" w:rsidRDefault="00A83600" w:rsidP="001A498B">
            <w:pPr>
              <w:keepLines/>
              <w:ind w:left="186" w:right="180"/>
              <w:rPr>
                <w:rFonts w:eastAsia="Calibri"/>
                <w:color w:val="000000"/>
              </w:rPr>
            </w:pPr>
            <w:r w:rsidRPr="00996283">
              <w:rPr>
                <w:rFonts w:eastAsia="Calibri"/>
                <w:color w:val="000000"/>
              </w:rPr>
              <w:t>Office Web Applications (Alojadas por Microsoft)</w:t>
            </w:r>
          </w:p>
        </w:tc>
      </w:tr>
      <w:tr w:rsidR="00A83600" w:rsidRPr="00996283" w:rsidTr="001A498B">
        <w:trPr>
          <w:cantSplit/>
        </w:trPr>
        <w:tc>
          <w:tcPr>
            <w:tcW w:w="2070" w:type="dxa"/>
          </w:tcPr>
          <w:p w:rsidR="00A83600" w:rsidRPr="00996283" w:rsidRDefault="00A83600" w:rsidP="001A498B">
            <w:pPr>
              <w:keepLines/>
              <w:ind w:left="180" w:right="186"/>
              <w:rPr>
                <w:rFonts w:eastAsia="Calibri"/>
                <w:color w:val="000000"/>
              </w:rPr>
            </w:pPr>
          </w:p>
        </w:tc>
        <w:tc>
          <w:tcPr>
            <w:tcW w:w="2160" w:type="dxa"/>
            <w:shd w:val="clear" w:color="auto" w:fill="auto"/>
          </w:tcPr>
          <w:p w:rsidR="00A83600" w:rsidRPr="00996283" w:rsidRDefault="00A83600" w:rsidP="001A498B">
            <w:pPr>
              <w:keepLines/>
              <w:ind w:left="180" w:right="186"/>
              <w:rPr>
                <w:rFonts w:eastAsia="Calibri"/>
                <w:color w:val="000000"/>
              </w:rPr>
            </w:pPr>
          </w:p>
        </w:tc>
        <w:tc>
          <w:tcPr>
            <w:tcW w:w="2250" w:type="dxa"/>
            <w:shd w:val="clear" w:color="auto" w:fill="auto"/>
          </w:tcPr>
          <w:p w:rsidR="00A83600" w:rsidRPr="00996283" w:rsidRDefault="00A83600" w:rsidP="001A498B">
            <w:pPr>
              <w:keepLines/>
              <w:ind w:left="138" w:right="138"/>
              <w:rPr>
                <w:rFonts w:eastAsia="Calibri"/>
                <w:color w:val="000000"/>
              </w:rPr>
            </w:pPr>
            <w:r w:rsidRPr="00996283">
              <w:rPr>
                <w:rFonts w:eastAsia="Calibri"/>
                <w:color w:val="000000"/>
              </w:rPr>
              <w:t xml:space="preserve">Office Professional Plus Subscription </w:t>
            </w:r>
          </w:p>
        </w:tc>
        <w:tc>
          <w:tcPr>
            <w:tcW w:w="2088" w:type="dxa"/>
            <w:shd w:val="clear" w:color="auto" w:fill="auto"/>
          </w:tcPr>
          <w:p w:rsidR="00A83600" w:rsidRPr="00996283" w:rsidRDefault="00A83600" w:rsidP="001A498B">
            <w:pPr>
              <w:keepLines/>
              <w:ind w:left="186" w:right="180"/>
              <w:rPr>
                <w:rFonts w:eastAsia="Calibri"/>
                <w:color w:val="000000"/>
              </w:rPr>
            </w:pPr>
            <w:r w:rsidRPr="00996283">
              <w:rPr>
                <w:rFonts w:eastAsia="Calibri"/>
                <w:color w:val="000000"/>
              </w:rPr>
              <w:t xml:space="preserve">Office Professional Plus Subscription </w:t>
            </w:r>
          </w:p>
        </w:tc>
      </w:tr>
    </w:tbl>
    <w:p w:rsidR="002674D7" w:rsidRPr="00996283" w:rsidRDefault="00A83600" w:rsidP="006B0962">
      <w:pPr>
        <w:ind w:left="720"/>
      </w:pPr>
      <w:r w:rsidRPr="00996283">
        <w:rPr>
          <w:color w:val="000000"/>
        </w:rPr>
        <w:br/>
      </w:r>
    </w:p>
    <w:p w:rsidR="00A83600" w:rsidRPr="00621C8D" w:rsidRDefault="00A83600" w:rsidP="00E62BC4">
      <w:pPr>
        <w:ind w:left="720"/>
        <w:rPr>
          <w:lang w:val="es-ES"/>
        </w:rPr>
      </w:pPr>
      <w:r w:rsidRPr="00621C8D">
        <w:rPr>
          <w:color w:val="000000"/>
          <w:lang w:val="es-ES"/>
        </w:rPr>
        <w:t>Esta lista está sujeta a cambios. Los actuales Derechos de Uso de los Productos rigen en caso de discrepancia entre los términos de licencia para Office 365 Administración Pública G1 - G4 y esta nota. </w:t>
      </w:r>
      <w:r w:rsidR="002674D7" w:rsidRPr="00621C8D">
        <w:rPr>
          <w:color w:val="000000"/>
          <w:lang w:val="es-ES"/>
        </w:rPr>
        <w:br/>
      </w:r>
      <w:r w:rsidRPr="00621C8D">
        <w:rPr>
          <w:color w:val="000000"/>
          <w:lang w:val="es-ES"/>
        </w:rPr>
        <w:t>Los derechos de acceso adicionales, si los hay, para software local con una licencia independiente se especifican en los Derechos de Uso de los Productos.</w:t>
      </w:r>
    </w:p>
    <w:p w:rsidR="00A83600" w:rsidRPr="00621C8D" w:rsidRDefault="00A83600" w:rsidP="00E62BC4">
      <w:pPr>
        <w:ind w:left="720"/>
        <w:rPr>
          <w:lang w:val="es-ES"/>
        </w:rPr>
      </w:pPr>
    </w:p>
    <w:p w:rsidR="00A83600" w:rsidRPr="00621C8D" w:rsidRDefault="00A83600" w:rsidP="00E62BC4">
      <w:pPr>
        <w:ind w:left="720"/>
        <w:rPr>
          <w:lang w:val="es-ES"/>
        </w:rPr>
      </w:pPr>
      <w:r w:rsidRPr="00621C8D">
        <w:rPr>
          <w:color w:val="000000"/>
          <w:lang w:val="es-ES"/>
        </w:rPr>
        <w:t>Lync Online Plan 1 y Plan 2 requieren la adquisición e instalación por separado de Microsoft Lync 2013 (o</w:t>
      </w:r>
      <w:r w:rsidR="001A498B" w:rsidRPr="00621C8D">
        <w:rPr>
          <w:color w:val="000000"/>
          <w:lang w:val="es-ES"/>
        </w:rPr>
        <w:t> </w:t>
      </w:r>
      <w:r w:rsidRPr="00621C8D">
        <w:rPr>
          <w:color w:val="000000"/>
          <w:lang w:val="es-ES"/>
        </w:rPr>
        <w:t>Lync para Mac 2011) para tener acceso al conjunto de características completo de Lync Online Plan 1 y</w:t>
      </w:r>
      <w:r w:rsidR="001A498B" w:rsidRPr="00621C8D">
        <w:rPr>
          <w:color w:val="000000"/>
          <w:lang w:val="es-ES"/>
        </w:rPr>
        <w:t> </w:t>
      </w:r>
      <w:r w:rsidRPr="00621C8D">
        <w:rPr>
          <w:color w:val="000000"/>
          <w:lang w:val="es-ES"/>
        </w:rPr>
        <w:t>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w:t>
      </w:r>
      <w:r w:rsidRPr="00621C8D">
        <w:rPr>
          <w:lang w:val="es-ES"/>
        </w:rPr>
        <w:t>Los clientes pueden utilizar la licencia de cliente gratuita de Lync Basic 2013 para sus usuarios finales basados en Windows.</w:t>
      </w:r>
    </w:p>
    <w:p w:rsidR="00A83600" w:rsidRPr="00621C8D" w:rsidRDefault="00A83600" w:rsidP="00E62BC4">
      <w:pPr>
        <w:ind w:left="720"/>
        <w:rPr>
          <w:lang w:val="es-ES"/>
        </w:rPr>
      </w:pPr>
    </w:p>
    <w:p w:rsidR="00A83600" w:rsidRPr="00621C8D" w:rsidRDefault="00A83600" w:rsidP="00E62BC4">
      <w:pPr>
        <w:ind w:left="720"/>
        <w:rPr>
          <w:lang w:val="es-ES"/>
        </w:rPr>
      </w:pPr>
      <w:r w:rsidRPr="00621C8D">
        <w:rPr>
          <w:rFonts w:eastAsia="Calibri" w:cs="Tahoma"/>
          <w:color w:val="000000"/>
          <w:szCs w:val="18"/>
          <w:lang w:val="es-ES"/>
        </w:rPr>
        <w:t>G1-G4 no se pueden implementar en el mismo dominio que determinados servicios de nube comunitaria no</w:t>
      </w:r>
      <w:r w:rsidR="001A498B" w:rsidRPr="00621C8D">
        <w:rPr>
          <w:rFonts w:eastAsia="Calibri" w:cs="Tahoma"/>
          <w:color w:val="000000"/>
          <w:szCs w:val="18"/>
          <w:lang w:val="es-ES"/>
        </w:rPr>
        <w:t> </w:t>
      </w:r>
      <w:r w:rsidRPr="00621C8D">
        <w:rPr>
          <w:rFonts w:eastAsia="Calibri" w:cs="Tahoma"/>
          <w:color w:val="000000"/>
          <w:szCs w:val="18"/>
          <w:lang w:val="es-ES"/>
        </w:rPr>
        <w:t>gubernamental. Esta limitación se amplía a cualquier Servicio Online que sea parte de la familia de productos Office 365, incluidos Exchange Online, SharePoint Online y Lync Online.</w:t>
      </w:r>
    </w:p>
    <w:p w:rsidR="00A83600" w:rsidRPr="00621C8D" w:rsidRDefault="00A83600" w:rsidP="00E62BC4">
      <w:pPr>
        <w:ind w:left="720"/>
        <w:rPr>
          <w:lang w:val="es-ES"/>
        </w:rPr>
      </w:pPr>
    </w:p>
    <w:p w:rsidR="00A83600" w:rsidRPr="00621C8D" w:rsidRDefault="00A83600" w:rsidP="00E62BC4">
      <w:pPr>
        <w:ind w:left="720"/>
        <w:rPr>
          <w:lang w:val="es-ES"/>
        </w:rPr>
      </w:pPr>
      <w:r w:rsidRPr="00621C8D">
        <w:rPr>
          <w:rFonts w:eastAsia="Calibri" w:cs="Tahoma"/>
          <w:color w:val="000000"/>
          <w:szCs w:val="18"/>
          <w:lang w:val="es-ES"/>
        </w:rPr>
        <w:lastRenderedPageBreak/>
        <w:t>Una vez que un Servicio Online se proporciona en la nube comunitaria gubernamental, permanecerá ahí mientras dure el periodo de suscripción. Los clientes que son entidades públicas tribales, locales, estatales o</w:t>
      </w:r>
      <w:r w:rsidR="001A498B" w:rsidRPr="00621C8D">
        <w:rPr>
          <w:rFonts w:eastAsia="Calibri" w:cs="Tahoma"/>
          <w:color w:val="000000"/>
          <w:szCs w:val="18"/>
          <w:lang w:val="es-ES"/>
        </w:rPr>
        <w:t> </w:t>
      </w:r>
      <w:r w:rsidRPr="00621C8D">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Los Derechos de uso de los servicios de nube comunitaria gubernamental son equivalentes a los de sus equivalentes standard para múltiples usuarios como se indica en la siguiente tabla:</w:t>
      </w:r>
    </w:p>
    <w:p w:rsidR="00A83600" w:rsidRPr="00621C8D" w:rsidRDefault="00A83600" w:rsidP="00A83600">
      <w:pPr>
        <w:ind w:left="900"/>
        <w:rPr>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10"/>
        <w:gridCol w:w="4658"/>
      </w:tblGrid>
      <w:tr w:rsidR="00A83600" w:rsidRPr="00621C8D" w:rsidTr="006B0962">
        <w:tc>
          <w:tcPr>
            <w:tcW w:w="3910" w:type="dxa"/>
            <w:shd w:val="clear" w:color="auto" w:fill="FABF8F"/>
          </w:tcPr>
          <w:p w:rsidR="00A83600" w:rsidRPr="00996283" w:rsidRDefault="00A83600" w:rsidP="00722522">
            <w:pPr>
              <w:rPr>
                <w:rFonts w:eastAsia="Calibri"/>
                <w:b/>
                <w:color w:val="000000"/>
                <w:sz w:val="20"/>
                <w:szCs w:val="20"/>
              </w:rPr>
            </w:pPr>
            <w:r w:rsidRPr="00996283">
              <w:rPr>
                <w:rFonts w:eastAsia="Calibri"/>
                <w:b/>
                <w:color w:val="000000"/>
                <w:sz w:val="20"/>
                <w:szCs w:val="20"/>
              </w:rPr>
              <w:t xml:space="preserve">Office 365 Enterprise E </w:t>
            </w:r>
          </w:p>
        </w:tc>
        <w:tc>
          <w:tcPr>
            <w:tcW w:w="4658" w:type="dxa"/>
            <w:shd w:val="clear" w:color="auto" w:fill="FABF8F"/>
          </w:tcPr>
          <w:p w:rsidR="00A83600" w:rsidRPr="00621C8D" w:rsidRDefault="00A83600" w:rsidP="00722522">
            <w:pPr>
              <w:rPr>
                <w:rFonts w:eastAsia="Calibri"/>
                <w:b/>
                <w:color w:val="000000"/>
                <w:sz w:val="20"/>
                <w:szCs w:val="20"/>
                <w:lang w:val="es-ES"/>
              </w:rPr>
            </w:pPr>
            <w:r w:rsidRPr="00621C8D">
              <w:rPr>
                <w:rFonts w:eastAsia="Calibri"/>
                <w:b/>
                <w:color w:val="000000"/>
                <w:sz w:val="20"/>
                <w:szCs w:val="20"/>
                <w:lang w:val="es-ES"/>
              </w:rPr>
              <w:t>Servicio de Office 365 Administración Pública G con Derechos de Uso equivalentes</w:t>
            </w:r>
          </w:p>
        </w:tc>
      </w:tr>
      <w:tr w:rsidR="00A83600" w:rsidRPr="00996283" w:rsidTr="006B0962">
        <w:tc>
          <w:tcPr>
            <w:tcW w:w="3910" w:type="dxa"/>
            <w:shd w:val="clear" w:color="auto" w:fill="auto"/>
          </w:tcPr>
          <w:p w:rsidR="00A83600" w:rsidRPr="00996283" w:rsidRDefault="00A83600" w:rsidP="00722522">
            <w:pPr>
              <w:rPr>
                <w:rFonts w:eastAsia="Calibri"/>
                <w:color w:val="000000"/>
              </w:rPr>
            </w:pPr>
            <w:r w:rsidRPr="00996283">
              <w:rPr>
                <w:rFonts w:eastAsia="Calibri"/>
                <w:color w:val="000000"/>
              </w:rPr>
              <w:t>Office 365 Enterprise E1</w:t>
            </w:r>
          </w:p>
        </w:tc>
        <w:tc>
          <w:tcPr>
            <w:tcW w:w="4658" w:type="dxa"/>
            <w:shd w:val="clear" w:color="auto" w:fill="auto"/>
          </w:tcPr>
          <w:p w:rsidR="00A83600" w:rsidRPr="00996283" w:rsidRDefault="00A83600" w:rsidP="00722522">
            <w:pPr>
              <w:rPr>
                <w:rFonts w:eastAsia="Calibri"/>
                <w:color w:val="000000"/>
              </w:rPr>
            </w:pPr>
            <w:r w:rsidRPr="00996283">
              <w:rPr>
                <w:rFonts w:eastAsia="Calibri"/>
                <w:color w:val="000000"/>
              </w:rPr>
              <w:t>Office 365 Administración Pública G1</w:t>
            </w:r>
          </w:p>
        </w:tc>
      </w:tr>
      <w:tr w:rsidR="00A83600" w:rsidRPr="00996283" w:rsidTr="006B0962">
        <w:tc>
          <w:tcPr>
            <w:tcW w:w="3910" w:type="dxa"/>
            <w:shd w:val="clear" w:color="auto" w:fill="auto"/>
          </w:tcPr>
          <w:p w:rsidR="00A83600" w:rsidRPr="00996283" w:rsidRDefault="00A83600" w:rsidP="00722522">
            <w:pPr>
              <w:rPr>
                <w:rFonts w:eastAsia="Calibri"/>
                <w:color w:val="000000"/>
              </w:rPr>
            </w:pPr>
            <w:r w:rsidRPr="00996283">
              <w:rPr>
                <w:rFonts w:eastAsia="Calibri"/>
                <w:color w:val="000000"/>
              </w:rPr>
              <w:t>Office 365 Enterprise E2</w:t>
            </w:r>
          </w:p>
        </w:tc>
        <w:tc>
          <w:tcPr>
            <w:tcW w:w="4658" w:type="dxa"/>
            <w:shd w:val="clear" w:color="auto" w:fill="auto"/>
          </w:tcPr>
          <w:p w:rsidR="00A83600" w:rsidRPr="00996283" w:rsidRDefault="00A83600" w:rsidP="00722522">
            <w:pPr>
              <w:rPr>
                <w:rFonts w:eastAsia="Calibri"/>
                <w:color w:val="000000"/>
              </w:rPr>
            </w:pPr>
            <w:r w:rsidRPr="00996283">
              <w:rPr>
                <w:rFonts w:eastAsia="Calibri"/>
                <w:color w:val="000000"/>
              </w:rPr>
              <w:t>Office 365 Administración Pública G2</w:t>
            </w:r>
          </w:p>
        </w:tc>
      </w:tr>
      <w:tr w:rsidR="00A83600" w:rsidRPr="00996283" w:rsidTr="006B0962">
        <w:tc>
          <w:tcPr>
            <w:tcW w:w="3910" w:type="dxa"/>
            <w:shd w:val="clear" w:color="auto" w:fill="auto"/>
          </w:tcPr>
          <w:p w:rsidR="00A83600" w:rsidRPr="00996283" w:rsidRDefault="00A83600" w:rsidP="00722522">
            <w:pPr>
              <w:rPr>
                <w:rFonts w:eastAsia="Calibri"/>
                <w:color w:val="000000"/>
              </w:rPr>
            </w:pPr>
            <w:r w:rsidRPr="00996283">
              <w:rPr>
                <w:rFonts w:eastAsia="Calibri"/>
                <w:color w:val="000000"/>
              </w:rPr>
              <w:t>Office 365 Enterprise E3</w:t>
            </w:r>
          </w:p>
        </w:tc>
        <w:tc>
          <w:tcPr>
            <w:tcW w:w="4658" w:type="dxa"/>
            <w:shd w:val="clear" w:color="auto" w:fill="auto"/>
          </w:tcPr>
          <w:p w:rsidR="00A83600" w:rsidRPr="00996283" w:rsidRDefault="00A83600" w:rsidP="00722522">
            <w:pPr>
              <w:rPr>
                <w:rFonts w:eastAsia="Calibri"/>
                <w:color w:val="000000"/>
              </w:rPr>
            </w:pPr>
            <w:r w:rsidRPr="00996283">
              <w:rPr>
                <w:rFonts w:eastAsia="Calibri"/>
                <w:color w:val="000000"/>
              </w:rPr>
              <w:t>Office 365 Administración Pública G3</w:t>
            </w:r>
          </w:p>
        </w:tc>
      </w:tr>
      <w:tr w:rsidR="00A83600" w:rsidRPr="00996283" w:rsidTr="006B0962">
        <w:tc>
          <w:tcPr>
            <w:tcW w:w="3910" w:type="dxa"/>
            <w:shd w:val="clear" w:color="auto" w:fill="auto"/>
          </w:tcPr>
          <w:p w:rsidR="00A83600" w:rsidRPr="00996283" w:rsidRDefault="00A83600" w:rsidP="00722522">
            <w:pPr>
              <w:rPr>
                <w:rFonts w:eastAsia="Calibri"/>
                <w:color w:val="000000"/>
              </w:rPr>
            </w:pPr>
            <w:r w:rsidRPr="00996283">
              <w:rPr>
                <w:rFonts w:eastAsia="Calibri"/>
                <w:color w:val="000000"/>
              </w:rPr>
              <w:t>Office 365 Enterprise E4</w:t>
            </w:r>
          </w:p>
        </w:tc>
        <w:tc>
          <w:tcPr>
            <w:tcW w:w="4658" w:type="dxa"/>
            <w:shd w:val="clear" w:color="auto" w:fill="auto"/>
          </w:tcPr>
          <w:p w:rsidR="00A83600" w:rsidRPr="00996283" w:rsidRDefault="00A83600" w:rsidP="00722522">
            <w:pPr>
              <w:rPr>
                <w:rFonts w:eastAsia="Calibri"/>
                <w:color w:val="000000"/>
              </w:rPr>
            </w:pPr>
            <w:r w:rsidRPr="00996283">
              <w:rPr>
                <w:rFonts w:eastAsia="Calibri"/>
                <w:color w:val="000000"/>
              </w:rPr>
              <w:t>Office 365 Administración Pública G4</w:t>
            </w:r>
          </w:p>
        </w:tc>
      </w:tr>
    </w:tbl>
    <w:p w:rsidR="004574E9" w:rsidRPr="00996283" w:rsidRDefault="004574E9" w:rsidP="00194DAF"/>
    <w:p w:rsidR="00C737B6" w:rsidRPr="00996283" w:rsidRDefault="00C737B6" w:rsidP="007B699C">
      <w:pPr>
        <w:pStyle w:val="EndnoteText"/>
        <w:ind w:left="0"/>
      </w:pPr>
      <w:bookmarkStart w:id="1394" w:name="_59_Office_Communications"/>
      <w:bookmarkStart w:id="1395" w:name="_57_Office_Communications"/>
      <w:bookmarkStart w:id="1396" w:name="_59_Office_Groove"/>
      <w:bookmarkStart w:id="1397" w:name="Srv_62OfficePerfPointSvr07"/>
      <w:bookmarkEnd w:id="1368"/>
      <w:bookmarkEnd w:id="1394"/>
      <w:bookmarkEnd w:id="1395"/>
      <w:bookmarkEnd w:id="1396"/>
    </w:p>
    <w:p w:rsidR="00F42FD5" w:rsidRPr="00996283" w:rsidRDefault="00F66FB0" w:rsidP="00F42FD5">
      <w:pPr>
        <w:pStyle w:val="Heading2"/>
        <w:ind w:left="0"/>
      </w:pPr>
      <w:bookmarkStart w:id="1398" w:name="_68_SharePoint_Online"/>
      <w:bookmarkStart w:id="1399" w:name="_71_SharePoint_Online"/>
      <w:bookmarkStart w:id="1400" w:name="_72_SharePoint_Online"/>
      <w:bookmarkStart w:id="1401" w:name="_Toc336338334"/>
      <w:bookmarkStart w:id="1402" w:name="_Toc353784546"/>
      <w:bookmarkStart w:id="1403" w:name="Srv_73SharepointOnlinePlan1"/>
      <w:bookmarkStart w:id="1404" w:name="Srv_74SharepointOnlinePlan1"/>
      <w:bookmarkEnd w:id="1398"/>
      <w:bookmarkEnd w:id="1399"/>
      <w:bookmarkEnd w:id="1400"/>
      <w:r w:rsidRPr="00996283">
        <w:rPr>
          <w:rFonts w:ascii="Tahoma" w:hAnsi="Tahoma" w:cs="Tahoma"/>
          <w:caps/>
          <w:color w:val="FF6600"/>
          <w:sz w:val="22"/>
          <w:vertAlign w:val="superscript"/>
        </w:rPr>
        <w:t>72</w:t>
      </w:r>
      <w:r w:rsidRPr="00996283">
        <w:rPr>
          <w:rFonts w:ascii="Tahoma" w:hAnsi="Tahoma" w:cs="Tahoma"/>
          <w:color w:val="FF6600"/>
        </w:rPr>
        <w:t xml:space="preserve"> </w:t>
      </w:r>
      <w:r w:rsidRPr="00996283">
        <w:rPr>
          <w:rFonts w:ascii="Tahoma" w:hAnsi="Tahoma" w:cs="Tahoma"/>
          <w:color w:val="FF6600"/>
          <w:sz w:val="22"/>
          <w:szCs w:val="22"/>
        </w:rPr>
        <w:t>SharePoint Online Plan 1 y 2</w:t>
      </w:r>
      <w:bookmarkEnd w:id="1401"/>
      <w:bookmarkEnd w:id="1402"/>
    </w:p>
    <w:bookmarkEnd w:id="1403"/>
    <w:bookmarkEnd w:id="1404"/>
    <w:p w:rsidR="00F42FD5" w:rsidRPr="00996283" w:rsidRDefault="00F42FD5" w:rsidP="00F42FD5"/>
    <w:p w:rsidR="00F42FD5" w:rsidRPr="00996283" w:rsidRDefault="00F42FD5" w:rsidP="00AC0ED2">
      <w:pPr>
        <w:pStyle w:val="EndnoteText"/>
        <w:ind w:left="720"/>
      </w:pPr>
      <w:r w:rsidRPr="00996283">
        <w:rPr>
          <w:rFonts w:ascii="Tahoma" w:hAnsi="Tahoma" w:cs="Tahoma"/>
          <w:color w:val="000000"/>
          <w:sz w:val="18"/>
          <w:szCs w:val="18"/>
        </w:rPr>
        <w:t>SharePoint Online Plan 1 fue anteriormente conocido como SharePoint Online Standard.</w:t>
      </w:r>
    </w:p>
    <w:p w:rsidR="00F42FD5" w:rsidRPr="00996283" w:rsidRDefault="00F42FD5" w:rsidP="00AC0ED2">
      <w:pPr>
        <w:pStyle w:val="EndnoteText"/>
        <w:ind w:left="720"/>
      </w:pPr>
    </w:p>
    <w:p w:rsidR="00F42FD5" w:rsidRPr="00621C8D" w:rsidRDefault="00F42FD5" w:rsidP="00AC0ED2">
      <w:pPr>
        <w:pStyle w:val="EndnoteText"/>
        <w:ind w:left="720"/>
        <w:rPr>
          <w:lang w:val="es-ES"/>
        </w:rPr>
      </w:pPr>
      <w:r w:rsidRPr="00621C8D">
        <w:rPr>
          <w:rFonts w:ascii="Tahoma" w:hAnsi="Tahoma" w:cs="Tahoma"/>
          <w:color w:val="000000"/>
          <w:sz w:val="18"/>
          <w:szCs w:val="18"/>
          <w:lang w:val="es-ES"/>
        </w:rPr>
        <w:t>A los clientes de Brasil y Chile que adquieran SharePoint Online Plan 1 se les entregará SharePoint Online Standard.</w:t>
      </w:r>
      <w:r w:rsidR="00FD60D7" w:rsidRPr="00621C8D">
        <w:rPr>
          <w:rFonts w:ascii="Tahoma" w:hAnsi="Tahoma" w:cs="Tahoma"/>
          <w:color w:val="000000"/>
          <w:sz w:val="18"/>
          <w:szCs w:val="18"/>
          <w:lang w:val="es-ES"/>
        </w:rPr>
        <w:t xml:space="preserve"> </w:t>
      </w:r>
      <w:r w:rsidRPr="00621C8D">
        <w:rPr>
          <w:rFonts w:ascii="Tahoma" w:hAnsi="Tahoma" w:cs="Tahoma"/>
          <w:color w:val="000000"/>
          <w:sz w:val="18"/>
          <w:szCs w:val="18"/>
          <w:lang w:val="es-ES"/>
        </w:rPr>
        <w:t>Estos clientes pueden migrar a SharePoint Online Plan 1 en una fecha posterior.</w:t>
      </w:r>
    </w:p>
    <w:p w:rsidR="001A498B" w:rsidRPr="00621C8D" w:rsidRDefault="001A498B" w:rsidP="00AC0ED2">
      <w:pPr>
        <w:pStyle w:val="EndnoteText"/>
        <w:ind w:left="720"/>
        <w:rPr>
          <w:lang w:val="es-ES"/>
        </w:rPr>
      </w:pPr>
    </w:p>
    <w:p w:rsidR="00DB7BD1" w:rsidRPr="00621C8D" w:rsidRDefault="00DB7BD1" w:rsidP="007B699C">
      <w:pPr>
        <w:spacing w:after="60"/>
        <w:ind w:left="720"/>
        <w:rPr>
          <w:lang w:val="es-ES"/>
        </w:rPr>
      </w:pPr>
      <w:r w:rsidRPr="00621C8D">
        <w:rPr>
          <w:rFonts w:eastAsia="Calibri" w:cs="Tahoma"/>
          <w:b/>
          <w:color w:val="000000"/>
          <w:szCs w:val="18"/>
          <w:lang w:val="es-ES"/>
        </w:rPr>
        <w:t>Nube Comunitaria Gubernamental (solo en EE. UU.)</w:t>
      </w:r>
    </w:p>
    <w:p w:rsidR="00DB7BD1" w:rsidRPr="00621C8D" w:rsidRDefault="00DB7BD1" w:rsidP="00AC0ED2">
      <w:pPr>
        <w:ind w:left="720"/>
        <w:rPr>
          <w:lang w:val="es-ES"/>
        </w:rPr>
      </w:pPr>
      <w:r w:rsidRPr="00621C8D">
        <w:rPr>
          <w:rFonts w:eastAsia="Calibri" w:cs="Tahoma"/>
          <w:color w:val="000000"/>
          <w:szCs w:val="18"/>
          <w:lang w:val="es-ES"/>
        </w:rPr>
        <w:t>Algunos Servicios Online en la familia de productos Office 365 (incluido SharePoint Online Plan 1 y 2) se</w:t>
      </w:r>
      <w:r w:rsidR="001A498B" w:rsidRPr="00621C8D">
        <w:rPr>
          <w:rFonts w:eastAsia="Calibri" w:cs="Tahoma"/>
          <w:color w:val="000000"/>
          <w:szCs w:val="18"/>
          <w:lang w:val="es-ES"/>
        </w:rPr>
        <w:t> </w:t>
      </w:r>
      <w:r w:rsidRPr="00621C8D">
        <w:rPr>
          <w:rFonts w:eastAsia="Calibri" w:cs="Tahoma"/>
          <w:color w:val="000000"/>
          <w:szCs w:val="18"/>
          <w:lang w:val="es-ES"/>
        </w:rPr>
        <w:t>ofrecen como servicios públicos de nube comunitaria gubernamental y no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Se puede proporcionar a los Clientes una o la otra, pero no una mezcla de ambas.</w:t>
      </w:r>
      <w:r w:rsidR="00FD60D7" w:rsidRPr="00621C8D">
        <w:rPr>
          <w:rFonts w:eastAsia="Calibri" w:cs="Tahoma"/>
          <w:color w:val="000000"/>
          <w:szCs w:val="18"/>
          <w:lang w:val="es-ES"/>
        </w:rPr>
        <w:t xml:space="preserve"> </w:t>
      </w:r>
      <w:r w:rsidRPr="00621C8D">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DB7BD1" w:rsidRPr="00621C8D" w:rsidRDefault="00DB7BD1" w:rsidP="00AC0ED2">
      <w:pPr>
        <w:ind w:left="720"/>
        <w:rPr>
          <w:lang w:val="es-ES"/>
        </w:rPr>
      </w:pPr>
    </w:p>
    <w:p w:rsidR="00DB7BD1" w:rsidRPr="00621C8D" w:rsidRDefault="00DB7BD1" w:rsidP="00AC0ED2">
      <w:pPr>
        <w:ind w:left="720"/>
        <w:rPr>
          <w:lang w:val="es-ES"/>
        </w:rPr>
      </w:pPr>
      <w:r w:rsidRPr="00621C8D">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1A498B" w:rsidRPr="00621C8D">
        <w:rPr>
          <w:rFonts w:eastAsia="Calibri" w:cs="Tahoma"/>
          <w:color w:val="000000"/>
          <w:szCs w:val="18"/>
          <w:lang w:val="es-ES"/>
        </w:rPr>
        <w:t> </w:t>
      </w:r>
      <w:r w:rsidRPr="00621C8D">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FD60D7" w:rsidRPr="00621C8D">
        <w:rPr>
          <w:rFonts w:eastAsia="Calibri" w:cs="Tahoma"/>
          <w:color w:val="000000"/>
          <w:szCs w:val="18"/>
          <w:lang w:val="es-ES"/>
        </w:rPr>
        <w:t xml:space="preserve"> </w:t>
      </w:r>
      <w:r w:rsidRPr="00621C8D">
        <w:rPr>
          <w:rFonts w:eastAsia="Calibri" w:cs="Tahoma"/>
          <w:color w:val="000000"/>
          <w:szCs w:val="18"/>
          <w:lang w:val="es-ES"/>
        </w:rPr>
        <w:t>Los Derechos de uso de los servicios de nube comunitaria gubernamental son equivalentes a los de sus equivalentes standard para múltiples usuarios.</w:t>
      </w:r>
    </w:p>
    <w:p w:rsidR="00C737B6" w:rsidRPr="00621C8D" w:rsidRDefault="00C737B6" w:rsidP="00697E59">
      <w:pPr>
        <w:pStyle w:val="EndnoteText"/>
        <w:ind w:left="0"/>
        <w:rPr>
          <w:lang w:val="es-ES"/>
        </w:rPr>
      </w:pPr>
    </w:p>
    <w:p w:rsidR="007B699C" w:rsidRPr="00621C8D" w:rsidRDefault="007B699C" w:rsidP="00697E59">
      <w:pPr>
        <w:pStyle w:val="EndnoteText"/>
        <w:ind w:left="0"/>
        <w:rPr>
          <w:lang w:val="es-ES"/>
        </w:rPr>
      </w:pPr>
    </w:p>
    <w:p w:rsidR="002F7FB8" w:rsidRPr="00621C8D" w:rsidRDefault="00F66FB0" w:rsidP="002F7FB8">
      <w:pPr>
        <w:pStyle w:val="Heading2"/>
        <w:ind w:left="0"/>
        <w:rPr>
          <w:lang w:val="es-ES"/>
        </w:rPr>
      </w:pPr>
      <w:bookmarkStart w:id="1405" w:name="_69_SharePoint_Server"/>
      <w:bookmarkStart w:id="1406" w:name="_74_72_SharePoint"/>
      <w:bookmarkStart w:id="1407" w:name="_73_SharePoint_Server"/>
      <w:bookmarkStart w:id="1408" w:name="_Toc336338335"/>
      <w:bookmarkStart w:id="1409" w:name="_Toc353784547"/>
      <w:bookmarkStart w:id="1410" w:name="Srv_65ShareptSvr10"/>
      <w:bookmarkStart w:id="1411" w:name="Srv_64OfficeShareptSvr10"/>
      <w:bookmarkStart w:id="1412" w:name="Srv_63OfficeShareptSvr07"/>
      <w:bookmarkStart w:id="1413" w:name="Srv_62OfficeShareptSvr07"/>
      <w:bookmarkEnd w:id="1397"/>
      <w:bookmarkEnd w:id="1405"/>
      <w:bookmarkEnd w:id="1406"/>
      <w:bookmarkEnd w:id="1407"/>
      <w:r w:rsidRPr="00621C8D">
        <w:rPr>
          <w:rFonts w:ascii="Tahoma" w:hAnsi="Tahoma" w:cs="Tahoma"/>
          <w:caps/>
          <w:color w:val="FA6500"/>
          <w:sz w:val="22"/>
          <w:vertAlign w:val="superscript"/>
          <w:lang w:val="es-ES"/>
        </w:rPr>
        <w:t xml:space="preserve">73 </w:t>
      </w:r>
      <w:r w:rsidRPr="00621C8D">
        <w:rPr>
          <w:rFonts w:ascii="Tahoma" w:hAnsi="Tahoma" w:cs="Tahoma"/>
          <w:color w:val="FA6500"/>
          <w:sz w:val="22"/>
          <w:lang w:val="es-ES"/>
        </w:rPr>
        <w:t xml:space="preserve">SharePoint Server </w:t>
      </w:r>
      <w:bookmarkEnd w:id="1408"/>
      <w:r w:rsidRPr="00621C8D">
        <w:rPr>
          <w:rFonts w:ascii="Tahoma" w:hAnsi="Tahoma" w:cs="Tahoma"/>
          <w:color w:val="FA6500"/>
          <w:sz w:val="22"/>
          <w:lang w:val="es-ES"/>
        </w:rPr>
        <w:t>2013</w:t>
      </w:r>
      <w:bookmarkEnd w:id="1409"/>
      <w:r w:rsidRPr="00621C8D">
        <w:rPr>
          <w:rFonts w:ascii="Tahoma" w:hAnsi="Tahoma" w:cs="Tahoma"/>
          <w:color w:val="FA6500"/>
          <w:sz w:val="22"/>
          <w:lang w:val="es-ES"/>
        </w:rPr>
        <w:t xml:space="preserve"> </w:t>
      </w:r>
    </w:p>
    <w:bookmarkEnd w:id="1410"/>
    <w:bookmarkEnd w:id="1411"/>
    <w:bookmarkEnd w:id="1412"/>
    <w:bookmarkEnd w:id="1413"/>
    <w:p w:rsidR="002F7FB8" w:rsidRPr="00621C8D" w:rsidRDefault="002F7FB8" w:rsidP="002F7FB8">
      <w:pPr>
        <w:ind w:left="720"/>
        <w:rPr>
          <w:lang w:val="es-ES"/>
        </w:rPr>
      </w:pPr>
    </w:p>
    <w:p w:rsidR="002F7FB8" w:rsidRPr="00621C8D" w:rsidRDefault="002F7FB8" w:rsidP="002F7FB8">
      <w:pPr>
        <w:ind w:left="720"/>
        <w:rPr>
          <w:lang w:val="es-ES"/>
        </w:rPr>
      </w:pPr>
      <w:r w:rsidRPr="00621C8D">
        <w:rPr>
          <w:rFonts w:cs="Tahoma"/>
          <w:color w:val="000000"/>
          <w:szCs w:val="18"/>
          <w:lang w:val="es-ES"/>
        </w:rPr>
        <w:t>SharePoint Server 2013 es la última versión de SharePoint Server.</w:t>
      </w:r>
    </w:p>
    <w:p w:rsidR="002F7FB8" w:rsidRPr="00621C8D" w:rsidRDefault="002F7FB8" w:rsidP="002F7FB8">
      <w:pPr>
        <w:ind w:left="720"/>
        <w:rPr>
          <w:lang w:val="es-ES"/>
        </w:rPr>
      </w:pPr>
    </w:p>
    <w:p w:rsidR="002F7FB8" w:rsidRPr="00621C8D" w:rsidRDefault="002F7FB8" w:rsidP="007B699C">
      <w:pPr>
        <w:spacing w:after="60"/>
        <w:ind w:left="720"/>
        <w:rPr>
          <w:lang w:val="es-ES"/>
        </w:rPr>
      </w:pPr>
      <w:r w:rsidRPr="00621C8D">
        <w:rPr>
          <w:rFonts w:cs="Tahoma"/>
          <w:b/>
          <w:color w:val="000000"/>
          <w:szCs w:val="18"/>
          <w:lang w:val="es-ES"/>
        </w:rPr>
        <w:t>Concesiones de licencia para SharePoint Server 2010 para Sitios de Internet Enterprise, SharePoint Server 2010 para Sitios de Internet Standard, FAST Search Server 2010 para Clientes de SharePoint Server, Search Server 2010</w:t>
      </w:r>
    </w:p>
    <w:p w:rsidR="002F7FB8" w:rsidRPr="00621C8D" w:rsidRDefault="00CD0D74" w:rsidP="002F7FB8">
      <w:pPr>
        <w:ind w:left="720"/>
        <w:rPr>
          <w:lang w:val="es-ES"/>
        </w:rPr>
      </w:pPr>
      <w:r w:rsidRPr="00621C8D">
        <w:rPr>
          <w:rFonts w:cs="Tahoma"/>
          <w:color w:val="000000"/>
          <w:szCs w:val="18"/>
          <w:lang w:val="es-ES"/>
        </w:rPr>
        <w:t>La versión 2010 de SharePoint Server para Sitios de Internet Enterprise y SharePoint Server para Sitios de Internet Standard, FAST Search Server para SharePoint Server y Search Server es la versión final de esos productos.</w:t>
      </w:r>
      <w:r w:rsidR="00FD60D7" w:rsidRPr="00621C8D">
        <w:rPr>
          <w:rFonts w:cs="Tahoma"/>
          <w:color w:val="000000"/>
          <w:szCs w:val="18"/>
          <w:lang w:val="es-ES"/>
        </w:rPr>
        <w:t xml:space="preserve"> </w:t>
      </w:r>
      <w:r w:rsidRPr="00621C8D">
        <w:rPr>
          <w:rFonts w:cs="Tahoma"/>
          <w:color w:val="000000"/>
          <w:szCs w:val="18"/>
          <w:lang w:val="es-ES"/>
        </w:rPr>
        <w:t>A vista de esto, los Clientes con licencias de SharePoint Server 2010 para Sitios de Internet Enterprise, SharePoint Server 2010 para Sitios de Internet Standard, FAST Search Server 2010 para SharePoint, Search Server 2010 con cobertura de Software Assurance activa serán elegibles, a partir del 1</w:t>
      </w:r>
      <w:r w:rsidR="00AF2593" w:rsidRPr="00621C8D">
        <w:rPr>
          <w:rFonts w:cs="Tahoma"/>
          <w:color w:val="000000"/>
          <w:szCs w:val="18"/>
          <w:lang w:val="es-ES"/>
        </w:rPr>
        <w:t> </w:t>
      </w:r>
      <w:r w:rsidRPr="00621C8D">
        <w:rPr>
          <w:rFonts w:cs="Tahoma"/>
          <w:color w:val="000000"/>
          <w:szCs w:val="18"/>
          <w:lang w:val="es-ES"/>
        </w:rPr>
        <w:t>de diciembre de 2012, para las siguientes concesiones de licencia.</w:t>
      </w:r>
    </w:p>
    <w:p w:rsidR="002F7FB8" w:rsidRPr="00621C8D" w:rsidRDefault="002F7FB8" w:rsidP="002F7FB8">
      <w:pPr>
        <w:ind w:left="900"/>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996283" w:rsidTr="002C3AB1">
        <w:trPr>
          <w:trHeight w:val="332"/>
        </w:trPr>
        <w:tc>
          <w:tcPr>
            <w:tcW w:w="4500" w:type="dxa"/>
            <w:shd w:val="clear" w:color="auto" w:fill="FABF8F"/>
          </w:tcPr>
          <w:p w:rsidR="002F7FB8" w:rsidRPr="00996283" w:rsidRDefault="002F7FB8" w:rsidP="007E466C">
            <w:pPr>
              <w:keepNext/>
              <w:keepLines/>
              <w:spacing w:before="60" w:after="60"/>
              <w:rPr>
                <w:rFonts w:cs="Tahoma"/>
                <w:b/>
                <w:color w:val="000000"/>
                <w:szCs w:val="18"/>
              </w:rPr>
            </w:pPr>
            <w:r w:rsidRPr="00996283">
              <w:rPr>
                <w:rFonts w:cs="Tahoma"/>
                <w:b/>
                <w:color w:val="000000"/>
                <w:szCs w:val="18"/>
              </w:rPr>
              <w:lastRenderedPageBreak/>
              <w:t>Licencia cualificada</w:t>
            </w:r>
          </w:p>
        </w:tc>
        <w:tc>
          <w:tcPr>
            <w:tcW w:w="3600" w:type="dxa"/>
            <w:shd w:val="clear" w:color="auto" w:fill="FABF8F"/>
          </w:tcPr>
          <w:p w:rsidR="002F7FB8" w:rsidRPr="00996283" w:rsidRDefault="002F7FB8" w:rsidP="007E466C">
            <w:pPr>
              <w:keepNext/>
              <w:keepLines/>
              <w:spacing w:before="60" w:after="60"/>
              <w:rPr>
                <w:rFonts w:cs="Tahoma"/>
                <w:b/>
                <w:color w:val="000000"/>
                <w:szCs w:val="18"/>
              </w:rPr>
            </w:pPr>
            <w:r w:rsidRPr="00996283">
              <w:rPr>
                <w:rFonts w:cs="Tahoma"/>
                <w:b/>
                <w:color w:val="000000"/>
                <w:szCs w:val="18"/>
              </w:rPr>
              <w:t>Licencia gratuita y beneficios</w:t>
            </w:r>
          </w:p>
        </w:tc>
      </w:tr>
      <w:tr w:rsidR="00CD0D74" w:rsidRPr="00996283" w:rsidTr="002C3AB1">
        <w:trPr>
          <w:trHeight w:val="70"/>
        </w:trPr>
        <w:tc>
          <w:tcPr>
            <w:tcW w:w="4500" w:type="dxa"/>
            <w:shd w:val="clear" w:color="auto" w:fill="auto"/>
          </w:tcPr>
          <w:p w:rsidR="00CD0D74" w:rsidRPr="00996283" w:rsidRDefault="00CD0D74" w:rsidP="001A498B">
            <w:pPr>
              <w:keepNext/>
              <w:keepLines/>
              <w:rPr>
                <w:rFonts w:cs="Tahoma"/>
                <w:color w:val="000000"/>
                <w:szCs w:val="18"/>
              </w:rPr>
            </w:pPr>
            <w:r w:rsidRPr="00996283">
              <w:rPr>
                <w:rFonts w:cs="Tahoma"/>
                <w:color w:val="000000"/>
                <w:szCs w:val="18"/>
              </w:rPr>
              <w:t>Licencia de SharePoint Server 2010 para Sitios de Internet Enterprise con Software Assurance activo el</w:t>
            </w:r>
            <w:r w:rsidR="001A498B" w:rsidRPr="00996283">
              <w:rPr>
                <w:rFonts w:cs="Tahoma"/>
                <w:color w:val="000000"/>
                <w:szCs w:val="18"/>
              </w:rPr>
              <w:t> </w:t>
            </w:r>
            <w:r w:rsidRPr="00996283">
              <w:rPr>
                <w:rFonts w:cs="Tahoma"/>
                <w:color w:val="000000"/>
                <w:szCs w:val="18"/>
              </w:rPr>
              <w:t>1 de diciembre de 2012</w:t>
            </w:r>
          </w:p>
        </w:tc>
        <w:tc>
          <w:tcPr>
            <w:tcW w:w="3600" w:type="dxa"/>
            <w:shd w:val="clear" w:color="auto" w:fill="auto"/>
          </w:tcPr>
          <w:p w:rsidR="00CD0D74" w:rsidRPr="00996283" w:rsidRDefault="00CD0D74" w:rsidP="00C066F9">
            <w:pPr>
              <w:keepNext/>
              <w:keepLines/>
              <w:rPr>
                <w:rFonts w:cs="Tahoma"/>
                <w:color w:val="000000"/>
                <w:szCs w:val="18"/>
              </w:rPr>
            </w:pPr>
            <w:r w:rsidRPr="00996283">
              <w:rPr>
                <w:rFonts w:cs="Tahoma"/>
                <w:color w:val="000000"/>
                <w:szCs w:val="18"/>
              </w:rPr>
              <w:t>Una licencia de SharePoint Server 2013</w:t>
            </w:r>
          </w:p>
        </w:tc>
      </w:tr>
      <w:tr w:rsidR="00CD0D74" w:rsidRPr="00996283" w:rsidTr="002C3AB1">
        <w:trPr>
          <w:trHeight w:val="152"/>
        </w:trPr>
        <w:tc>
          <w:tcPr>
            <w:tcW w:w="4500" w:type="dxa"/>
            <w:shd w:val="clear" w:color="auto" w:fill="auto"/>
          </w:tcPr>
          <w:p w:rsidR="00CD0D74" w:rsidRPr="00996283" w:rsidRDefault="00CD0D74" w:rsidP="00AF2593">
            <w:pPr>
              <w:keepNext/>
              <w:keepLines/>
              <w:rPr>
                <w:rFonts w:cs="Tahoma"/>
                <w:color w:val="000000"/>
                <w:szCs w:val="18"/>
              </w:rPr>
            </w:pPr>
            <w:r w:rsidRPr="00996283">
              <w:rPr>
                <w:rFonts w:cs="Tahoma"/>
                <w:color w:val="000000"/>
                <w:szCs w:val="18"/>
              </w:rPr>
              <w:t>Licencia de SharePoint Server 2010 para Sitios de Internet Standard con Software Assurance activo el</w:t>
            </w:r>
            <w:r w:rsidR="00AF2593" w:rsidRPr="00996283">
              <w:rPr>
                <w:rFonts w:cs="Tahoma"/>
                <w:color w:val="000000"/>
                <w:szCs w:val="18"/>
              </w:rPr>
              <w:t> </w:t>
            </w:r>
            <w:r w:rsidRPr="00996283">
              <w:rPr>
                <w:rFonts w:cs="Tahoma"/>
                <w:color w:val="000000"/>
                <w:szCs w:val="18"/>
              </w:rPr>
              <w:t>1</w:t>
            </w:r>
            <w:r w:rsidR="00AF2593" w:rsidRPr="00996283">
              <w:rPr>
                <w:rFonts w:cs="Tahoma"/>
                <w:color w:val="000000"/>
                <w:szCs w:val="18"/>
              </w:rPr>
              <w:t> </w:t>
            </w:r>
            <w:r w:rsidRPr="00996283">
              <w:rPr>
                <w:rFonts w:cs="Tahoma"/>
                <w:color w:val="000000"/>
                <w:szCs w:val="18"/>
              </w:rPr>
              <w:t xml:space="preserve">de diciembre de 2012 </w:t>
            </w:r>
          </w:p>
        </w:tc>
        <w:tc>
          <w:tcPr>
            <w:tcW w:w="3600" w:type="dxa"/>
            <w:shd w:val="clear" w:color="auto" w:fill="auto"/>
          </w:tcPr>
          <w:p w:rsidR="00CD0D74" w:rsidRPr="00996283" w:rsidRDefault="00CD0D74" w:rsidP="00C066F9">
            <w:pPr>
              <w:keepNext/>
              <w:keepLines/>
              <w:rPr>
                <w:rFonts w:cs="Tahoma"/>
                <w:color w:val="000000"/>
                <w:szCs w:val="18"/>
              </w:rPr>
            </w:pPr>
            <w:r w:rsidRPr="00996283">
              <w:rPr>
                <w:rFonts w:cs="Tahoma"/>
                <w:color w:val="000000"/>
                <w:szCs w:val="18"/>
              </w:rPr>
              <w:t>Una licencia de SharePoint Server 2013</w:t>
            </w:r>
          </w:p>
        </w:tc>
      </w:tr>
      <w:tr w:rsidR="00CD0D74" w:rsidRPr="00996283" w:rsidTr="002C3AB1">
        <w:trPr>
          <w:trHeight w:val="152"/>
        </w:trPr>
        <w:tc>
          <w:tcPr>
            <w:tcW w:w="4500" w:type="dxa"/>
            <w:shd w:val="clear" w:color="auto" w:fill="auto"/>
          </w:tcPr>
          <w:p w:rsidR="00CD0D74" w:rsidRPr="00996283" w:rsidRDefault="00CD0D74" w:rsidP="00C066F9">
            <w:pPr>
              <w:keepNext/>
              <w:keepLines/>
              <w:rPr>
                <w:rFonts w:cs="Tahoma"/>
                <w:color w:val="000000"/>
                <w:szCs w:val="18"/>
              </w:rPr>
            </w:pPr>
            <w:r w:rsidRPr="00996283">
              <w:rPr>
                <w:rFonts w:cs="Tahoma"/>
                <w:color w:val="000000"/>
                <w:szCs w:val="18"/>
              </w:rPr>
              <w:t>Licencia de FAST Search Server 2010 para SharePoint Server con Software Assurance activo el 1</w:t>
            </w:r>
            <w:r w:rsidR="00AF2593" w:rsidRPr="00996283">
              <w:rPr>
                <w:rFonts w:cs="Tahoma"/>
                <w:color w:val="000000"/>
                <w:szCs w:val="18"/>
              </w:rPr>
              <w:t> </w:t>
            </w:r>
            <w:r w:rsidRPr="00996283">
              <w:rPr>
                <w:rFonts w:cs="Tahoma"/>
                <w:color w:val="000000"/>
                <w:szCs w:val="18"/>
              </w:rPr>
              <w:t>de</w:t>
            </w:r>
            <w:r w:rsidR="00AF2593" w:rsidRPr="00996283">
              <w:rPr>
                <w:rFonts w:cs="Tahoma"/>
                <w:color w:val="000000"/>
                <w:szCs w:val="18"/>
              </w:rPr>
              <w:t> </w:t>
            </w:r>
            <w:r w:rsidRPr="00996283">
              <w:rPr>
                <w:rFonts w:cs="Tahoma"/>
                <w:color w:val="000000"/>
                <w:szCs w:val="18"/>
              </w:rPr>
              <w:t>diciembre de 2012</w:t>
            </w:r>
          </w:p>
        </w:tc>
        <w:tc>
          <w:tcPr>
            <w:tcW w:w="3600" w:type="dxa"/>
            <w:shd w:val="clear" w:color="auto" w:fill="auto"/>
          </w:tcPr>
          <w:p w:rsidR="00CD0D74" w:rsidRPr="00996283" w:rsidRDefault="00CD0D74" w:rsidP="00C066F9">
            <w:pPr>
              <w:keepNext/>
              <w:keepLines/>
              <w:rPr>
                <w:rFonts w:cs="Tahoma"/>
                <w:color w:val="000000"/>
                <w:szCs w:val="18"/>
              </w:rPr>
            </w:pPr>
            <w:r w:rsidRPr="00996283">
              <w:rPr>
                <w:rFonts w:cs="Tahoma"/>
                <w:color w:val="000000"/>
                <w:szCs w:val="18"/>
              </w:rPr>
              <w:t>Una licencia de SharePoint Server 2013</w:t>
            </w:r>
          </w:p>
        </w:tc>
      </w:tr>
      <w:tr w:rsidR="00CD0D74" w:rsidRPr="00996283" w:rsidTr="002C3AB1">
        <w:trPr>
          <w:trHeight w:val="233"/>
        </w:trPr>
        <w:tc>
          <w:tcPr>
            <w:tcW w:w="4500" w:type="dxa"/>
            <w:shd w:val="clear" w:color="auto" w:fill="auto"/>
          </w:tcPr>
          <w:p w:rsidR="00CD0D74" w:rsidRPr="00996283" w:rsidRDefault="00CD0D74" w:rsidP="00C066F9">
            <w:pPr>
              <w:keepNext/>
              <w:keepLines/>
              <w:rPr>
                <w:rFonts w:cs="Tahoma"/>
                <w:color w:val="000000"/>
                <w:szCs w:val="18"/>
              </w:rPr>
            </w:pPr>
            <w:r w:rsidRPr="00996283">
              <w:rPr>
                <w:rFonts w:cs="Tahoma"/>
                <w:color w:val="000000"/>
                <w:szCs w:val="18"/>
              </w:rPr>
              <w:t>Licencia de Search Server 2010 para SharePoint Server con Software Assurance activo el 1</w:t>
            </w:r>
            <w:r w:rsidR="00AF2593" w:rsidRPr="00996283">
              <w:rPr>
                <w:rFonts w:cs="Tahoma"/>
                <w:color w:val="000000"/>
                <w:szCs w:val="18"/>
              </w:rPr>
              <w:t> </w:t>
            </w:r>
            <w:r w:rsidRPr="00996283">
              <w:rPr>
                <w:rFonts w:cs="Tahoma"/>
                <w:color w:val="000000"/>
                <w:szCs w:val="18"/>
              </w:rPr>
              <w:t>de</w:t>
            </w:r>
            <w:r w:rsidR="00AF2593" w:rsidRPr="00996283">
              <w:rPr>
                <w:rFonts w:cs="Tahoma"/>
                <w:color w:val="000000"/>
                <w:szCs w:val="18"/>
              </w:rPr>
              <w:t> </w:t>
            </w:r>
            <w:r w:rsidRPr="00996283">
              <w:rPr>
                <w:rFonts w:cs="Tahoma"/>
                <w:color w:val="000000"/>
                <w:szCs w:val="18"/>
              </w:rPr>
              <w:t>diciembre de 2012</w:t>
            </w:r>
          </w:p>
        </w:tc>
        <w:tc>
          <w:tcPr>
            <w:tcW w:w="3600" w:type="dxa"/>
            <w:shd w:val="clear" w:color="auto" w:fill="auto"/>
          </w:tcPr>
          <w:p w:rsidR="00CD0D74" w:rsidRPr="00621C8D" w:rsidRDefault="00CD0D74" w:rsidP="00C066F9">
            <w:pPr>
              <w:keepNext/>
              <w:keepLines/>
              <w:rPr>
                <w:lang w:val="es-ES"/>
              </w:rPr>
            </w:pPr>
            <w:r w:rsidRPr="00621C8D">
              <w:rPr>
                <w:rFonts w:cs="Tahoma"/>
                <w:color w:val="000000"/>
                <w:szCs w:val="18"/>
                <w:lang w:val="es-ES"/>
              </w:rPr>
              <w:t xml:space="preserve">Una licencia de SharePoint Server 2013 </w:t>
            </w:r>
            <w:r w:rsidRPr="00621C8D">
              <w:rPr>
                <w:rFonts w:cs="Tahoma"/>
                <w:b/>
                <w:color w:val="000000"/>
                <w:szCs w:val="18"/>
                <w:lang w:val="es-ES"/>
              </w:rPr>
              <w:t>y</w:t>
            </w:r>
          </w:p>
          <w:p w:rsidR="00CD0D74" w:rsidRPr="00621C8D" w:rsidRDefault="00CD0D74" w:rsidP="00C066F9">
            <w:pPr>
              <w:keepNext/>
              <w:keepLines/>
              <w:rPr>
                <w:lang w:val="es-ES"/>
              </w:rPr>
            </w:pPr>
          </w:p>
          <w:p w:rsidR="00CD0D74" w:rsidRPr="00996283" w:rsidRDefault="00CD0D74" w:rsidP="00C066F9">
            <w:pPr>
              <w:keepNext/>
              <w:keepLines/>
              <w:rPr>
                <w:rFonts w:cs="Tahoma"/>
                <w:color w:val="000000"/>
                <w:szCs w:val="18"/>
              </w:rPr>
            </w:pPr>
            <w:r w:rsidRPr="00996283">
              <w:rPr>
                <w:rFonts w:cs="Tahoma"/>
                <w:color w:val="000000"/>
                <w:szCs w:val="18"/>
              </w:rPr>
              <w:t>100 licencias CAL de SharePoint Server 2013 Standard</w:t>
            </w:r>
          </w:p>
        </w:tc>
      </w:tr>
    </w:tbl>
    <w:p w:rsidR="00586FCE" w:rsidRPr="00996283" w:rsidRDefault="00586FCE" w:rsidP="00586FCE"/>
    <w:p w:rsidR="002F7FB8" w:rsidRPr="00621C8D" w:rsidRDefault="002F7FB8" w:rsidP="002F7FB8">
      <w:pPr>
        <w:ind w:left="720"/>
        <w:rPr>
          <w:lang w:val="es-ES"/>
        </w:rPr>
      </w:pPr>
      <w:r w:rsidRPr="00621C8D">
        <w:rPr>
          <w:rFonts w:cs="Tahoma"/>
          <w:color w:val="000000"/>
          <w:szCs w:val="18"/>
          <w:lang w:val="es-ES"/>
        </w:rPr>
        <w:t>Los siguientes términos y condiciones se aplican a la concesión de licencia anterior.</w:t>
      </w:r>
    </w:p>
    <w:p w:rsidR="002F7FB8" w:rsidRPr="00621C8D" w:rsidRDefault="002F7FB8" w:rsidP="002F7FB8">
      <w:pPr>
        <w:ind w:left="720"/>
        <w:rPr>
          <w:lang w:val="es-ES"/>
        </w:rPr>
      </w:pPr>
    </w:p>
    <w:p w:rsidR="002F7FB8" w:rsidRPr="00621C8D" w:rsidRDefault="002F7FB8" w:rsidP="007E0E37">
      <w:pPr>
        <w:numPr>
          <w:ilvl w:val="0"/>
          <w:numId w:val="100"/>
        </w:numPr>
        <w:spacing w:after="60"/>
        <w:ind w:left="1440"/>
        <w:rPr>
          <w:lang w:val="es-ES"/>
        </w:rPr>
      </w:pPr>
      <w:r w:rsidRPr="00621C8D">
        <w:rPr>
          <w:rFonts w:cs="Tahoma"/>
          <w:bCs/>
          <w:color w:val="000000"/>
          <w:szCs w:val="18"/>
          <w:u w:val="single"/>
          <w:lang w:val="es-ES"/>
        </w:rPr>
        <w:t>Ruta de migración</w:t>
      </w:r>
      <w:r w:rsidRPr="00621C8D">
        <w:rPr>
          <w:rFonts w:cs="Tahoma"/>
          <w:color w:val="000000"/>
          <w:szCs w:val="18"/>
          <w:lang w:val="es-ES"/>
        </w:rPr>
        <w:t>: Los Clientes con cobertura de Software Assurance activa para una Licencia Cualificada determinada, a partir del 1 de diciembre de 2012 y después del lanzamiento de SharePoint Server 2013, son elegibles para actualizar y utilizar el software de SharePoint 2013 en virtud de la Licencia Gratuita en lugar de la copia licenciada correspondiente del software 2010.</w:t>
      </w:r>
    </w:p>
    <w:p w:rsidR="002F7FB8" w:rsidRPr="00621C8D" w:rsidRDefault="002F7FB8" w:rsidP="007E0E37">
      <w:pPr>
        <w:numPr>
          <w:ilvl w:val="0"/>
          <w:numId w:val="100"/>
        </w:numPr>
        <w:spacing w:after="60"/>
        <w:ind w:left="1440"/>
        <w:rPr>
          <w:lang w:val="es-ES"/>
        </w:rPr>
      </w:pPr>
      <w:r w:rsidRPr="00621C8D">
        <w:rPr>
          <w:rFonts w:cs="Tahoma"/>
          <w:color w:val="000000"/>
          <w:szCs w:val="18"/>
          <w:u w:val="single"/>
          <w:lang w:val="es-ES"/>
        </w:rPr>
        <w:t>Derechos de uso</w:t>
      </w:r>
      <w:r w:rsidRPr="00621C8D">
        <w:rPr>
          <w:rFonts w:cs="Tahoma"/>
          <w:color w:val="000000"/>
          <w:szCs w:val="18"/>
          <w:lang w:val="es-ES"/>
        </w:rPr>
        <w:t>: El derecho a utilizar el software en virtud de la Licencia Gratuita en esta oferta expira cuando expire el derecho a utilizar el software en virtud de la Licencia Cualificada.</w:t>
      </w:r>
      <w:r w:rsidR="00FD60D7" w:rsidRPr="00621C8D">
        <w:rPr>
          <w:rFonts w:cs="Tahoma"/>
          <w:color w:val="000000"/>
          <w:szCs w:val="18"/>
          <w:lang w:val="es-ES"/>
        </w:rPr>
        <w:t xml:space="preserve"> </w:t>
      </w:r>
      <w:r w:rsidRPr="00621C8D">
        <w:rPr>
          <w:rFonts w:cs="Tahoma"/>
          <w:color w:val="000000"/>
          <w:szCs w:val="18"/>
          <w:lang w:val="es-ES"/>
        </w:rPr>
        <w:t>El uso de ese software se rige por los derechos de uso para el software y los términos y condiciones del Contrato de Licencias por Volumen del Cliente.</w:t>
      </w:r>
      <w:r w:rsidR="00FD60D7" w:rsidRPr="00621C8D">
        <w:rPr>
          <w:rFonts w:cs="Tahoma"/>
          <w:color w:val="000000"/>
          <w:szCs w:val="18"/>
          <w:lang w:val="es-ES"/>
        </w:rPr>
        <w:t xml:space="preserve"> </w:t>
      </w:r>
      <w:r w:rsidRPr="00621C8D">
        <w:rPr>
          <w:rFonts w:cs="Tahoma"/>
          <w:color w:val="000000"/>
          <w:szCs w:val="18"/>
          <w:lang w:val="es-ES"/>
        </w:rPr>
        <w:t>Esta nota de condiciones del producto y la prueba</w:t>
      </w:r>
      <w:r w:rsidR="001A498B" w:rsidRPr="00621C8D">
        <w:rPr>
          <w:rFonts w:cs="Tahoma"/>
          <w:color w:val="000000"/>
          <w:szCs w:val="18"/>
          <w:lang w:val="es-ES"/>
        </w:rPr>
        <w:t> </w:t>
      </w:r>
      <w:r w:rsidRPr="00621C8D">
        <w:rPr>
          <w:rFonts w:cs="Tahoma"/>
          <w:color w:val="000000"/>
          <w:szCs w:val="18"/>
          <w:lang w:val="es-ES"/>
        </w:rPr>
        <w:t xml:space="preserve">del Cliente de la Licencia Cualificada correspondiente y Software Assurance en conjunto documentan el derecho a utilizar software en virtud de la Licencia Gratuita de esta oferta. </w:t>
      </w:r>
    </w:p>
    <w:p w:rsidR="002F7FB8" w:rsidRPr="00621C8D" w:rsidRDefault="002F7FB8" w:rsidP="007B699C">
      <w:pPr>
        <w:numPr>
          <w:ilvl w:val="0"/>
          <w:numId w:val="8"/>
        </w:numPr>
        <w:spacing w:after="60"/>
        <w:ind w:left="1440"/>
        <w:rPr>
          <w:lang w:val="es-ES"/>
        </w:rPr>
      </w:pPr>
      <w:r w:rsidRPr="00621C8D">
        <w:rPr>
          <w:rFonts w:cs="Tahoma"/>
          <w:color w:val="000000"/>
          <w:szCs w:val="18"/>
          <w:u w:val="single"/>
          <w:lang w:val="es-ES"/>
        </w:rPr>
        <w:t>Licencia y Software Assurance</w:t>
      </w:r>
      <w:r w:rsidRPr="00621C8D">
        <w:rPr>
          <w:rFonts w:cs="Tahoma"/>
          <w:color w:val="000000"/>
          <w:szCs w:val="18"/>
          <w:lang w:val="es-ES"/>
        </w:rPr>
        <w:t>: La Licencia Gratuita incluirá cobertura de Software Assurance.</w:t>
      </w:r>
      <w:r w:rsidR="00FD60D7" w:rsidRPr="00621C8D">
        <w:rPr>
          <w:rFonts w:cs="Tahoma"/>
          <w:color w:val="000000"/>
          <w:szCs w:val="18"/>
          <w:lang w:val="es-ES"/>
        </w:rPr>
        <w:t xml:space="preserve"> </w:t>
      </w:r>
      <w:r w:rsidRPr="00621C8D">
        <w:rPr>
          <w:rFonts w:cs="Tahoma"/>
          <w:color w:val="000000"/>
          <w:szCs w:val="18"/>
          <w:lang w:val="es-ES"/>
        </w:rPr>
        <w:t>La cobertura de Software Assurance para las Licencias Gratuitas expira cuando expire la cobertura de la Licencia Cualificada.</w:t>
      </w:r>
      <w:r w:rsidR="00FD60D7" w:rsidRPr="00621C8D">
        <w:rPr>
          <w:rFonts w:cs="Tahoma"/>
          <w:color w:val="000000"/>
          <w:szCs w:val="18"/>
          <w:lang w:val="es-ES"/>
        </w:rPr>
        <w:t xml:space="preserve"> </w:t>
      </w:r>
      <w:r w:rsidRPr="00621C8D">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2F7FB8" w:rsidRPr="00621C8D" w:rsidRDefault="002F7FB8" w:rsidP="007E0E37">
      <w:pPr>
        <w:numPr>
          <w:ilvl w:val="0"/>
          <w:numId w:val="101"/>
        </w:numPr>
        <w:spacing w:after="60"/>
        <w:ind w:left="1440"/>
        <w:rPr>
          <w:lang w:val="es-ES"/>
        </w:rPr>
      </w:pPr>
      <w:r w:rsidRPr="00621C8D">
        <w:rPr>
          <w:rFonts w:eastAsia="Calibri" w:cs="Tahoma"/>
          <w:color w:val="000000"/>
          <w:szCs w:val="18"/>
          <w:u w:val="single"/>
          <w:lang w:val="es-ES"/>
        </w:rPr>
        <w:t>“True ups”</w:t>
      </w:r>
      <w:r w:rsidRPr="00621C8D">
        <w:rPr>
          <w:rFonts w:eastAsia="Calibri" w:cs="Tahoma"/>
          <w:color w:val="000000"/>
          <w:szCs w:val="18"/>
          <w:lang w:val="es-ES"/>
        </w:rPr>
        <w:t>.</w:t>
      </w:r>
      <w:r w:rsidR="00FD60D7" w:rsidRPr="00621C8D">
        <w:rPr>
          <w:rFonts w:eastAsia="Calibri" w:cs="Tahoma"/>
          <w:color w:val="000000"/>
          <w:szCs w:val="18"/>
          <w:lang w:val="es-ES"/>
        </w:rPr>
        <w:t xml:space="preserve"> </w:t>
      </w:r>
      <w:r w:rsidRPr="00621C8D">
        <w:rPr>
          <w:rFonts w:eastAsia="Calibri" w:cs="Tahoma"/>
          <w:color w:val="000000"/>
          <w:szCs w:val="18"/>
          <w:lang w:val="es-ES"/>
        </w:rPr>
        <w:t xml:space="preserve">Para los Clientes de Contrato Enterprise elegibles para obtener estas Licencias y Derechos Gratuitos como se describe anteriormente, las licencias de SharePoint Server 2010 para Sitios de Internet Enterprise, SharePoint Server 2010 para Sitios de Internet Standard </w:t>
      </w:r>
      <w:r w:rsidRPr="00621C8D">
        <w:rPr>
          <w:rFonts w:cs="Tahoma"/>
          <w:color w:val="000000"/>
          <w:szCs w:val="20"/>
          <w:lang w:val="es-ES"/>
        </w:rPr>
        <w:t xml:space="preserve">y FAST Search Server 2010 para SharePoint Server </w:t>
      </w:r>
      <w:r w:rsidRPr="00621C8D">
        <w:rPr>
          <w:rFonts w:eastAsia="Calibri" w:cs="Tahoma"/>
          <w:color w:val="000000"/>
          <w:szCs w:val="18"/>
          <w:lang w:val="es-ES"/>
        </w:rPr>
        <w:t xml:space="preserve">adquiridas como parte de un proceso “true up” </w:t>
      </w:r>
      <w:r w:rsidR="001A498B" w:rsidRPr="00621C8D">
        <w:rPr>
          <w:rFonts w:eastAsia="Calibri" w:cs="Tahoma"/>
          <w:color w:val="000000"/>
          <w:szCs w:val="18"/>
          <w:lang w:val="es-ES"/>
        </w:rPr>
        <w:t>annual </w:t>
      </w:r>
      <w:r w:rsidRPr="00621C8D">
        <w:rPr>
          <w:rFonts w:cs="Tahoma"/>
          <w:color w:val="000000"/>
          <w:szCs w:val="18"/>
          <w:lang w:val="es-ES"/>
        </w:rPr>
        <w:t xml:space="preserve">durante el periodo de inscripción actual también se consideran Licencias Cualificadas. </w:t>
      </w:r>
    </w:p>
    <w:p w:rsidR="002F7FB8" w:rsidRPr="00621C8D" w:rsidRDefault="002F7FB8" w:rsidP="007E0E37">
      <w:pPr>
        <w:numPr>
          <w:ilvl w:val="0"/>
          <w:numId w:val="101"/>
        </w:numPr>
        <w:spacing w:after="60"/>
        <w:ind w:left="1440"/>
        <w:rPr>
          <w:lang w:val="es-ES"/>
        </w:rPr>
      </w:pPr>
      <w:r w:rsidRPr="00621C8D">
        <w:rPr>
          <w:rFonts w:cs="Tahoma"/>
          <w:color w:val="000000"/>
          <w:szCs w:val="18"/>
          <w:u w:val="single"/>
          <w:lang w:val="es-ES"/>
        </w:rPr>
        <w:t>Contratos de suscripción</w:t>
      </w:r>
      <w:r w:rsidR="00B40556" w:rsidRPr="00621C8D">
        <w:rPr>
          <w:rFonts w:cs="Tahoma"/>
          <w:color w:val="000000"/>
          <w:szCs w:val="18"/>
          <w:lang w:val="es-ES"/>
        </w:rPr>
        <w:t>.</w:t>
      </w:r>
      <w:r w:rsidR="00FD60D7" w:rsidRPr="00621C8D">
        <w:rPr>
          <w:rFonts w:cs="Tahoma"/>
          <w:color w:val="000000"/>
          <w:szCs w:val="18"/>
          <w:lang w:val="es-ES"/>
        </w:rPr>
        <w:t xml:space="preserve"> </w:t>
      </w:r>
      <w:r w:rsidRPr="00621C8D">
        <w:rPr>
          <w:rFonts w:cs="Tahoma"/>
          <w:color w:val="000000"/>
          <w:szCs w:val="18"/>
          <w:lang w:val="es-ES"/>
        </w:rPr>
        <w:t xml:space="preserve">Para los Contratos Enterprise Subscription, </w:t>
      </w:r>
      <w:r w:rsidRPr="00621C8D">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621C8D">
        <w:rPr>
          <w:rFonts w:cs="Tahoma"/>
          <w:color w:val="000000"/>
          <w:szCs w:val="18"/>
          <w:lang w:val="es-ES"/>
        </w:rPr>
        <w:t xml:space="preserve"> hasta la conclusión del periodo de inscripción actual (o periodo de vigencia en caso de Open Value).</w:t>
      </w:r>
      <w:r w:rsidR="00FD60D7" w:rsidRPr="00621C8D">
        <w:rPr>
          <w:rFonts w:cs="Tahoma"/>
          <w:color w:val="000000"/>
          <w:szCs w:val="18"/>
          <w:lang w:val="es-ES"/>
        </w:rPr>
        <w:t xml:space="preserve"> </w:t>
      </w:r>
      <w:r w:rsidRPr="00621C8D">
        <w:rPr>
          <w:rFonts w:cs="Tahoma"/>
          <w:color w:val="000000"/>
          <w:szCs w:val="18"/>
          <w:lang w:val="es-ES"/>
        </w:rPr>
        <w:t>El Cliente debe mantener una cobertura de suscripción continua.</w:t>
      </w:r>
      <w:r w:rsidR="00FD60D7" w:rsidRPr="00621C8D">
        <w:rPr>
          <w:rFonts w:cs="Tahoma"/>
          <w:color w:val="000000"/>
          <w:szCs w:val="18"/>
          <w:lang w:val="es-ES"/>
        </w:rPr>
        <w:t xml:space="preserve"> </w:t>
      </w:r>
      <w:r w:rsidRPr="00621C8D">
        <w:rPr>
          <w:rFonts w:cs="Tahoma"/>
          <w:color w:val="000000"/>
          <w:szCs w:val="18"/>
          <w:lang w:val="es-ES"/>
        </w:rPr>
        <w:t>Estos derechos solo se vuelven permanentes después de ejercer la opción de compra completa y están sujetos a todos los</w:t>
      </w:r>
      <w:r w:rsidR="002674D7" w:rsidRPr="00621C8D">
        <w:rPr>
          <w:rFonts w:cs="Tahoma"/>
          <w:color w:val="000000"/>
          <w:szCs w:val="18"/>
          <w:lang w:val="es-ES"/>
        </w:rPr>
        <w:t> </w:t>
      </w:r>
      <w:r w:rsidRPr="00621C8D">
        <w:rPr>
          <w:rFonts w:cs="Tahoma"/>
          <w:color w:val="000000"/>
          <w:szCs w:val="18"/>
          <w:lang w:val="es-ES"/>
        </w:rPr>
        <w:t>términos y condiciones del contrato de licencia del Cliente.</w:t>
      </w:r>
    </w:p>
    <w:p w:rsidR="002F7FB8" w:rsidRPr="00621C8D" w:rsidRDefault="002F7FB8" w:rsidP="007E0E37">
      <w:pPr>
        <w:numPr>
          <w:ilvl w:val="0"/>
          <w:numId w:val="102"/>
        </w:numPr>
        <w:spacing w:after="60"/>
        <w:ind w:left="1440"/>
        <w:rPr>
          <w:lang w:val="es-ES"/>
        </w:rPr>
      </w:pPr>
      <w:r w:rsidRPr="00621C8D">
        <w:rPr>
          <w:rFonts w:cs="Tahoma"/>
          <w:szCs w:val="18"/>
          <w:u w:val="single"/>
          <w:lang w:val="es-ES"/>
        </w:rPr>
        <w:t>Contrato de transición Campus and School</w:t>
      </w:r>
      <w:r w:rsidR="00B40556" w:rsidRPr="00621C8D">
        <w:rPr>
          <w:rFonts w:cs="Tahoma"/>
          <w:szCs w:val="18"/>
          <w:lang w:val="es-ES"/>
        </w:rPr>
        <w:t>.</w:t>
      </w:r>
      <w:r w:rsidRPr="00621C8D">
        <w:rPr>
          <w:rFonts w:cs="Tahoma"/>
          <w:szCs w:val="18"/>
          <w:lang w:val="es-ES"/>
        </w:rPr>
        <w:t xml:space="preserve"> Para los clientes que hagan la transición a mitad de periodo desde los contratos Campus y School a los contratos Enrollment for Education Solutions u</w:t>
      </w:r>
      <w:r w:rsidR="002674D7" w:rsidRPr="00621C8D">
        <w:rPr>
          <w:rFonts w:cs="Tahoma"/>
          <w:szCs w:val="18"/>
          <w:lang w:val="es-ES"/>
        </w:rPr>
        <w:t> </w:t>
      </w:r>
      <w:r w:rsidRPr="00621C8D">
        <w:rPr>
          <w:rFonts w:cs="Tahoma"/>
          <w:szCs w:val="18"/>
          <w:lang w:val="es-ES"/>
        </w:rPr>
        <w:t>Open Value Subscription – Education Solutions mientras mantengan cobertura de suscripción:</w:t>
      </w:r>
    </w:p>
    <w:p w:rsidR="002F7FB8" w:rsidRPr="00621C8D" w:rsidRDefault="002F7FB8" w:rsidP="007E0E37">
      <w:pPr>
        <w:pStyle w:val="ListParagraph"/>
        <w:numPr>
          <w:ilvl w:val="0"/>
          <w:numId w:val="86"/>
        </w:numPr>
        <w:spacing w:after="60"/>
        <w:ind w:left="1800"/>
        <w:rPr>
          <w:rFonts w:ascii="Tahoma" w:hAnsi="Tahoma" w:cs="Tahoma"/>
          <w:sz w:val="18"/>
          <w:szCs w:val="18"/>
          <w:lang w:val="es-ES"/>
        </w:rPr>
      </w:pPr>
      <w:r w:rsidRPr="00621C8D">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2512D3" w:rsidRPr="00621C8D" w:rsidRDefault="002F7FB8" w:rsidP="007E0E37">
      <w:pPr>
        <w:pStyle w:val="ListParagraph"/>
        <w:numPr>
          <w:ilvl w:val="0"/>
          <w:numId w:val="86"/>
        </w:numPr>
        <w:spacing w:after="60"/>
        <w:ind w:left="1800"/>
        <w:rPr>
          <w:rFonts w:ascii="Tahoma" w:hAnsi="Tahoma" w:cs="Tahoma"/>
          <w:sz w:val="18"/>
          <w:szCs w:val="18"/>
          <w:lang w:val="es-ES"/>
        </w:rPr>
      </w:pPr>
      <w:r w:rsidRPr="00621C8D">
        <w:rPr>
          <w:rFonts w:ascii="Tahoma" w:hAnsi="Tahoma" w:cs="Tahoma"/>
          <w:sz w:val="18"/>
          <w:szCs w:val="18"/>
          <w:lang w:val="es-ES"/>
        </w:rPr>
        <w:t>Estos derechos solo se vuelven permanentes después de ejercer la opción de compra completa y están sujetos a todos los términos y condiciones del contrato de licencia del Cliente.</w:t>
      </w:r>
    </w:p>
    <w:p w:rsidR="0004051B" w:rsidRPr="00621C8D" w:rsidRDefault="0004051B" w:rsidP="0004051B">
      <w:pPr>
        <w:ind w:left="720"/>
        <w:rPr>
          <w:lang w:val="es-ES"/>
        </w:rPr>
      </w:pPr>
    </w:p>
    <w:p w:rsidR="006B0962" w:rsidRPr="00621C8D" w:rsidRDefault="006B0962" w:rsidP="0004051B">
      <w:pPr>
        <w:ind w:left="720"/>
        <w:rPr>
          <w:lang w:val="es-ES"/>
        </w:rPr>
      </w:pPr>
    </w:p>
    <w:p w:rsidR="006B0962" w:rsidRPr="00621C8D" w:rsidRDefault="006B0962" w:rsidP="0004051B">
      <w:pPr>
        <w:ind w:left="720"/>
        <w:rPr>
          <w:lang w:val="es-ES"/>
        </w:rPr>
      </w:pPr>
    </w:p>
    <w:p w:rsidR="006B0962" w:rsidRPr="00621C8D" w:rsidRDefault="006B0962" w:rsidP="0004051B">
      <w:pPr>
        <w:ind w:left="720"/>
        <w:rPr>
          <w:lang w:val="es-ES"/>
        </w:rPr>
      </w:pPr>
    </w:p>
    <w:p w:rsidR="002F7FB8" w:rsidRPr="00621C8D" w:rsidRDefault="002F7FB8" w:rsidP="007B699C">
      <w:pPr>
        <w:spacing w:after="60"/>
        <w:ind w:left="720"/>
        <w:rPr>
          <w:lang w:val="es-ES"/>
        </w:rPr>
      </w:pPr>
      <w:r w:rsidRPr="00621C8D">
        <w:rPr>
          <w:rFonts w:cs="Tahoma"/>
          <w:b/>
          <w:color w:val="000000"/>
          <w:szCs w:val="18"/>
          <w:lang w:val="es-ES"/>
        </w:rPr>
        <w:lastRenderedPageBreak/>
        <w:t>Derechos excepcionales de cambio a una versión anterior para SharePoint Server 2013</w:t>
      </w:r>
    </w:p>
    <w:p w:rsidR="002F7FB8" w:rsidRPr="00621C8D" w:rsidRDefault="002F7FB8" w:rsidP="002F7FB8">
      <w:pPr>
        <w:ind w:left="720"/>
        <w:rPr>
          <w:lang w:val="es-ES"/>
        </w:rPr>
      </w:pPr>
      <w:r w:rsidRPr="00621C8D">
        <w:rPr>
          <w:rFonts w:cs="Tahoma"/>
          <w:szCs w:val="18"/>
          <w:lang w:val="es-ES"/>
        </w:rPr>
        <w:t>Los Clientes con licencia para SharePoint Server 2013 podrán acceder y utilizar copias de los productos indicados en la tabla a continuación en lugar de SharePoint Server 2013:</w:t>
      </w:r>
    </w:p>
    <w:p w:rsidR="002F7FB8" w:rsidRPr="00621C8D" w:rsidRDefault="002F7FB8" w:rsidP="002F7FB8">
      <w:pPr>
        <w:ind w:left="810"/>
        <w:rPr>
          <w:lang w:val="es-ES"/>
        </w:rPr>
      </w:pPr>
      <w:r w:rsidRPr="00621C8D">
        <w:rPr>
          <w:rFonts w:cs="Tahoma"/>
          <w:color w:val="FF0000"/>
          <w:szCs w:val="18"/>
          <w:lang w:val="es-ES"/>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621C8D"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996283" w:rsidRDefault="00BD1A6A" w:rsidP="007E466C">
            <w:pPr>
              <w:spacing w:before="60" w:after="60"/>
              <w:ind w:left="162"/>
              <w:rPr>
                <w:rFonts w:cs="Tahoma"/>
                <w:b/>
                <w:bCs/>
                <w:color w:val="000000"/>
                <w:szCs w:val="18"/>
              </w:rPr>
            </w:pPr>
            <w:r w:rsidRPr="00996283">
              <w:rPr>
                <w:rFonts w:cs="Tahoma"/>
                <w:b/>
                <w:bCs/>
                <w:color w:val="000000"/>
                <w:szCs w:val="18"/>
              </w:rPr>
              <w:t>Licencias de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621C8D" w:rsidRDefault="00BD1A6A" w:rsidP="007E466C">
            <w:pPr>
              <w:spacing w:before="60" w:after="60"/>
              <w:ind w:left="180"/>
              <w:rPr>
                <w:rFonts w:cs="Tahoma"/>
                <w:b/>
                <w:bCs/>
                <w:color w:val="000000"/>
                <w:szCs w:val="18"/>
                <w:lang w:val="es-ES"/>
              </w:rPr>
            </w:pPr>
            <w:r w:rsidRPr="00621C8D">
              <w:rPr>
                <w:rFonts w:cs="Tahoma"/>
                <w:b/>
                <w:bCs/>
                <w:color w:val="000000"/>
                <w:szCs w:val="18"/>
                <w:lang w:val="es-ES"/>
              </w:rPr>
              <w:t>Cambian a una versión anterior</w:t>
            </w:r>
          </w:p>
        </w:tc>
      </w:tr>
      <w:tr w:rsidR="00BD1A6A" w:rsidRPr="00996283"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996283" w:rsidRDefault="00BD1A6A" w:rsidP="00722522">
            <w:pPr>
              <w:ind w:left="162"/>
              <w:rPr>
                <w:rFonts w:cs="Tahoma"/>
                <w:color w:val="000000"/>
                <w:szCs w:val="18"/>
              </w:rPr>
            </w:pPr>
            <w:r w:rsidRPr="00996283">
              <w:rPr>
                <w:rFonts w:cs="Tahoma"/>
                <w:color w:val="000000"/>
                <w:szCs w:val="18"/>
              </w:rPr>
              <w:t>Licencia de SharePoint Server 2013</w:t>
            </w:r>
          </w:p>
        </w:tc>
        <w:tc>
          <w:tcPr>
            <w:tcW w:w="4296" w:type="dxa"/>
            <w:tcBorders>
              <w:top w:val="nil"/>
              <w:left w:val="nil"/>
              <w:bottom w:val="single" w:sz="8" w:space="0" w:color="000000"/>
              <w:right w:val="single" w:sz="8" w:space="0" w:color="000000"/>
            </w:tcBorders>
          </w:tcPr>
          <w:p w:rsidR="00BD1A6A" w:rsidRPr="00996283" w:rsidRDefault="00BD1A6A" w:rsidP="00F249BF">
            <w:pPr>
              <w:ind w:left="162" w:right="180"/>
            </w:pPr>
            <w:r w:rsidRPr="00996283">
              <w:rPr>
                <w:rFonts w:cs="Tahoma"/>
                <w:color w:val="000000"/>
                <w:szCs w:val="18"/>
              </w:rPr>
              <w:t xml:space="preserve">SharePoint Server 2010 </w:t>
            </w:r>
            <w:r w:rsidRPr="00996283">
              <w:rPr>
                <w:rFonts w:cs="Tahoma"/>
                <w:b/>
                <w:color w:val="000000"/>
                <w:szCs w:val="18"/>
              </w:rPr>
              <w:t>o</w:t>
            </w:r>
          </w:p>
          <w:p w:rsidR="00BD1A6A" w:rsidRPr="00996283" w:rsidRDefault="00BD1A6A" w:rsidP="002C3AB1">
            <w:pPr>
              <w:ind w:left="162" w:right="180"/>
              <w:rPr>
                <w:rFonts w:cs="Tahoma"/>
                <w:color w:val="000000"/>
                <w:szCs w:val="18"/>
              </w:rPr>
            </w:pPr>
            <w:r w:rsidRPr="00996283">
              <w:rPr>
                <w:rFonts w:cs="Tahoma"/>
                <w:color w:val="000000"/>
                <w:szCs w:val="18"/>
              </w:rPr>
              <w:t xml:space="preserve">FAST Search Server 2010 para SharePoint Server </w:t>
            </w:r>
          </w:p>
        </w:tc>
      </w:tr>
    </w:tbl>
    <w:p w:rsidR="002F7FB8" w:rsidRPr="00996283" w:rsidRDefault="00FD60D7" w:rsidP="002F7FB8">
      <w:pPr>
        <w:ind w:left="810"/>
      </w:pPr>
      <w:r w:rsidRPr="00996283">
        <w:rPr>
          <w:rFonts w:cs="Tahoma"/>
          <w:color w:val="000000"/>
          <w:szCs w:val="18"/>
        </w:rPr>
        <w:t xml:space="preserve"> </w:t>
      </w:r>
    </w:p>
    <w:p w:rsidR="002F7FB8" w:rsidRPr="00621C8D" w:rsidRDefault="002F7FB8" w:rsidP="002F7FB8">
      <w:pPr>
        <w:ind w:left="720"/>
        <w:rPr>
          <w:lang w:val="es-ES"/>
        </w:rPr>
      </w:pPr>
      <w:r w:rsidRPr="00621C8D">
        <w:rPr>
          <w:rFonts w:cs="Tahoma"/>
          <w:color w:val="000000"/>
          <w:szCs w:val="18"/>
          <w:lang w:val="es-ES"/>
        </w:rPr>
        <w:t>El derecho de un Cliente a acceder y utilizar copias de SharePoint Server 2010 o FAST Search Server 2010 para SharePoint Server en lugar de copias licenciadas de SharePoint Server 2013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rsidR="002F7FB8" w:rsidRPr="00621C8D" w:rsidRDefault="002F7FB8" w:rsidP="002F7FB8">
      <w:pPr>
        <w:ind w:left="720"/>
        <w:rPr>
          <w:lang w:val="es-ES"/>
        </w:rPr>
      </w:pPr>
    </w:p>
    <w:p w:rsidR="002F7FB8" w:rsidRPr="00621C8D" w:rsidRDefault="002F7FB8" w:rsidP="00031ABF">
      <w:pPr>
        <w:spacing w:after="60"/>
        <w:ind w:left="720"/>
        <w:rPr>
          <w:lang w:val="es-ES"/>
        </w:rPr>
      </w:pPr>
      <w:r w:rsidRPr="00621C8D">
        <w:rPr>
          <w:rFonts w:cs="Tahoma"/>
          <w:b/>
          <w:color w:val="000000"/>
          <w:szCs w:val="18"/>
          <w:lang w:val="es-ES"/>
        </w:rPr>
        <w:t xml:space="preserve">Extensión de los derechos de las Aplicaciones Alojadas de Modo Independiente de Software Assurance para los Clientes de SharePoint Server </w:t>
      </w:r>
      <w:bookmarkStart w:id="1414" w:name="Srv_65SharepointSvr10IntSites"/>
      <w:bookmarkStart w:id="1415" w:name="_Toc336338336"/>
      <w:bookmarkStart w:id="1416" w:name="Srv_66SharepointSvr10IntSites"/>
      <w:bookmarkStart w:id="1417" w:name="Srv_63SharepointSvr07IntSites"/>
      <w:bookmarkStart w:id="1418" w:name="Srv_64SharepointSvr07IntSites"/>
      <w:r w:rsidRPr="00621C8D">
        <w:rPr>
          <w:rFonts w:cs="Tahoma"/>
          <w:b/>
          <w:color w:val="000000"/>
          <w:szCs w:val="18"/>
          <w:lang w:val="es-ES"/>
        </w:rPr>
        <w:t>para Sitios de Internet Enterprise</w:t>
      </w:r>
      <w:bookmarkEnd w:id="1414"/>
      <w:bookmarkEnd w:id="1415"/>
      <w:r w:rsidRPr="00621C8D">
        <w:rPr>
          <w:rFonts w:cs="Tahoma"/>
          <w:b/>
          <w:color w:val="000000"/>
          <w:szCs w:val="18"/>
          <w:lang w:val="es-ES"/>
        </w:rPr>
        <w:t xml:space="preserve"> </w:t>
      </w:r>
      <w:bookmarkEnd w:id="1416"/>
      <w:bookmarkEnd w:id="1417"/>
    </w:p>
    <w:bookmarkEnd w:id="1418"/>
    <w:p w:rsidR="002F7FB8" w:rsidRPr="00621C8D" w:rsidRDefault="002F7FB8" w:rsidP="002F7FB8">
      <w:pPr>
        <w:ind w:left="720"/>
        <w:rPr>
          <w:lang w:val="es-ES"/>
        </w:rPr>
      </w:pPr>
      <w:r w:rsidRPr="00621C8D">
        <w:rPr>
          <w:rFonts w:cs="Tahoma"/>
          <w:color w:val="000000"/>
          <w:szCs w:val="18"/>
          <w:lang w:val="es-ES"/>
        </w:rPr>
        <w:t>Los Clientes de SharePoint Server 2010 para Sitios de Internet Enterprise a quienes se les concedieron licencias de SharePoint Server 2013 a través de la concesión de licencia descrita anteriormente, pueden actualizar a SharePoint Server 2013 (como se estipula en la concesión anterior) y utilizar SharePoint Server</w:t>
      </w:r>
      <w:r w:rsidR="001A498B" w:rsidRPr="00621C8D">
        <w:rPr>
          <w:rFonts w:cs="Tahoma"/>
          <w:color w:val="000000"/>
          <w:szCs w:val="18"/>
          <w:lang w:val="es-ES"/>
        </w:rPr>
        <w:t> </w:t>
      </w:r>
      <w:r w:rsidRPr="00621C8D">
        <w:rPr>
          <w:rFonts w:cs="Tahoma"/>
          <w:color w:val="000000"/>
          <w:szCs w:val="18"/>
          <w:lang w:val="es-ES"/>
        </w:rPr>
        <w:t xml:space="preserve">2013 en virtud de los derechos de uso del producto para SharePoint Server 2013 y los términos y condiciones de la sección “Servidores – Aplicaciones Alojadas de Modo Independiente” de los Derechos de Uso de los Productos. Siempre que los Clientes mantengan la cobertura de Software Assurance en sus licencias gratuitas de SharePoint Server 2013, se aplica el derecho a utilizar SharePoint Server 2013 de </w:t>
      </w:r>
      <w:r w:rsidR="002674D7" w:rsidRPr="00621C8D">
        <w:rPr>
          <w:rFonts w:cs="Tahoma"/>
          <w:color w:val="000000"/>
          <w:szCs w:val="18"/>
          <w:lang w:val="es-ES"/>
        </w:rPr>
        <w:br/>
      </w:r>
      <w:r w:rsidRPr="00621C8D">
        <w:rPr>
          <w:rFonts w:cs="Tahoma"/>
          <w:color w:val="000000"/>
          <w:szCs w:val="18"/>
          <w:lang w:val="es-ES"/>
        </w:rPr>
        <w:t>esta manera, hasta que la versión sustituta de SharePoint Server 2013 esté disponible.</w:t>
      </w:r>
      <w:r w:rsidR="00FD60D7" w:rsidRPr="00621C8D">
        <w:rPr>
          <w:rFonts w:cs="Tahoma"/>
          <w:color w:val="000000"/>
          <w:szCs w:val="18"/>
          <w:lang w:val="es-ES"/>
        </w:rPr>
        <w:t xml:space="preserve"> </w:t>
      </w:r>
    </w:p>
    <w:p w:rsidR="002F15ED" w:rsidRPr="00621C8D" w:rsidRDefault="002F15ED" w:rsidP="00697E59">
      <w:pPr>
        <w:pStyle w:val="EndnoteText"/>
        <w:ind w:left="0"/>
        <w:rPr>
          <w:lang w:val="es-ES"/>
        </w:rPr>
      </w:pPr>
      <w:bookmarkStart w:id="1419" w:name="_Toc336338339"/>
      <w:bookmarkStart w:id="1420" w:name="Srv_81SQLSvr08R2DataCenter"/>
    </w:p>
    <w:p w:rsidR="002674D7" w:rsidRPr="00621C8D" w:rsidRDefault="002674D7" w:rsidP="00697E59">
      <w:pPr>
        <w:pStyle w:val="EndnoteText"/>
        <w:ind w:left="0"/>
        <w:rPr>
          <w:lang w:val="es-ES"/>
        </w:rPr>
      </w:pPr>
    </w:p>
    <w:p w:rsidR="00A81E83" w:rsidRPr="00621C8D" w:rsidRDefault="00F66FB0" w:rsidP="00A81E83">
      <w:pPr>
        <w:pStyle w:val="Heading3"/>
        <w:rPr>
          <w:lang w:val="es-ES"/>
        </w:rPr>
      </w:pPr>
      <w:bookmarkStart w:id="1421" w:name="_75_73_SQL"/>
      <w:bookmarkStart w:id="1422" w:name="_74_SQL_Server®"/>
      <w:bookmarkStart w:id="1423" w:name="_Toc353784548"/>
      <w:bookmarkStart w:id="1424" w:name="Srv_69SQLSvr08EntandEntProc"/>
      <w:bookmarkStart w:id="1425" w:name="Srv_70SQLSvr08EntandEntProc"/>
      <w:bookmarkStart w:id="1426" w:name="Srv_72SQLSvr08R2developer"/>
      <w:bookmarkStart w:id="1427" w:name="Srv_72SQLSvr08R2DataCenter"/>
      <w:bookmarkEnd w:id="1421"/>
      <w:bookmarkEnd w:id="1422"/>
      <w:r w:rsidRPr="00621C8D">
        <w:rPr>
          <w:rFonts w:ascii="Tahoma" w:hAnsi="Tahoma"/>
          <w:caps/>
          <w:color w:val="F66400"/>
          <w:sz w:val="22"/>
          <w:vertAlign w:val="superscript"/>
          <w:lang w:val="es-ES"/>
        </w:rPr>
        <w:t>74</w:t>
      </w:r>
      <w:r w:rsidRPr="00621C8D">
        <w:rPr>
          <w:rFonts w:ascii="Tahoma" w:hAnsi="Tahoma"/>
          <w:color w:val="F66400"/>
          <w:sz w:val="22"/>
          <w:lang w:val="es-ES"/>
        </w:rPr>
        <w:t xml:space="preserve"> SQL Server</w:t>
      </w:r>
      <w:r w:rsidR="006F6A40" w:rsidRPr="00621C8D">
        <w:rPr>
          <w:rFonts w:ascii="Tahoma" w:hAnsi="Tahoma"/>
          <w:color w:val="F66400"/>
          <w:sz w:val="22"/>
          <w:vertAlign w:val="superscript"/>
          <w:lang w:val="es-ES"/>
        </w:rPr>
        <w:t>®</w:t>
      </w:r>
      <w:r w:rsidRPr="00621C8D">
        <w:rPr>
          <w:rFonts w:ascii="Tahoma" w:hAnsi="Tahoma"/>
          <w:color w:val="F66400"/>
          <w:sz w:val="22"/>
          <w:lang w:val="es-ES"/>
        </w:rPr>
        <w:t xml:space="preserve"> 2008 R2 Datacenter</w:t>
      </w:r>
      <w:bookmarkEnd w:id="1419"/>
      <w:bookmarkEnd w:id="1423"/>
    </w:p>
    <w:bookmarkEnd w:id="1420"/>
    <w:p w:rsidR="00A81E83" w:rsidRPr="00621C8D" w:rsidRDefault="00A81E83" w:rsidP="00031ABF">
      <w:pPr>
        <w:rPr>
          <w:lang w:val="es-ES"/>
        </w:rPr>
      </w:pPr>
    </w:p>
    <w:p w:rsidR="00031ABF" w:rsidRPr="00621C8D" w:rsidRDefault="00A81E83" w:rsidP="00031ABF">
      <w:pPr>
        <w:spacing w:after="60"/>
        <w:ind w:left="720"/>
        <w:rPr>
          <w:lang w:val="es-ES"/>
        </w:rPr>
      </w:pPr>
      <w:r w:rsidRPr="00621C8D">
        <w:rPr>
          <w:rFonts w:cs="Tahoma"/>
          <w:b/>
          <w:color w:val="000000"/>
          <w:szCs w:val="18"/>
          <w:lang w:val="es-ES"/>
        </w:rPr>
        <w:t>Concesiones de licencia asociadas con el cambio en el modelo de licencia y fin de ciclo de vida de SQL Server Datacenter</w:t>
      </w:r>
    </w:p>
    <w:p w:rsidR="00A81E83" w:rsidRPr="00621C8D" w:rsidRDefault="00A81E83" w:rsidP="00031ABF">
      <w:pPr>
        <w:ind w:left="720"/>
        <w:rPr>
          <w:lang w:val="es-ES"/>
        </w:rPr>
      </w:pPr>
      <w:r w:rsidRPr="00621C8D">
        <w:rPr>
          <w:color w:val="000000"/>
          <w:lang w:val="es-ES"/>
        </w:rPr>
        <w:t>SQL Server 2008 R2 será la última versión de SQL Server se concede en virtud del modelo de licencias Por Procesador y la última versión de SQL Server Datacenter.</w:t>
      </w:r>
      <w:r w:rsidR="00FD60D7" w:rsidRPr="00621C8D">
        <w:rPr>
          <w:color w:val="000000"/>
          <w:lang w:val="es-ES"/>
        </w:rPr>
        <w:t xml:space="preserve"> </w:t>
      </w:r>
      <w:r w:rsidRPr="00621C8D">
        <w:rPr>
          <w:color w:val="000000"/>
          <w:lang w:val="es-ES"/>
        </w:rPr>
        <w:t xml:space="preserve">Como excepción, a los clientes de licencias por volumen con cobertura de Software Assurance activa para licencias de procesador de SQL Server 2008 R2 Datacenter el 1 de abril de 2012 (“licencias que califican”) se les ofrecen las siguientes opciones. Las licencias de procesador de SQL Server 2008 R2 Datacenter </w:t>
      </w:r>
      <w:r w:rsidRPr="00621C8D">
        <w:rPr>
          <w:rFonts w:cs="Tahoma"/>
          <w:bCs/>
          <w:color w:val="000000"/>
          <w:szCs w:val="18"/>
          <w:lang w:val="es-ES"/>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FD60D7" w:rsidRPr="00621C8D">
        <w:rPr>
          <w:rFonts w:cs="Tahoma"/>
          <w:bCs/>
          <w:color w:val="000000"/>
          <w:szCs w:val="18"/>
          <w:lang w:val="es-ES"/>
        </w:rPr>
        <w:t xml:space="preserve"> </w:t>
      </w:r>
      <w:r w:rsidRPr="00621C8D">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031ABF" w:rsidRPr="00621C8D" w:rsidRDefault="00031ABF" w:rsidP="00031ABF">
      <w:pPr>
        <w:ind w:left="720"/>
        <w:rPr>
          <w:lang w:val="es-ES"/>
        </w:rPr>
      </w:pPr>
    </w:p>
    <w:p w:rsidR="00031ABF" w:rsidRPr="00621C8D" w:rsidRDefault="00031ABF" w:rsidP="00031ABF">
      <w:pPr>
        <w:spacing w:after="60"/>
        <w:ind w:left="720"/>
        <w:rPr>
          <w:lang w:val="es-ES"/>
        </w:rPr>
      </w:pPr>
      <w:r w:rsidRPr="00621C8D">
        <w:rPr>
          <w:rFonts w:cs="Tahoma"/>
          <w:b/>
          <w:color w:val="000000"/>
          <w:szCs w:val="18"/>
          <w:lang w:val="es-ES"/>
        </w:rPr>
        <w:t>Periodo actual</w:t>
      </w:r>
    </w:p>
    <w:p w:rsidR="00A81E83" w:rsidRPr="00621C8D" w:rsidRDefault="00A81E83" w:rsidP="00031ABF">
      <w:pPr>
        <w:ind w:left="720"/>
        <w:contextualSpacing/>
        <w:rPr>
          <w:rFonts w:eastAsia="Calibri" w:cs="Tahoma"/>
          <w:szCs w:val="18"/>
          <w:lang w:val="es-ES"/>
        </w:rPr>
      </w:pPr>
      <w:r w:rsidRPr="00621C8D">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 Estos clientes también tienen derechos de uso de “Virtualización Ilimitada” como se describe en las notas sobre productos de SQL Server 2012 Enterprise en esta Lista de Productos.</w:t>
      </w:r>
    </w:p>
    <w:p w:rsidR="004A1E7F" w:rsidRPr="00621C8D" w:rsidRDefault="004A1E7F" w:rsidP="00031ABF">
      <w:pPr>
        <w:ind w:left="720"/>
        <w:contextualSpacing/>
        <w:rPr>
          <w:rFonts w:eastAsia="Calibri" w:cs="Tahoma"/>
          <w:szCs w:val="18"/>
          <w:lang w:val="es-ES"/>
        </w:rPr>
      </w:pPr>
    </w:p>
    <w:p w:rsidR="004A1E7F" w:rsidRPr="00621C8D" w:rsidRDefault="004A1E7F" w:rsidP="00031ABF">
      <w:pPr>
        <w:ind w:left="720"/>
        <w:contextualSpacing/>
        <w:rPr>
          <w:rFonts w:eastAsia="Calibri" w:cs="Tahoma"/>
          <w:szCs w:val="18"/>
          <w:lang w:val="es-ES"/>
        </w:rPr>
      </w:pPr>
    </w:p>
    <w:p w:rsidR="004A1E7F" w:rsidRPr="00621C8D" w:rsidRDefault="004A1E7F" w:rsidP="00031ABF">
      <w:pPr>
        <w:ind w:left="720"/>
        <w:contextualSpacing/>
        <w:rPr>
          <w:rFonts w:eastAsia="Calibri" w:cs="Tahoma"/>
          <w:szCs w:val="18"/>
          <w:lang w:val="es-ES"/>
        </w:rPr>
      </w:pPr>
    </w:p>
    <w:p w:rsidR="004A1E7F" w:rsidRPr="00621C8D" w:rsidRDefault="004A1E7F" w:rsidP="00031ABF">
      <w:pPr>
        <w:ind w:left="720"/>
        <w:contextualSpacing/>
        <w:rPr>
          <w:rFonts w:eastAsia="Calibri" w:cs="Tahoma"/>
          <w:szCs w:val="18"/>
          <w:lang w:val="es-ES"/>
        </w:rPr>
      </w:pPr>
    </w:p>
    <w:p w:rsidR="004A1E7F" w:rsidRPr="00621C8D" w:rsidRDefault="004A1E7F" w:rsidP="00031ABF">
      <w:pPr>
        <w:ind w:left="720"/>
        <w:contextualSpacing/>
        <w:rPr>
          <w:rFonts w:eastAsia="Calibri" w:cs="Tahoma"/>
          <w:szCs w:val="18"/>
          <w:lang w:val="es-ES"/>
        </w:rPr>
      </w:pPr>
    </w:p>
    <w:p w:rsidR="004A1E7F" w:rsidRPr="00621C8D" w:rsidRDefault="004A1E7F" w:rsidP="00031ABF">
      <w:pPr>
        <w:ind w:left="720"/>
        <w:contextualSpacing/>
        <w:rPr>
          <w:rFonts w:eastAsia="Calibri" w:cs="Tahoma"/>
          <w:szCs w:val="18"/>
          <w:lang w:val="es-ES"/>
        </w:rPr>
      </w:pPr>
    </w:p>
    <w:p w:rsidR="004A1E7F" w:rsidRPr="00621C8D" w:rsidRDefault="004A1E7F" w:rsidP="00031ABF">
      <w:pPr>
        <w:ind w:left="720"/>
        <w:contextualSpacing/>
        <w:rPr>
          <w:rFonts w:eastAsia="Calibri" w:cs="Tahoma"/>
          <w:szCs w:val="18"/>
          <w:lang w:val="es-ES"/>
        </w:rPr>
      </w:pPr>
    </w:p>
    <w:p w:rsidR="004A1E7F" w:rsidRPr="00621C8D" w:rsidRDefault="004A1E7F" w:rsidP="00031ABF">
      <w:pPr>
        <w:ind w:left="720"/>
        <w:contextualSpacing/>
        <w:rPr>
          <w:lang w:val="es-ES"/>
        </w:rPr>
      </w:pPr>
    </w:p>
    <w:p w:rsidR="00031ABF" w:rsidRPr="00621C8D" w:rsidRDefault="00A81E83" w:rsidP="00031ABF">
      <w:pPr>
        <w:spacing w:after="60"/>
        <w:ind w:left="720"/>
        <w:rPr>
          <w:lang w:val="es-ES"/>
        </w:rPr>
      </w:pPr>
      <w:r w:rsidRPr="00621C8D">
        <w:rPr>
          <w:rFonts w:cs="Tahoma"/>
          <w:b/>
          <w:color w:val="000000"/>
          <w:szCs w:val="18"/>
          <w:lang w:val="es-ES"/>
        </w:rPr>
        <w:lastRenderedPageBreak/>
        <w:t>Primer periodo de renovación (antes del 1 de abril de 2015)</w:t>
      </w:r>
    </w:p>
    <w:p w:rsidR="00A81E83" w:rsidRPr="00621C8D" w:rsidRDefault="00A81E83" w:rsidP="00031ABF">
      <w:pPr>
        <w:tabs>
          <w:tab w:val="left" w:pos="720"/>
        </w:tabs>
        <w:ind w:left="720"/>
        <w:contextualSpacing/>
        <w:rPr>
          <w:lang w:val="es-ES"/>
        </w:rPr>
      </w:pPr>
      <w:r w:rsidRPr="00621C8D">
        <w:rPr>
          <w:rFonts w:eastAsia="Calibri" w:cs="Tahoma"/>
          <w:szCs w:val="18"/>
          <w:lang w:val="es-ES"/>
        </w:rPr>
        <w:t>En el momento de la primera renovación de Software Assurance después el 1 de abril 2012, o después de</w:t>
      </w:r>
      <w:r w:rsidR="002F15ED" w:rsidRPr="00621C8D">
        <w:rPr>
          <w:rFonts w:eastAsia="Calibri" w:cs="Tahoma"/>
          <w:szCs w:val="18"/>
          <w:lang w:val="es-ES"/>
        </w:rPr>
        <w:t> </w:t>
      </w:r>
      <w:r w:rsidRPr="00621C8D">
        <w:rPr>
          <w:rFonts w:eastAsia="Calibri" w:cs="Tahoma"/>
          <w:szCs w:val="18"/>
          <w:lang w:val="es-ES"/>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2F15ED" w:rsidRPr="00621C8D">
        <w:rPr>
          <w:rFonts w:eastAsia="Calibri" w:cs="Tahoma"/>
          <w:szCs w:val="18"/>
          <w:lang w:val="es-ES"/>
        </w:rPr>
        <w:t> </w:t>
      </w:r>
      <w:r w:rsidRPr="00621C8D">
        <w:rPr>
          <w:rFonts w:eastAsia="Calibri" w:cs="Tahoma"/>
          <w:szCs w:val="18"/>
          <w:lang w:val="es-ES"/>
        </w:rPr>
        <w:t>la suma de (a) y (b):</w:t>
      </w:r>
    </w:p>
    <w:p w:rsidR="00A81E83" w:rsidRPr="00621C8D" w:rsidRDefault="009702E1" w:rsidP="009702E1">
      <w:pPr>
        <w:tabs>
          <w:tab w:val="left" w:pos="1440"/>
        </w:tabs>
        <w:ind w:left="1425" w:hanging="331"/>
        <w:contextualSpacing/>
        <w:rPr>
          <w:lang w:val="es-ES"/>
        </w:rPr>
      </w:pPr>
      <w:r w:rsidRPr="00621C8D">
        <w:rPr>
          <w:rFonts w:eastAsia="Calibri" w:cs="Tahoma"/>
          <w:szCs w:val="18"/>
          <w:lang w:val="es-ES"/>
        </w:rPr>
        <w:t>(a)</w:t>
      </w:r>
      <w:r w:rsidRPr="00621C8D">
        <w:rPr>
          <w:rFonts w:eastAsia="Calibri" w:cs="Tahoma"/>
          <w:szCs w:val="18"/>
          <w:lang w:val="es-ES"/>
        </w:rPr>
        <w:tab/>
      </w:r>
      <w:r w:rsidR="00A81E83" w:rsidRPr="00621C8D">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rsidR="00A81E83" w:rsidRPr="00996283" w:rsidRDefault="00A81E83" w:rsidP="007E0E37">
      <w:pPr>
        <w:numPr>
          <w:ilvl w:val="2"/>
          <w:numId w:val="53"/>
        </w:numPr>
        <w:tabs>
          <w:tab w:val="left" w:pos="1800"/>
        </w:tabs>
        <w:ind w:left="1800" w:hanging="360"/>
        <w:contextualSpacing/>
      </w:pPr>
      <w:r w:rsidRPr="00996283">
        <w:rPr>
          <w:rFonts w:eastAsia="Calibri" w:cs="Tahoma"/>
          <w:szCs w:val="18"/>
        </w:rPr>
        <w:t>Ocho, O BIEN</w:t>
      </w:r>
    </w:p>
    <w:p w:rsidR="00A81E83" w:rsidRPr="00621C8D" w:rsidRDefault="00A81E83" w:rsidP="007E0E37">
      <w:pPr>
        <w:numPr>
          <w:ilvl w:val="2"/>
          <w:numId w:val="53"/>
        </w:numPr>
        <w:tabs>
          <w:tab w:val="left" w:pos="1800"/>
        </w:tabs>
        <w:ind w:left="1800" w:hanging="360"/>
        <w:contextualSpacing/>
        <w:rPr>
          <w:lang w:val="es-ES"/>
        </w:rPr>
      </w:pPr>
      <w:r w:rsidRPr="00621C8D">
        <w:rPr>
          <w:rFonts w:eastAsia="Calibri" w:cs="Tahoma"/>
          <w:szCs w:val="18"/>
          <w:lang w:val="es-ES"/>
        </w:rPr>
        <w:t>el número real de núcleos por procesador físico multiplicado por el factor de núcleos correspondiente.</w:t>
      </w:r>
      <w:r w:rsidR="00FD60D7" w:rsidRPr="00621C8D">
        <w:rPr>
          <w:rFonts w:eastAsia="Calibri" w:cs="Tahoma"/>
          <w:szCs w:val="18"/>
          <w:lang w:val="es-ES"/>
        </w:rPr>
        <w:t xml:space="preserve"> </w:t>
      </w:r>
      <w:r w:rsidRPr="00621C8D">
        <w:rPr>
          <w:rFonts w:eastAsia="Calibri" w:cs="Tahoma"/>
          <w:szCs w:val="18"/>
          <w:lang w:val="es-ES"/>
        </w:rPr>
        <w:t xml:space="preserve">(En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621C8D" w:rsidRDefault="009702E1" w:rsidP="009702E1">
      <w:pPr>
        <w:tabs>
          <w:tab w:val="left" w:pos="1440"/>
          <w:tab w:val="left" w:pos="2970"/>
        </w:tabs>
        <w:ind w:left="1425" w:hanging="331"/>
        <w:contextualSpacing/>
        <w:rPr>
          <w:lang w:val="es-ES"/>
        </w:rPr>
      </w:pPr>
      <w:r w:rsidRPr="00621C8D">
        <w:rPr>
          <w:rFonts w:eastAsia="Calibri" w:cs="Tahoma"/>
          <w:szCs w:val="18"/>
          <w:lang w:val="es-ES"/>
        </w:rPr>
        <w:t>(b)</w:t>
      </w:r>
      <w:r w:rsidRPr="00621C8D">
        <w:rPr>
          <w:rFonts w:eastAsia="Calibri" w:cs="Tahoma"/>
          <w:szCs w:val="18"/>
          <w:lang w:val="es-ES"/>
        </w:rPr>
        <w:tab/>
      </w:r>
      <w:r w:rsidR="00A81E83" w:rsidRPr="00621C8D">
        <w:rPr>
          <w:rFonts w:eastAsia="Calibri" w:cs="Tahoma"/>
          <w:szCs w:val="18"/>
          <w:lang w:val="es-ES"/>
        </w:rPr>
        <w:t>un número igual que el número de licencias cualificadas asignado al servidor por sobre el número real de procesadores físicos en el servidor multiplicado por ocho.</w:t>
      </w:r>
    </w:p>
    <w:p w:rsidR="00031ABF" w:rsidRPr="00621C8D" w:rsidRDefault="00031ABF" w:rsidP="00031ABF">
      <w:pPr>
        <w:ind w:left="720"/>
        <w:contextualSpacing/>
        <w:rPr>
          <w:lang w:val="es-ES"/>
        </w:rPr>
      </w:pPr>
    </w:p>
    <w:p w:rsidR="00031ABF" w:rsidRPr="00621C8D" w:rsidRDefault="00A81E83" w:rsidP="00031ABF">
      <w:pPr>
        <w:spacing w:after="60"/>
        <w:ind w:left="720"/>
        <w:rPr>
          <w:lang w:val="es-ES"/>
        </w:rPr>
      </w:pPr>
      <w:r w:rsidRPr="00621C8D">
        <w:rPr>
          <w:rFonts w:eastAsia="Calibri" w:cs="Tahoma"/>
          <w:b/>
          <w:szCs w:val="18"/>
          <w:lang w:val="es-ES"/>
        </w:rPr>
        <w:t>Primer periodo de renovación (a partir del 1 de abril de 2015)</w:t>
      </w:r>
    </w:p>
    <w:p w:rsidR="00A81E83" w:rsidRPr="00621C8D" w:rsidRDefault="00A81E83" w:rsidP="00031ABF">
      <w:pPr>
        <w:ind w:left="720"/>
        <w:contextualSpacing/>
        <w:rPr>
          <w:lang w:val="es-ES"/>
        </w:rPr>
      </w:pPr>
      <w:r w:rsidRPr="00621C8D">
        <w:rPr>
          <w:rFonts w:eastAsia="Calibri" w:cs="Tahoma"/>
          <w:color w:val="000000"/>
          <w:szCs w:val="18"/>
          <w:lang w:val="es-ES"/>
        </w:rPr>
        <w:t>A los clientes que primero renueven la cobertura a partir del 1 de abril de 2015</w:t>
      </w:r>
      <w:r w:rsidRPr="00621C8D">
        <w:rPr>
          <w:rFonts w:eastAsia="Calibri" w:cs="Tahoma"/>
          <w:szCs w:val="18"/>
          <w:lang w:val="es-ES"/>
        </w:rPr>
        <w:t xml:space="preserve"> podrán adquirir Software Assurance para cada servidor correctamente licenciado en virtud de los derechos de uso de los productos de</w:t>
      </w:r>
      <w:r w:rsidR="009702E1" w:rsidRPr="00621C8D">
        <w:rPr>
          <w:rFonts w:eastAsia="Calibri" w:cs="Tahoma"/>
          <w:szCs w:val="18"/>
          <w:lang w:val="es-ES"/>
        </w:rPr>
        <w:t> </w:t>
      </w:r>
      <w:r w:rsidRPr="00621C8D">
        <w:rPr>
          <w:rFonts w:eastAsia="Calibri" w:cs="Tahoma"/>
          <w:szCs w:val="18"/>
          <w:lang w:val="es-ES"/>
        </w:rPr>
        <w:t>licencia por procesador de SQL Server 2008 R2, de la siguiente manera:</w:t>
      </w:r>
    </w:p>
    <w:p w:rsidR="00031ABF" w:rsidRPr="00621C8D" w:rsidRDefault="00031ABF" w:rsidP="00031ABF">
      <w:pPr>
        <w:ind w:left="720"/>
        <w:contextualSpacing/>
        <w:rPr>
          <w:lang w:val="es-ES"/>
        </w:rPr>
      </w:pPr>
    </w:p>
    <w:p w:rsidR="00A81E83" w:rsidRPr="00621C8D" w:rsidRDefault="00A81E83" w:rsidP="007E0E37">
      <w:pPr>
        <w:numPr>
          <w:ilvl w:val="2"/>
          <w:numId w:val="131"/>
        </w:numPr>
        <w:spacing w:after="60"/>
        <w:ind w:left="1440" w:hanging="360"/>
        <w:rPr>
          <w:lang w:val="es-ES"/>
        </w:rPr>
      </w:pPr>
      <w:r w:rsidRPr="00621C8D">
        <w:rPr>
          <w:rFonts w:eastAsia="Calibri" w:cs="Tahoma"/>
          <w:szCs w:val="18"/>
          <w:lang w:val="es-ES"/>
        </w:rPr>
        <w:t>Tal como se mencionó en el primer párrafo de la nota sobre productos, las licencias adquiridas antes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son licencias cualificadas y los clientes pueden renovar SA de conformidad con los términos en la sección anterior “Primer periodo de renovación (antes del </w:t>
      </w:r>
      <w:r w:rsidR="009702E1" w:rsidRPr="00621C8D">
        <w:rPr>
          <w:rFonts w:eastAsia="Calibri" w:cs="Tahoma"/>
          <w:szCs w:val="18"/>
          <w:lang w:val="es-ES"/>
        </w:rPr>
        <w:br/>
      </w:r>
      <w:r w:rsidRPr="00621C8D">
        <w:rPr>
          <w:rFonts w:eastAsia="Calibri" w:cs="Tahoma"/>
          <w:szCs w:val="18"/>
          <w:lang w:val="es-ES"/>
        </w:rPr>
        <w:t>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y, </w:t>
      </w:r>
    </w:p>
    <w:p w:rsidR="00A81E83" w:rsidRPr="00621C8D" w:rsidRDefault="00A81E83" w:rsidP="007E0E37">
      <w:pPr>
        <w:numPr>
          <w:ilvl w:val="2"/>
          <w:numId w:val="131"/>
        </w:numPr>
        <w:spacing w:after="60"/>
        <w:ind w:left="1440" w:hanging="360"/>
        <w:rPr>
          <w:lang w:val="es-ES"/>
        </w:rPr>
      </w:pPr>
      <w:r w:rsidRPr="00621C8D">
        <w:rPr>
          <w:rFonts w:eastAsia="Calibri" w:cs="Tahoma"/>
          <w:szCs w:val="18"/>
          <w:lang w:val="es-ES"/>
        </w:rPr>
        <w:t>Para las licencias adquiridas después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rsidR="00031ABF" w:rsidRPr="00621C8D" w:rsidRDefault="00031ABF" w:rsidP="00031ABF">
      <w:pPr>
        <w:ind w:left="1440"/>
        <w:contextualSpacing/>
        <w:rPr>
          <w:lang w:val="es-ES"/>
        </w:rPr>
      </w:pPr>
    </w:p>
    <w:p w:rsidR="00A81E83" w:rsidRPr="00621C8D" w:rsidRDefault="00A81E83" w:rsidP="00031ABF">
      <w:pPr>
        <w:ind w:left="720"/>
        <w:contextualSpacing/>
        <w:rPr>
          <w:lang w:val="es-ES"/>
        </w:rPr>
      </w:pPr>
      <w:r w:rsidRPr="00621C8D">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rsidR="00031ABF" w:rsidRPr="00621C8D" w:rsidRDefault="00031ABF" w:rsidP="00031ABF">
      <w:pPr>
        <w:tabs>
          <w:tab w:val="left" w:pos="720"/>
        </w:tabs>
        <w:ind w:left="720"/>
        <w:contextualSpacing/>
        <w:rPr>
          <w:lang w:val="es-ES"/>
        </w:rPr>
      </w:pPr>
    </w:p>
    <w:p w:rsidR="00031ABF" w:rsidRPr="00621C8D" w:rsidRDefault="00A81E83" w:rsidP="00031ABF">
      <w:pPr>
        <w:tabs>
          <w:tab w:val="left" w:pos="720"/>
        </w:tabs>
        <w:spacing w:after="60"/>
        <w:ind w:left="720"/>
        <w:rPr>
          <w:lang w:val="es-ES"/>
        </w:rPr>
      </w:pPr>
      <w:r w:rsidRPr="00621C8D">
        <w:rPr>
          <w:rFonts w:eastAsia="Calibri" w:cs="Tahoma"/>
          <w:b/>
          <w:szCs w:val="18"/>
          <w:lang w:val="es-ES"/>
        </w:rPr>
        <w:t>Para los clientes con cobertura de Software Assurance con vencimiento antes del 1 de abril de 2015 que optan por no renovar</w:t>
      </w:r>
    </w:p>
    <w:p w:rsidR="00A81E83" w:rsidRPr="00621C8D" w:rsidRDefault="00A81E83" w:rsidP="00031ABF">
      <w:pPr>
        <w:tabs>
          <w:tab w:val="left" w:pos="720"/>
        </w:tabs>
        <w:ind w:left="720"/>
        <w:contextualSpacing/>
        <w:rPr>
          <w:lang w:val="es-ES"/>
        </w:rPr>
      </w:pPr>
      <w:r w:rsidRPr="00621C8D">
        <w:rPr>
          <w:rFonts w:eastAsia="Calibri" w:cs="Tahoma"/>
          <w:szCs w:val="18"/>
          <w:lang w:val="es-ES"/>
        </w:rPr>
        <w:t xml:space="preserve">Los clientes de Enterprise Subscription </w:t>
      </w:r>
      <w:r w:rsidRPr="00621C8D">
        <w:rPr>
          <w:rFonts w:cs="Tahoma"/>
          <w:bCs/>
          <w:color w:val="000000"/>
          <w:szCs w:val="18"/>
          <w:lang w:val="es-ES"/>
        </w:rPr>
        <w:t xml:space="preserve">y Open Value Subscription </w:t>
      </w:r>
      <w:r w:rsidRPr="00621C8D">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CA0E2D" w:rsidRPr="00621C8D" w:rsidRDefault="00CA0E2D" w:rsidP="00031ABF">
      <w:pPr>
        <w:tabs>
          <w:tab w:val="left" w:pos="720"/>
        </w:tabs>
        <w:ind w:left="720"/>
        <w:contextualSpacing/>
        <w:rPr>
          <w:lang w:val="es-ES"/>
        </w:rPr>
      </w:pPr>
    </w:p>
    <w:p w:rsidR="00A81E83" w:rsidRPr="00621C8D" w:rsidRDefault="00A81E83" w:rsidP="007E0E37">
      <w:pPr>
        <w:numPr>
          <w:ilvl w:val="0"/>
          <w:numId w:val="50"/>
        </w:numPr>
        <w:tabs>
          <w:tab w:val="left" w:pos="1440"/>
        </w:tabs>
        <w:spacing w:after="60"/>
        <w:rPr>
          <w:lang w:val="es-ES"/>
        </w:rPr>
      </w:pPr>
      <w:r w:rsidRPr="00621C8D">
        <w:rPr>
          <w:rFonts w:eastAsia="Calibri" w:cs="Tahoma"/>
          <w:b/>
          <w:szCs w:val="18"/>
          <w:lang w:val="es-ES"/>
        </w:rPr>
        <w:t>SQL Server 2008 R2 Datacenter:</w:t>
      </w:r>
      <w:r w:rsidRPr="00621C8D">
        <w:rPr>
          <w:rFonts w:eastAsia="Calibri" w:cs="Tahoma"/>
          <w:szCs w:val="18"/>
          <w:lang w:val="es-ES"/>
        </w:rPr>
        <w:t xml:space="preserve"> el uso permanente de esta versión del software está sujeto a derechos de uso de los productos de licencias por procesador de SQL Server 2008 R2 Datacenter. </w:t>
      </w:r>
    </w:p>
    <w:p w:rsidR="00A81E83" w:rsidRPr="00621C8D" w:rsidRDefault="00A81E83" w:rsidP="007E0E37">
      <w:pPr>
        <w:numPr>
          <w:ilvl w:val="0"/>
          <w:numId w:val="50"/>
        </w:numPr>
        <w:tabs>
          <w:tab w:val="left" w:pos="1440"/>
          <w:tab w:val="left" w:pos="2970"/>
        </w:tabs>
        <w:spacing w:after="60"/>
        <w:rPr>
          <w:lang w:val="es-ES"/>
        </w:rPr>
      </w:pPr>
      <w:r w:rsidRPr="00621C8D">
        <w:rPr>
          <w:rFonts w:eastAsia="Calibri" w:cs="Tahoma"/>
          <w:b/>
          <w:szCs w:val="18"/>
          <w:lang w:val="es-ES"/>
        </w:rPr>
        <w:t xml:space="preserve">SQL Server 2012 Enterprise Core: </w:t>
      </w:r>
      <w:r w:rsidRPr="00621C8D">
        <w:rPr>
          <w:rFonts w:eastAsia="Calibri" w:cs="Tahoma"/>
          <w:szCs w:val="18"/>
          <w:lang w:val="es-ES"/>
        </w:rPr>
        <w:t xml:space="preserve">el uso de esta versión del software está sujeto a derechos de uso de los productos de licencias por procesador de SQL Server 2008 R2 Enterprise, sin embargo: </w:t>
      </w:r>
    </w:p>
    <w:p w:rsidR="00A81E83" w:rsidRPr="00621C8D" w:rsidRDefault="00A81E83" w:rsidP="007E0E37">
      <w:pPr>
        <w:numPr>
          <w:ilvl w:val="1"/>
          <w:numId w:val="50"/>
        </w:numPr>
        <w:tabs>
          <w:tab w:val="left" w:pos="1800"/>
        </w:tabs>
        <w:spacing w:after="60"/>
        <w:ind w:left="1800"/>
        <w:rPr>
          <w:lang w:val="es-ES"/>
        </w:rPr>
      </w:pPr>
      <w:r w:rsidRPr="00621C8D">
        <w:rPr>
          <w:rFonts w:eastAsia="Calibri" w:cs="Tahoma"/>
          <w:szCs w:val="18"/>
          <w:lang w:val="es-ES"/>
        </w:rPr>
        <w:t xml:space="preserve">los clientes dejan de tener derechos de uso de Virtualización Ilimitada, Movilidad de Licencias dentro de Granjas de Servidores o Movilidad de Licencias a través de Software Assurance y </w:t>
      </w:r>
    </w:p>
    <w:p w:rsidR="00F13CE3" w:rsidRPr="00621C8D" w:rsidRDefault="00F13CE3" w:rsidP="00F13CE3">
      <w:pPr>
        <w:tabs>
          <w:tab w:val="left" w:pos="1800"/>
        </w:tabs>
        <w:spacing w:after="60"/>
        <w:ind w:left="1800"/>
        <w:rPr>
          <w:lang w:val="es-ES"/>
        </w:rPr>
      </w:pPr>
    </w:p>
    <w:p w:rsidR="00A81E83" w:rsidRPr="00621C8D" w:rsidRDefault="00A81E83" w:rsidP="007E0E37">
      <w:pPr>
        <w:numPr>
          <w:ilvl w:val="1"/>
          <w:numId w:val="50"/>
        </w:numPr>
        <w:tabs>
          <w:tab w:val="left" w:pos="1800"/>
        </w:tabs>
        <w:spacing w:after="60"/>
        <w:ind w:left="1800"/>
        <w:rPr>
          <w:lang w:val="es-ES"/>
        </w:rPr>
      </w:pPr>
      <w:r w:rsidRPr="00621C8D">
        <w:rPr>
          <w:rFonts w:eastAsia="Calibri" w:cs="Tahoma"/>
          <w:szCs w:val="18"/>
          <w:lang w:val="es-ES"/>
        </w:rPr>
        <w:lastRenderedPageBreak/>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621C8D" w:rsidRDefault="00A81E83" w:rsidP="007E0E37">
      <w:pPr>
        <w:numPr>
          <w:ilvl w:val="2"/>
          <w:numId w:val="50"/>
        </w:numPr>
        <w:tabs>
          <w:tab w:val="left" w:pos="2160"/>
        </w:tabs>
        <w:spacing w:after="60"/>
        <w:ind w:left="2160" w:hanging="360"/>
        <w:rPr>
          <w:lang w:val="es-ES"/>
        </w:rPr>
      </w:pPr>
      <w:r w:rsidRPr="00621C8D">
        <w:rPr>
          <w:rFonts w:eastAsia="Calibri" w:cs="Tahoma"/>
          <w:szCs w:val="18"/>
          <w:lang w:val="es-ES"/>
        </w:rPr>
        <w:t>Para un número de licencias igual que el menor (x) del número total de licencias por procesador asignado a un servidor licenciado inmediatamente anterior a la expiración de</w:t>
      </w:r>
      <w:r w:rsidR="002F15ED" w:rsidRPr="00621C8D">
        <w:rPr>
          <w:rFonts w:eastAsia="Calibri" w:cs="Tahoma"/>
          <w:szCs w:val="18"/>
          <w:lang w:val="es-ES"/>
        </w:rPr>
        <w:t> </w:t>
      </w:r>
      <w:r w:rsidRPr="00621C8D">
        <w:rPr>
          <w:rFonts w:eastAsia="Calibri" w:cs="Tahoma"/>
          <w:szCs w:val="18"/>
          <w:lang w:val="es-ES"/>
        </w:rPr>
        <w:t>Software Assurance o (y) del número total de procesadores físicos en ese servidor, la</w:t>
      </w:r>
      <w:r w:rsidR="002F15ED" w:rsidRPr="00621C8D">
        <w:rPr>
          <w:rFonts w:eastAsia="Calibri" w:cs="Tahoma"/>
          <w:szCs w:val="18"/>
          <w:lang w:val="es-ES"/>
        </w:rPr>
        <w:t> </w:t>
      </w:r>
      <w:r w:rsidRPr="00621C8D">
        <w:rPr>
          <w:rFonts w:eastAsia="Calibri" w:cs="Tahoma"/>
          <w:szCs w:val="18"/>
          <w:lang w:val="es-ES"/>
        </w:rPr>
        <w:t xml:space="preserve">equivalencia de licencias por núcleo es la mayor de: </w:t>
      </w:r>
    </w:p>
    <w:p w:rsidR="00A81E83" w:rsidRPr="00996283" w:rsidRDefault="00A81E83" w:rsidP="007E0E37">
      <w:pPr>
        <w:numPr>
          <w:ilvl w:val="4"/>
          <w:numId w:val="130"/>
        </w:numPr>
        <w:tabs>
          <w:tab w:val="left" w:pos="2520"/>
        </w:tabs>
        <w:spacing w:after="60"/>
        <w:ind w:left="2520"/>
      </w:pPr>
      <w:r w:rsidRPr="00996283">
        <w:rPr>
          <w:rFonts w:eastAsia="Calibri" w:cs="Tahoma"/>
          <w:szCs w:val="18"/>
        </w:rPr>
        <w:t xml:space="preserve">ocho núcleos por licencia por procesador O BIEN </w:t>
      </w:r>
    </w:p>
    <w:p w:rsidR="00A81E83" w:rsidRPr="00621C8D" w:rsidRDefault="00A81E83" w:rsidP="007E0E37">
      <w:pPr>
        <w:numPr>
          <w:ilvl w:val="4"/>
          <w:numId w:val="130"/>
        </w:numPr>
        <w:tabs>
          <w:tab w:val="left" w:pos="2520"/>
        </w:tabs>
        <w:spacing w:after="60"/>
        <w:ind w:left="2520"/>
        <w:rPr>
          <w:lang w:val="es-ES"/>
        </w:rPr>
      </w:pPr>
      <w:r w:rsidRPr="00621C8D">
        <w:rPr>
          <w:rFonts w:eastAsia="Calibri" w:cs="Tahoma"/>
          <w:szCs w:val="18"/>
          <w:lang w:val="es-ES"/>
        </w:rPr>
        <w:t>un número de núcleos por licencia por procesador basado en el número real de núcleos por procesador físico multiplicado por el factor de núcleo correspondiente. (En casos en que el número real de núcleos por procesador físico supere los ocho, los</w:t>
      </w:r>
      <w:r w:rsidR="00C07246" w:rsidRPr="00621C8D">
        <w:rPr>
          <w:rFonts w:eastAsia="Calibri" w:cs="Tahoma"/>
          <w:szCs w:val="18"/>
          <w:lang w:val="es-ES"/>
        </w:rPr>
        <w:t> </w:t>
      </w:r>
      <w:r w:rsidRPr="00621C8D">
        <w:rPr>
          <w:rFonts w:eastAsia="Calibri" w:cs="Tahoma"/>
          <w:szCs w:val="18"/>
          <w:lang w:val="es-ES"/>
        </w:rPr>
        <w:t xml:space="preserve">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621C8D" w:rsidRDefault="00A81E83" w:rsidP="007E0E37">
      <w:pPr>
        <w:numPr>
          <w:ilvl w:val="2"/>
          <w:numId w:val="50"/>
        </w:numPr>
        <w:tabs>
          <w:tab w:val="left" w:pos="2160"/>
        </w:tabs>
        <w:spacing w:after="60"/>
        <w:ind w:left="2160" w:hanging="360"/>
        <w:rPr>
          <w:lang w:val="es-ES"/>
        </w:rPr>
      </w:pPr>
      <w:r w:rsidRPr="00621C8D">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ocho núcleos por licencia por procesador.</w:t>
      </w:r>
    </w:p>
    <w:p w:rsidR="00A81E83" w:rsidRPr="00621C8D" w:rsidRDefault="00A81E83" w:rsidP="007E0E37">
      <w:pPr>
        <w:numPr>
          <w:ilvl w:val="1"/>
          <w:numId w:val="50"/>
        </w:numPr>
        <w:tabs>
          <w:tab w:val="left" w:pos="1800"/>
          <w:tab w:val="left" w:pos="2970"/>
        </w:tabs>
        <w:spacing w:after="60"/>
        <w:ind w:left="1800"/>
        <w:rPr>
          <w:lang w:val="es-ES"/>
        </w:rPr>
      </w:pPr>
      <w:r w:rsidRPr="00621C8D">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2F15ED" w:rsidRPr="00621C8D">
        <w:rPr>
          <w:rFonts w:eastAsia="Calibri" w:cs="Tahoma"/>
          <w:szCs w:val="18"/>
          <w:lang w:val="es-ES"/>
        </w:rPr>
        <w:t> </w:t>
      </w:r>
      <w:r w:rsidRPr="00621C8D">
        <w:rPr>
          <w:rFonts w:eastAsia="Calibri" w:cs="Tahoma"/>
          <w:szCs w:val="18"/>
          <w:lang w:val="es-ES"/>
        </w:rPr>
        <w:t>núcleo adicionales de SQL Server 2012.</w:t>
      </w:r>
      <w:r w:rsidR="00FD60D7" w:rsidRPr="00621C8D">
        <w:rPr>
          <w:rFonts w:eastAsia="Calibri" w:cs="Tahoma"/>
          <w:szCs w:val="18"/>
          <w:lang w:val="es-ES"/>
        </w:rPr>
        <w:t xml:space="preserve"> </w:t>
      </w:r>
    </w:p>
    <w:p w:rsidR="00A81E83" w:rsidRPr="00621C8D" w:rsidRDefault="00A81E83" w:rsidP="007E0E37">
      <w:pPr>
        <w:numPr>
          <w:ilvl w:val="1"/>
          <w:numId w:val="50"/>
        </w:numPr>
        <w:tabs>
          <w:tab w:val="left" w:pos="1800"/>
        </w:tabs>
        <w:spacing w:after="60"/>
        <w:ind w:left="1800"/>
        <w:rPr>
          <w:lang w:val="es-ES"/>
        </w:rPr>
      </w:pPr>
      <w:r w:rsidRPr="00621C8D">
        <w:rPr>
          <w:rFonts w:eastAsia="Calibri" w:cs="Tahoma"/>
          <w:szCs w:val="18"/>
          <w:lang w:val="es-ES"/>
        </w:rPr>
        <w:t>La equivalencia de licencias por núcleo considerada de los clientes no implica que pueden asignar una licencia por procesador a núcleos entre dos o más procesadores.</w:t>
      </w:r>
    </w:p>
    <w:p w:rsidR="002F15ED" w:rsidRPr="00621C8D" w:rsidRDefault="002F15ED" w:rsidP="00CA0E2D">
      <w:pPr>
        <w:tabs>
          <w:tab w:val="left" w:pos="720"/>
        </w:tabs>
        <w:ind w:left="720"/>
        <w:contextualSpacing/>
        <w:rPr>
          <w:lang w:val="es-ES"/>
        </w:rPr>
      </w:pPr>
    </w:p>
    <w:p w:rsidR="00CA0E2D" w:rsidRPr="00621C8D" w:rsidRDefault="00A81E83" w:rsidP="00CA0E2D">
      <w:pPr>
        <w:tabs>
          <w:tab w:val="left" w:pos="720"/>
        </w:tabs>
        <w:spacing w:after="60"/>
        <w:ind w:left="720"/>
        <w:rPr>
          <w:lang w:val="es-ES"/>
        </w:rPr>
      </w:pPr>
      <w:r w:rsidRPr="00621C8D">
        <w:rPr>
          <w:rFonts w:eastAsia="Calibri" w:cs="Tahoma"/>
          <w:b/>
          <w:szCs w:val="18"/>
          <w:lang w:val="es-ES"/>
        </w:rPr>
        <w:t xml:space="preserve">Para los clientes con cobertura de Software Assurance con vencimiento a partir del </w:t>
      </w:r>
      <w:r w:rsidR="001F678C" w:rsidRPr="00621C8D">
        <w:rPr>
          <w:rFonts w:eastAsia="Calibri" w:cs="Tahoma"/>
          <w:b/>
          <w:szCs w:val="18"/>
          <w:lang w:val="es-ES"/>
        </w:rPr>
        <w:br/>
      </w:r>
      <w:r w:rsidRPr="00621C8D">
        <w:rPr>
          <w:rFonts w:eastAsia="Calibri" w:cs="Tahoma"/>
          <w:b/>
          <w:szCs w:val="18"/>
          <w:lang w:val="es-ES"/>
        </w:rPr>
        <w:t>1 de abril de 2015 que optan por no renovar</w:t>
      </w:r>
    </w:p>
    <w:p w:rsidR="00A81E83" w:rsidRPr="00621C8D" w:rsidRDefault="00A81E83" w:rsidP="00CA0E2D">
      <w:pPr>
        <w:tabs>
          <w:tab w:val="left" w:pos="720"/>
        </w:tabs>
        <w:ind w:left="720"/>
        <w:contextualSpacing/>
        <w:rPr>
          <w:lang w:val="es-ES"/>
        </w:rPr>
      </w:pPr>
      <w:r w:rsidRPr="00621C8D">
        <w:rPr>
          <w:rFonts w:eastAsia="Calibri" w:cs="Tahoma"/>
          <w:color w:val="000000"/>
          <w:szCs w:val="18"/>
          <w:lang w:val="es-ES"/>
        </w:rPr>
        <w:t xml:space="preserve">Los clientes de Enterprise Subscription </w:t>
      </w:r>
      <w:r w:rsidRPr="00621C8D">
        <w:rPr>
          <w:rFonts w:cs="Tahoma"/>
          <w:bCs/>
          <w:color w:val="000000"/>
          <w:szCs w:val="18"/>
          <w:lang w:val="es-ES"/>
        </w:rPr>
        <w:t xml:space="preserve">y Open Value Subscription </w:t>
      </w:r>
      <w:r w:rsidRPr="00621C8D">
        <w:rPr>
          <w:rFonts w:eastAsia="Calibri" w:cs="Tahoma"/>
          <w:color w:val="000000"/>
          <w:szCs w:val="18"/>
          <w:lang w:val="es-ES"/>
        </w:rPr>
        <w:t xml:space="preserve">con cobertura que vence a partir del </w:t>
      </w:r>
      <w:r w:rsidR="00F13CE3" w:rsidRPr="00621C8D">
        <w:rPr>
          <w:rFonts w:eastAsia="Calibri" w:cs="Tahoma"/>
          <w:color w:val="000000"/>
          <w:szCs w:val="18"/>
          <w:lang w:val="es-ES"/>
        </w:rPr>
        <w:br/>
      </w:r>
      <w:r w:rsidRPr="00621C8D">
        <w:rPr>
          <w:rFonts w:eastAsia="Calibri" w:cs="Tahoma"/>
          <w:color w:val="000000"/>
          <w:szCs w:val="18"/>
          <w:lang w:val="es-ES"/>
        </w:rPr>
        <w:t xml:space="preserve">1 de abril de 2015 que opten por la compra completa de licencias por procesador y cualquier otro cliente que adquiera licencias perpetuas en virtud de su contrato tienen las siguientes opciones: </w:t>
      </w:r>
    </w:p>
    <w:p w:rsidR="00CA0E2D" w:rsidRPr="00621C8D" w:rsidRDefault="00CA0E2D" w:rsidP="00CA0E2D">
      <w:pPr>
        <w:tabs>
          <w:tab w:val="left" w:pos="720"/>
        </w:tabs>
        <w:ind w:left="720"/>
        <w:contextualSpacing/>
        <w:rPr>
          <w:lang w:val="es-ES"/>
        </w:rPr>
      </w:pPr>
    </w:p>
    <w:p w:rsidR="00A81E83" w:rsidRPr="00621C8D" w:rsidRDefault="00A81E83" w:rsidP="00F13CE3">
      <w:pPr>
        <w:numPr>
          <w:ilvl w:val="2"/>
          <w:numId w:val="130"/>
        </w:numPr>
        <w:tabs>
          <w:tab w:val="left" w:pos="1440"/>
        </w:tabs>
        <w:spacing w:after="60"/>
        <w:ind w:left="1440" w:hanging="360"/>
        <w:rPr>
          <w:spacing w:val="-2"/>
          <w:lang w:val="es-ES"/>
        </w:rPr>
      </w:pPr>
      <w:r w:rsidRPr="00621C8D">
        <w:rPr>
          <w:rFonts w:eastAsia="Calibri" w:cs="Tahoma"/>
          <w:spacing w:val="-2"/>
          <w:szCs w:val="18"/>
          <w:lang w:val="es-ES"/>
        </w:rPr>
        <w:t>Tal como se mencionó en el primer párrafo de la nota sobre productos, las licencias adquiridas antes del 1 de abril</w:t>
      </w:r>
      <w:r w:rsidRPr="00621C8D">
        <w:rPr>
          <w:rFonts w:eastAsia="Calibri" w:cs="Tahoma"/>
          <w:spacing w:val="-2"/>
          <w:szCs w:val="18"/>
          <w:vertAlign w:val="superscript"/>
          <w:lang w:val="es-ES"/>
        </w:rPr>
        <w:t xml:space="preserve"> de</w:t>
      </w:r>
      <w:r w:rsidRPr="00621C8D">
        <w:rPr>
          <w:rFonts w:eastAsia="Calibri" w:cs="Tahoma"/>
          <w:spacing w:val="-2"/>
          <w:szCs w:val="18"/>
          <w:lang w:val="es-ES"/>
        </w:rPr>
        <w:t xml:space="preserve"> 2015 son licencias cualificadas y los clientes pueden continuar utilizando SQL</w:t>
      </w:r>
      <w:r w:rsidR="002F15ED" w:rsidRPr="00621C8D">
        <w:rPr>
          <w:rFonts w:eastAsia="Calibri" w:cs="Tahoma"/>
          <w:spacing w:val="-2"/>
          <w:szCs w:val="18"/>
          <w:lang w:val="es-ES"/>
        </w:rPr>
        <w:t> </w:t>
      </w:r>
      <w:r w:rsidRPr="00621C8D">
        <w:rPr>
          <w:rFonts w:eastAsia="Calibri" w:cs="Tahoma"/>
          <w:spacing w:val="-2"/>
          <w:szCs w:val="18"/>
          <w:lang w:val="es-ES"/>
        </w:rPr>
        <w:t xml:space="preserve">Server 2012 de conformidad con los términos en la sección anterior “Para los clientes con cobertura de Software Assurance con vencimiento antes del 1 de abril de 2015 que optan por no renovar” y, </w:t>
      </w:r>
    </w:p>
    <w:p w:rsidR="00A81E83" w:rsidRPr="00621C8D" w:rsidRDefault="00A81E83" w:rsidP="00F13CE3">
      <w:pPr>
        <w:numPr>
          <w:ilvl w:val="2"/>
          <w:numId w:val="130"/>
        </w:numPr>
        <w:tabs>
          <w:tab w:val="left" w:pos="1440"/>
        </w:tabs>
        <w:spacing w:after="60"/>
        <w:ind w:left="1440" w:hanging="360"/>
        <w:rPr>
          <w:spacing w:val="-2"/>
          <w:lang w:val="es-ES"/>
        </w:rPr>
      </w:pPr>
      <w:r w:rsidRPr="00621C8D">
        <w:rPr>
          <w:rFonts w:eastAsia="Calibri" w:cs="Tahoma"/>
          <w:spacing w:val="-2"/>
          <w:szCs w:val="18"/>
          <w:lang w:val="es-ES"/>
        </w:rPr>
        <w:t>Para las licencias adquiridas después del 1 de abril</w:t>
      </w:r>
      <w:r w:rsidRPr="00621C8D">
        <w:rPr>
          <w:rFonts w:eastAsia="Calibri" w:cs="Tahoma"/>
          <w:spacing w:val="-2"/>
          <w:szCs w:val="18"/>
          <w:vertAlign w:val="superscript"/>
          <w:lang w:val="es-ES"/>
        </w:rPr>
        <w:t xml:space="preserve"> de</w:t>
      </w:r>
      <w:r w:rsidRPr="00621C8D">
        <w:rPr>
          <w:rFonts w:eastAsia="Calibri" w:cs="Tahoma"/>
          <w:spacing w:val="-2"/>
          <w:szCs w:val="18"/>
          <w:lang w:val="es-ES"/>
        </w:rPr>
        <w:t xml:space="preserve"> 2015, la licencia por procesador de los clientes contará con una equivalencia de núcleo de ocho licencias por núcleo de SQL Server 2012 Enterprise. Para el uso continuado de SQL Server 2012 en procesadores que necesitan más de</w:t>
      </w:r>
      <w:r w:rsidR="002F15ED" w:rsidRPr="00621C8D">
        <w:rPr>
          <w:rFonts w:eastAsia="Calibri" w:cs="Tahoma"/>
          <w:spacing w:val="-2"/>
          <w:szCs w:val="18"/>
          <w:lang w:val="es-ES"/>
        </w:rPr>
        <w:t> </w:t>
      </w:r>
      <w:r w:rsidRPr="00621C8D">
        <w:rPr>
          <w:rFonts w:eastAsia="Calibri" w:cs="Tahoma"/>
          <w:spacing w:val="-2"/>
          <w:szCs w:val="18"/>
          <w:lang w:val="es-ES"/>
        </w:rPr>
        <w:t>ocho licencias por núcleo por procesador, el cliente debe adquirir las licencias por núcleo adicionales.</w:t>
      </w:r>
    </w:p>
    <w:p w:rsidR="00CA0E2D" w:rsidRPr="00621C8D" w:rsidRDefault="00CA0E2D" w:rsidP="00CA0E2D">
      <w:pPr>
        <w:tabs>
          <w:tab w:val="left" w:pos="1440"/>
        </w:tabs>
        <w:ind w:left="1440"/>
        <w:contextualSpacing/>
        <w:rPr>
          <w:lang w:val="es-ES"/>
        </w:rPr>
      </w:pPr>
    </w:p>
    <w:p w:rsidR="00CA0E2D" w:rsidRPr="00621C8D" w:rsidRDefault="00A81E83" w:rsidP="00CA0E2D">
      <w:pPr>
        <w:tabs>
          <w:tab w:val="left" w:pos="720"/>
        </w:tabs>
        <w:spacing w:after="60"/>
        <w:ind w:left="720"/>
        <w:rPr>
          <w:lang w:val="es-ES"/>
        </w:rPr>
      </w:pPr>
      <w:r w:rsidRPr="00621C8D">
        <w:rPr>
          <w:rFonts w:eastAsia="Calibri" w:cs="Tahoma"/>
          <w:b/>
          <w:szCs w:val="18"/>
          <w:lang w:val="es-ES"/>
        </w:rPr>
        <w:t>Para clientes ubicados en la República Popular China y que adquieran licencias de procesador y</w:t>
      </w:r>
      <w:r w:rsidR="002F15ED" w:rsidRPr="00621C8D">
        <w:rPr>
          <w:rFonts w:eastAsia="Calibri" w:cs="Tahoma"/>
          <w:b/>
          <w:szCs w:val="18"/>
          <w:lang w:val="es-ES"/>
        </w:rPr>
        <w:t> </w:t>
      </w:r>
      <w:r w:rsidRPr="00621C8D">
        <w:rPr>
          <w:rFonts w:eastAsia="Calibri" w:cs="Tahoma"/>
          <w:b/>
          <w:szCs w:val="18"/>
          <w:lang w:val="es-ES"/>
        </w:rPr>
        <w:t>de Software Assurance para SQL Server 2008 R2</w:t>
      </w:r>
    </w:p>
    <w:p w:rsidR="00A81E83" w:rsidRPr="00621C8D" w:rsidRDefault="00A81E83" w:rsidP="00CA0E2D">
      <w:pPr>
        <w:tabs>
          <w:tab w:val="left" w:pos="720"/>
        </w:tabs>
        <w:ind w:left="720"/>
        <w:contextualSpacing/>
        <w:rPr>
          <w:spacing w:val="-2"/>
          <w:lang w:val="es-ES"/>
        </w:rPr>
      </w:pPr>
      <w:r w:rsidRPr="00621C8D">
        <w:rPr>
          <w:spacing w:val="-2"/>
          <w:lang w:val="es-ES"/>
        </w:rPr>
        <w:t>Las referencias que se hacen en esta lista de producto al 1 de abril</w:t>
      </w:r>
      <w:r w:rsidRPr="00621C8D">
        <w:rPr>
          <w:spacing w:val="-2"/>
          <w:vertAlign w:val="superscript"/>
          <w:lang w:val="es-ES"/>
        </w:rPr>
        <w:t xml:space="preserve"> de</w:t>
      </w:r>
      <w:r w:rsidRPr="00621C8D">
        <w:rPr>
          <w:spacing w:val="-2"/>
          <w:lang w:val="es-ES"/>
        </w:rPr>
        <w:t xml:space="preserve"> 2012 y al 1 de abril</w:t>
      </w:r>
      <w:r w:rsidRPr="00621C8D">
        <w:rPr>
          <w:spacing w:val="-2"/>
          <w:vertAlign w:val="superscript"/>
          <w:lang w:val="es-ES"/>
        </w:rPr>
        <w:t xml:space="preserve"> de</w:t>
      </w:r>
      <w:r w:rsidRPr="00621C8D">
        <w:rPr>
          <w:spacing w:val="-2"/>
          <w:lang w:val="es-ES"/>
        </w:rPr>
        <w:t xml:space="preserve"> 2015 no se</w:t>
      </w:r>
      <w:r w:rsidR="002F15ED" w:rsidRPr="00621C8D">
        <w:rPr>
          <w:spacing w:val="-2"/>
          <w:lang w:val="es-ES"/>
        </w:rPr>
        <w:t> </w:t>
      </w:r>
      <w:r w:rsidRPr="00621C8D">
        <w:rPr>
          <w:spacing w:val="-2"/>
          <w:lang w:val="es-ES"/>
        </w:rPr>
        <w:t>aplican. Las fechas aplicables a estos clientes serán el 1 de julio</w:t>
      </w:r>
      <w:r w:rsidRPr="00621C8D">
        <w:rPr>
          <w:spacing w:val="-2"/>
          <w:vertAlign w:val="superscript"/>
          <w:lang w:val="es-ES"/>
        </w:rPr>
        <w:t xml:space="preserve"> de</w:t>
      </w:r>
      <w:r w:rsidRPr="00621C8D">
        <w:rPr>
          <w:spacing w:val="-2"/>
          <w:lang w:val="es-ES"/>
        </w:rPr>
        <w:t xml:space="preserve"> 2012 y el 1 de julio</w:t>
      </w:r>
      <w:r w:rsidRPr="00621C8D">
        <w:rPr>
          <w:spacing w:val="-2"/>
          <w:vertAlign w:val="superscript"/>
          <w:lang w:val="es-ES"/>
        </w:rPr>
        <w:t xml:space="preserve"> de</w:t>
      </w:r>
      <w:r w:rsidRPr="00621C8D">
        <w:rPr>
          <w:spacing w:val="-2"/>
          <w:lang w:val="es-ES"/>
        </w:rPr>
        <w:t xml:space="preserve"> 2015 respectivamente.</w:t>
      </w:r>
    </w:p>
    <w:p w:rsidR="004A1E7F" w:rsidRPr="00621C8D" w:rsidRDefault="004A1E7F" w:rsidP="00CA0E2D">
      <w:pPr>
        <w:tabs>
          <w:tab w:val="left" w:pos="720"/>
        </w:tabs>
        <w:ind w:left="720"/>
        <w:contextualSpacing/>
        <w:rPr>
          <w:spacing w:val="-2"/>
          <w:lang w:val="es-ES"/>
        </w:rPr>
      </w:pPr>
    </w:p>
    <w:p w:rsidR="004A1E7F" w:rsidRPr="00621C8D" w:rsidRDefault="004A1E7F" w:rsidP="00CA0E2D">
      <w:pPr>
        <w:tabs>
          <w:tab w:val="left" w:pos="720"/>
        </w:tabs>
        <w:ind w:left="720"/>
        <w:contextualSpacing/>
        <w:rPr>
          <w:spacing w:val="-2"/>
          <w:lang w:val="es-ES"/>
        </w:rPr>
      </w:pPr>
    </w:p>
    <w:p w:rsidR="004A1E7F" w:rsidRPr="00621C8D" w:rsidRDefault="004A1E7F" w:rsidP="00CA0E2D">
      <w:pPr>
        <w:tabs>
          <w:tab w:val="left" w:pos="720"/>
        </w:tabs>
        <w:ind w:left="720"/>
        <w:contextualSpacing/>
        <w:rPr>
          <w:spacing w:val="-2"/>
          <w:lang w:val="es-ES"/>
        </w:rPr>
      </w:pPr>
    </w:p>
    <w:p w:rsidR="004A1E7F" w:rsidRPr="00621C8D" w:rsidRDefault="004A1E7F" w:rsidP="00CA0E2D">
      <w:pPr>
        <w:tabs>
          <w:tab w:val="left" w:pos="720"/>
        </w:tabs>
        <w:ind w:left="720"/>
        <w:contextualSpacing/>
        <w:rPr>
          <w:spacing w:val="-2"/>
          <w:lang w:val="es-ES"/>
        </w:rPr>
      </w:pPr>
    </w:p>
    <w:p w:rsidR="004A1E7F" w:rsidRPr="00621C8D" w:rsidRDefault="004A1E7F" w:rsidP="00CA0E2D">
      <w:pPr>
        <w:tabs>
          <w:tab w:val="left" w:pos="720"/>
        </w:tabs>
        <w:ind w:left="720"/>
        <w:contextualSpacing/>
        <w:rPr>
          <w:spacing w:val="-2"/>
          <w:lang w:val="es-ES"/>
        </w:rPr>
      </w:pPr>
    </w:p>
    <w:p w:rsidR="004A1E7F" w:rsidRPr="00621C8D" w:rsidRDefault="004A1E7F" w:rsidP="00CA0E2D">
      <w:pPr>
        <w:tabs>
          <w:tab w:val="left" w:pos="720"/>
        </w:tabs>
        <w:ind w:left="720"/>
        <w:contextualSpacing/>
        <w:rPr>
          <w:spacing w:val="-2"/>
          <w:lang w:val="es-ES"/>
        </w:rPr>
      </w:pPr>
    </w:p>
    <w:p w:rsidR="004A1E7F" w:rsidRPr="00621C8D" w:rsidRDefault="004A1E7F" w:rsidP="00CA0E2D">
      <w:pPr>
        <w:tabs>
          <w:tab w:val="left" w:pos="720"/>
        </w:tabs>
        <w:ind w:left="720"/>
        <w:contextualSpacing/>
        <w:rPr>
          <w:spacing w:val="-2"/>
          <w:lang w:val="es-ES"/>
        </w:rPr>
      </w:pPr>
    </w:p>
    <w:p w:rsidR="004A1E7F" w:rsidRPr="00621C8D" w:rsidRDefault="004A1E7F" w:rsidP="00CA0E2D">
      <w:pPr>
        <w:tabs>
          <w:tab w:val="left" w:pos="720"/>
        </w:tabs>
        <w:ind w:left="720"/>
        <w:contextualSpacing/>
        <w:rPr>
          <w:spacing w:val="-2"/>
          <w:lang w:val="es-ES"/>
        </w:rPr>
      </w:pPr>
    </w:p>
    <w:p w:rsidR="004A1E7F" w:rsidRPr="00621C8D" w:rsidRDefault="004A1E7F" w:rsidP="00CA0E2D">
      <w:pPr>
        <w:tabs>
          <w:tab w:val="left" w:pos="720"/>
        </w:tabs>
        <w:ind w:left="720"/>
        <w:contextualSpacing/>
        <w:rPr>
          <w:spacing w:val="-2"/>
          <w:lang w:val="es-ES"/>
        </w:rPr>
      </w:pPr>
    </w:p>
    <w:p w:rsidR="00A81E83" w:rsidRPr="00621C8D" w:rsidRDefault="00F66FB0" w:rsidP="00A81E83">
      <w:pPr>
        <w:pStyle w:val="Heading3"/>
        <w:rPr>
          <w:lang w:val="es-ES"/>
        </w:rPr>
      </w:pPr>
      <w:bookmarkStart w:id="1428" w:name="_76_74_SQL"/>
      <w:bookmarkStart w:id="1429" w:name="_75_SQL_Server®"/>
      <w:bookmarkStart w:id="1430" w:name="_Toc336338341"/>
      <w:bookmarkStart w:id="1431" w:name="_Toc353784549"/>
      <w:bookmarkStart w:id="1432" w:name="Srv_83SQL2008R2Smallbiz"/>
      <w:bookmarkEnd w:id="1428"/>
      <w:bookmarkEnd w:id="1429"/>
      <w:r w:rsidRPr="00621C8D">
        <w:rPr>
          <w:rFonts w:ascii="Tahoma" w:hAnsi="Tahoma" w:cs="Tahoma"/>
          <w:caps/>
          <w:color w:val="FE6700"/>
          <w:sz w:val="22"/>
          <w:vertAlign w:val="superscript"/>
          <w:lang w:val="es-ES"/>
        </w:rPr>
        <w:lastRenderedPageBreak/>
        <w:t xml:space="preserve">75 </w:t>
      </w:r>
      <w:r w:rsidRPr="00621C8D">
        <w:rPr>
          <w:rFonts w:ascii="Tahoma" w:hAnsi="Tahoma" w:cs="Tahoma"/>
          <w:color w:val="FE6700"/>
          <w:sz w:val="22"/>
          <w:lang w:val="es-ES"/>
        </w:rPr>
        <w:t>SQL Server</w:t>
      </w:r>
      <w:r w:rsidR="006F6A40" w:rsidRPr="00621C8D">
        <w:rPr>
          <w:rFonts w:ascii="Tahoma" w:hAnsi="Tahoma" w:cs="Tahoma"/>
          <w:color w:val="FE6700"/>
          <w:sz w:val="22"/>
          <w:vertAlign w:val="superscript"/>
          <w:lang w:val="es-ES"/>
        </w:rPr>
        <w:t>®</w:t>
      </w:r>
      <w:r w:rsidRPr="00621C8D">
        <w:rPr>
          <w:rFonts w:ascii="Tahoma" w:hAnsi="Tahoma" w:cs="Tahoma"/>
          <w:color w:val="FE6700"/>
          <w:sz w:val="22"/>
          <w:lang w:val="es-ES"/>
        </w:rPr>
        <w:t xml:space="preserve"> 2008 R2 Small Business</w:t>
      </w:r>
      <w:bookmarkEnd w:id="1430"/>
      <w:bookmarkEnd w:id="1431"/>
    </w:p>
    <w:bookmarkEnd w:id="1432"/>
    <w:p w:rsidR="00A81E83" w:rsidRPr="00621C8D" w:rsidRDefault="00A81E83" w:rsidP="00BD4B91">
      <w:pPr>
        <w:rPr>
          <w:lang w:val="es-ES"/>
        </w:rPr>
      </w:pPr>
    </w:p>
    <w:p w:rsidR="00CA0E2D" w:rsidRPr="00621C8D" w:rsidRDefault="00A81E83" w:rsidP="00CA0E2D">
      <w:pPr>
        <w:spacing w:after="60" w:line="276" w:lineRule="auto"/>
        <w:ind w:left="720"/>
        <w:rPr>
          <w:lang w:val="es-ES"/>
        </w:rPr>
      </w:pPr>
      <w:r w:rsidRPr="00621C8D">
        <w:rPr>
          <w:rFonts w:eastAsia="Calibri" w:cs="Tahoma"/>
          <w:b/>
          <w:szCs w:val="18"/>
          <w:lang w:val="es-ES"/>
        </w:rPr>
        <w:t>Concesiones de licencia asociadas con el fin de ciclo de vida de SQL Server Small Business</w:t>
      </w:r>
      <w:r w:rsidR="00F13CE3" w:rsidRPr="00621C8D">
        <w:rPr>
          <w:rFonts w:eastAsia="Calibri" w:cs="Tahoma"/>
          <w:b/>
          <w:szCs w:val="18"/>
          <w:lang w:val="es-ES"/>
        </w:rPr>
        <w:t> </w:t>
      </w:r>
      <w:r w:rsidRPr="00621C8D">
        <w:rPr>
          <w:rFonts w:eastAsia="Calibri" w:cs="Tahoma"/>
          <w:b/>
          <w:szCs w:val="18"/>
          <w:lang w:val="es-ES"/>
        </w:rPr>
        <w:t>edition</w:t>
      </w:r>
    </w:p>
    <w:p w:rsidR="00A81E83" w:rsidRPr="00621C8D" w:rsidRDefault="00A81E83" w:rsidP="00CA0E2D">
      <w:pPr>
        <w:spacing w:after="200"/>
        <w:ind w:left="720"/>
        <w:rPr>
          <w:spacing w:val="-2"/>
          <w:lang w:val="es-ES"/>
        </w:rPr>
      </w:pPr>
      <w:r w:rsidRPr="00621C8D">
        <w:rPr>
          <w:rFonts w:eastAsia="Calibri" w:cs="Tahoma"/>
          <w:spacing w:val="-2"/>
          <w:szCs w:val="18"/>
          <w:lang w:val="es-ES"/>
        </w:rPr>
        <w:t>SQL Server 2008 R2 para Small Business será la última versión de SQL Server for Small Business edition.</w:t>
      </w:r>
      <w:r w:rsidR="00FD60D7" w:rsidRPr="00621C8D">
        <w:rPr>
          <w:rFonts w:eastAsia="Calibri" w:cs="Tahoma"/>
          <w:spacing w:val="-2"/>
          <w:szCs w:val="18"/>
          <w:lang w:val="es-ES"/>
        </w:rPr>
        <w:t xml:space="preserve"> </w:t>
      </w:r>
      <w:r w:rsidRPr="00621C8D">
        <w:rPr>
          <w:rFonts w:eastAsia="Calibri" w:cs="Tahoma"/>
          <w:spacing w:val="-2"/>
          <w:szCs w:val="18"/>
          <w:lang w:val="es-ES"/>
        </w:rPr>
        <w:t>Como excepción, los clientes de licencias por volumen con cobertura de Software Assurance activa para licencias SQL</w:t>
      </w:r>
      <w:r w:rsidR="002F15ED" w:rsidRPr="00621C8D">
        <w:rPr>
          <w:rFonts w:eastAsia="Calibri" w:cs="Tahoma"/>
          <w:spacing w:val="-2"/>
          <w:szCs w:val="18"/>
          <w:lang w:val="es-ES"/>
        </w:rPr>
        <w:t> </w:t>
      </w:r>
      <w:r w:rsidRPr="00621C8D">
        <w:rPr>
          <w:rFonts w:eastAsia="Calibri" w:cs="Tahoma"/>
          <w:spacing w:val="-2"/>
          <w:szCs w:val="18"/>
          <w:lang w:val="es-ES"/>
        </w:rPr>
        <w:t>Server 2008 R2 para Small Business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CALs de SQL Server 2008 R2 para Small Business el 1 de abril de 2012 pueden actualizar a y utilizar CALs de SQL Server 2012 (o cualquier versión posterior de esa CAL disponible durante su cobertura) en lugar de una CAL de SQL Server Small Business y adquirir Software Assurance para CAL de SQL Server cuando expire su cobertura actual.</w:t>
      </w:r>
      <w:r w:rsidR="00FD60D7" w:rsidRPr="00621C8D">
        <w:rPr>
          <w:rFonts w:eastAsia="Calibri" w:cs="Tahoma"/>
          <w:spacing w:val="-2"/>
          <w:szCs w:val="18"/>
          <w:lang w:val="es-ES"/>
        </w:rPr>
        <w:t xml:space="preserve"> </w:t>
      </w:r>
      <w:r w:rsidRPr="00621C8D">
        <w:rPr>
          <w:rFonts w:eastAsia="Calibri" w:cs="Tahoma"/>
          <w:spacing w:val="-2"/>
          <w:szCs w:val="18"/>
          <w:lang w:val="es-ES"/>
        </w:rPr>
        <w:t>Las licencias de SQL Server Small Business de los clientes dejan de ser válidas cuando adquieren Software Assurance de SQL Server Standard en virtud de esta oferta.</w:t>
      </w:r>
    </w:p>
    <w:p w:rsidR="00CA0E2D" w:rsidRPr="00621C8D" w:rsidRDefault="00A81E83" w:rsidP="00CA0E2D">
      <w:pPr>
        <w:spacing w:after="60" w:line="276" w:lineRule="auto"/>
        <w:ind w:left="720"/>
        <w:rPr>
          <w:lang w:val="es-ES"/>
        </w:rPr>
      </w:pPr>
      <w:r w:rsidRPr="00621C8D">
        <w:rPr>
          <w:b/>
          <w:lang w:val="es-ES"/>
        </w:rPr>
        <w:t>Para clientes ubicados en la República Popular</w:t>
      </w:r>
      <w:r w:rsidRPr="00621C8D">
        <w:rPr>
          <w:lang w:val="es-ES"/>
        </w:rPr>
        <w:t xml:space="preserve"> </w:t>
      </w:r>
      <w:r w:rsidRPr="00621C8D">
        <w:rPr>
          <w:b/>
          <w:lang w:val="es-ES"/>
        </w:rPr>
        <w:t>China y que adquieran licencias y Software Assurance para SQL Server 2008 R2</w:t>
      </w:r>
    </w:p>
    <w:p w:rsidR="00CA0E2D" w:rsidRPr="00621C8D" w:rsidRDefault="00A81E83" w:rsidP="00CA0E2D">
      <w:pPr>
        <w:ind w:left="720"/>
        <w:rPr>
          <w:lang w:val="es-ES"/>
        </w:rPr>
      </w:pPr>
      <w:r w:rsidRPr="00621C8D">
        <w:rPr>
          <w:lang w:val="es-ES"/>
        </w:rPr>
        <w:t>Las referencias que se hacen en esta lista de producto al 1 de abril</w:t>
      </w:r>
      <w:r w:rsidRPr="00621C8D">
        <w:rPr>
          <w:vertAlign w:val="superscript"/>
          <w:lang w:val="es-ES"/>
        </w:rPr>
        <w:t xml:space="preserve"> de</w:t>
      </w:r>
      <w:r w:rsidRPr="00621C8D">
        <w:rPr>
          <w:lang w:val="es-ES"/>
        </w:rPr>
        <w:t xml:space="preserve"> 2012 no se aplican. La fecha aplicable a estos clientes será el 1 de julio</w:t>
      </w:r>
      <w:r w:rsidRPr="00621C8D">
        <w:rPr>
          <w:vertAlign w:val="superscript"/>
          <w:lang w:val="es-ES"/>
        </w:rPr>
        <w:t xml:space="preserve"> de</w:t>
      </w:r>
      <w:r w:rsidRPr="00621C8D">
        <w:rPr>
          <w:lang w:val="es-ES"/>
        </w:rPr>
        <w:t xml:space="preserve"> 2012.</w:t>
      </w:r>
    </w:p>
    <w:p w:rsidR="002512D3" w:rsidRPr="00621C8D" w:rsidRDefault="002512D3">
      <w:pPr>
        <w:rPr>
          <w:lang w:val="es-ES"/>
        </w:rPr>
      </w:pPr>
      <w:bookmarkStart w:id="1433" w:name="_Toc336338342"/>
      <w:bookmarkStart w:id="1434" w:name="Srv_84SQL2008R2Webproc"/>
    </w:p>
    <w:p w:rsidR="00C07246" w:rsidRPr="00621C8D" w:rsidRDefault="00C07246">
      <w:pPr>
        <w:rPr>
          <w:lang w:val="es-ES"/>
        </w:rPr>
      </w:pPr>
    </w:p>
    <w:p w:rsidR="00A81E83" w:rsidRPr="00621C8D" w:rsidRDefault="00F66FB0" w:rsidP="00A81E83">
      <w:pPr>
        <w:pStyle w:val="Heading3"/>
        <w:rPr>
          <w:lang w:val="pt-BR"/>
        </w:rPr>
      </w:pPr>
      <w:bookmarkStart w:id="1435" w:name="_77_75_SQL"/>
      <w:bookmarkStart w:id="1436" w:name="_76_SQL_Server®"/>
      <w:bookmarkStart w:id="1437" w:name="_Toc353784550"/>
      <w:bookmarkEnd w:id="1435"/>
      <w:bookmarkEnd w:id="1436"/>
      <w:r w:rsidRPr="00621C8D">
        <w:rPr>
          <w:rFonts w:ascii="Tahoma" w:hAnsi="Tahoma" w:cs="Tahoma"/>
          <w:caps/>
          <w:color w:val="F66400"/>
          <w:sz w:val="22"/>
          <w:vertAlign w:val="superscript"/>
          <w:lang w:val="pt-BR"/>
        </w:rPr>
        <w:t>76</w:t>
      </w:r>
      <w:r w:rsidRPr="00621C8D">
        <w:rPr>
          <w:rFonts w:ascii="Tahoma" w:hAnsi="Tahoma" w:cs="Tahoma"/>
          <w:color w:val="F66400"/>
          <w:sz w:val="22"/>
          <w:lang w:val="pt-BR"/>
        </w:rPr>
        <w:t xml:space="preserve"> SQL Server</w:t>
      </w:r>
      <w:r w:rsidR="006F6A40" w:rsidRPr="00621C8D">
        <w:rPr>
          <w:rFonts w:ascii="Tahoma" w:hAnsi="Tahoma" w:cs="Tahoma"/>
          <w:color w:val="F66400"/>
          <w:sz w:val="22"/>
          <w:vertAlign w:val="superscript"/>
          <w:lang w:val="pt-BR"/>
        </w:rPr>
        <w:t>®</w:t>
      </w:r>
      <w:r w:rsidRPr="00621C8D">
        <w:rPr>
          <w:rFonts w:ascii="Tahoma" w:hAnsi="Tahoma" w:cs="Tahoma"/>
          <w:color w:val="F66400"/>
          <w:sz w:val="22"/>
          <w:lang w:val="pt-BR"/>
        </w:rPr>
        <w:t xml:space="preserve"> 2008 R2 Web Por Procesador</w:t>
      </w:r>
      <w:bookmarkEnd w:id="1433"/>
      <w:bookmarkEnd w:id="1437"/>
    </w:p>
    <w:bookmarkEnd w:id="1434"/>
    <w:p w:rsidR="00A81E83" w:rsidRPr="00621C8D" w:rsidRDefault="00A81E83" w:rsidP="008558DC">
      <w:pPr>
        <w:rPr>
          <w:lang w:val="pt-BR"/>
        </w:rPr>
      </w:pPr>
    </w:p>
    <w:p w:rsidR="008558DC" w:rsidRPr="00621C8D" w:rsidRDefault="00A81E83" w:rsidP="008558DC">
      <w:pPr>
        <w:spacing w:after="60"/>
        <w:ind w:left="720"/>
        <w:rPr>
          <w:lang w:val="es-ES"/>
        </w:rPr>
      </w:pPr>
      <w:r w:rsidRPr="00621C8D">
        <w:rPr>
          <w:rFonts w:eastAsia="Calibri" w:cs="Tahoma"/>
          <w:b/>
          <w:szCs w:val="18"/>
          <w:lang w:val="es-ES"/>
        </w:rPr>
        <w:t>Concesiones de licencia asociadas con el cambio en el modelo de licencia</w:t>
      </w:r>
    </w:p>
    <w:p w:rsidR="00A81E83" w:rsidRPr="00621C8D" w:rsidRDefault="00A81E83" w:rsidP="008558DC">
      <w:pPr>
        <w:ind w:left="720"/>
        <w:rPr>
          <w:lang w:val="es-ES"/>
        </w:rPr>
      </w:pPr>
      <w:r w:rsidRPr="00621C8D">
        <w:rPr>
          <w:rFonts w:eastAsia="Calibri" w:cs="Tahoma"/>
          <w:szCs w:val="18"/>
          <w:lang w:val="es-ES"/>
        </w:rPr>
        <w:t>SQL Server 2008 R2 será la última versión de SQL Server se concede en virtud del modelo de licencias por procesador y la última versión de SQL Server Web edition en virtud de programas de usuario final de licencias por volumen.</w:t>
      </w:r>
      <w:r w:rsidR="00FD60D7" w:rsidRPr="00621C8D">
        <w:rPr>
          <w:rFonts w:eastAsia="Calibri" w:cs="Tahoma"/>
          <w:szCs w:val="18"/>
          <w:lang w:val="es-ES"/>
        </w:rPr>
        <w:t xml:space="preserve"> </w:t>
      </w:r>
      <w:r w:rsidRPr="00621C8D">
        <w:rPr>
          <w:rFonts w:eastAsia="Calibri" w:cs="Tahoma"/>
          <w:szCs w:val="18"/>
          <w:lang w:val="es-ES"/>
        </w:rPr>
        <w:t xml:space="preserve">Como excepción, a los clientes de licencias por volumen con cobertura de Software Assurance activa para licencias de procesador de SQL Server 2008 R2 Web el 1 de abril de 2012 (“licencias que califican”) se les ofrecen las siguientes opciones. </w:t>
      </w:r>
      <w:r w:rsidRPr="00621C8D">
        <w:rPr>
          <w:lang w:val="es-ES"/>
        </w:rPr>
        <w:t>Las licencias de procesador de SQL Server 2008 R2 Web</w:t>
      </w:r>
      <w:r w:rsidRPr="00621C8D">
        <w:rPr>
          <w:rFonts w:cs="Tahoma"/>
          <w:bCs/>
          <w:color w:val="000000"/>
          <w:szCs w:val="18"/>
          <w:lang w:val="es-ES"/>
        </w:rPr>
        <w:t xml:space="preserve"> 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FD60D7" w:rsidRPr="00621C8D">
        <w:rPr>
          <w:rFonts w:cs="Tahoma"/>
          <w:bCs/>
          <w:color w:val="000000"/>
          <w:szCs w:val="18"/>
          <w:lang w:val="es-ES"/>
        </w:rPr>
        <w:t xml:space="preserve"> </w:t>
      </w:r>
      <w:r w:rsidRPr="00621C8D">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F13CE3" w:rsidRPr="00621C8D" w:rsidRDefault="00F13CE3" w:rsidP="008558DC">
      <w:pPr>
        <w:spacing w:after="60"/>
        <w:ind w:left="720"/>
        <w:rPr>
          <w:rFonts w:eastAsia="Calibri" w:cs="Tahoma"/>
          <w:b/>
          <w:szCs w:val="18"/>
          <w:lang w:val="es-ES"/>
        </w:rPr>
      </w:pPr>
    </w:p>
    <w:p w:rsidR="008558DC" w:rsidRPr="00621C8D" w:rsidRDefault="008558DC" w:rsidP="008558DC">
      <w:pPr>
        <w:spacing w:after="60"/>
        <w:ind w:left="720"/>
        <w:rPr>
          <w:lang w:val="es-ES"/>
        </w:rPr>
      </w:pPr>
      <w:r w:rsidRPr="00621C8D">
        <w:rPr>
          <w:rFonts w:eastAsia="Calibri" w:cs="Tahoma"/>
          <w:b/>
          <w:szCs w:val="18"/>
          <w:lang w:val="es-ES"/>
        </w:rPr>
        <w:t>Periodo actual</w:t>
      </w:r>
    </w:p>
    <w:p w:rsidR="008558DC" w:rsidRPr="00621C8D" w:rsidRDefault="00A81E83" w:rsidP="008558DC">
      <w:pPr>
        <w:ind w:left="720"/>
        <w:rPr>
          <w:lang w:val="es-ES"/>
        </w:rPr>
      </w:pPr>
      <w:r w:rsidRPr="00621C8D">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FD60D7" w:rsidRPr="00621C8D">
        <w:rPr>
          <w:rFonts w:eastAsia="Calibri" w:cs="Tahoma"/>
          <w:szCs w:val="18"/>
          <w:lang w:val="es-ES"/>
        </w:rPr>
        <w:t xml:space="preserve"> </w:t>
      </w:r>
      <w:r w:rsidRPr="00621C8D">
        <w:rPr>
          <w:rFonts w:eastAsia="Calibri" w:cs="Tahoma"/>
          <w:szCs w:val="18"/>
          <w:lang w:val="es-ES"/>
        </w:rPr>
        <w:t>Los Clientes deben consultar los Derechos de Uso de los Productos para SQL Server 2012 Standard Core para conocer los términos de licencia de Movilidad de Licencias.</w:t>
      </w:r>
    </w:p>
    <w:p w:rsidR="008558DC" w:rsidRPr="00621C8D" w:rsidRDefault="008558DC" w:rsidP="008558DC">
      <w:pPr>
        <w:ind w:left="720"/>
        <w:rPr>
          <w:lang w:val="es-ES"/>
        </w:rPr>
      </w:pPr>
    </w:p>
    <w:p w:rsidR="008558DC" w:rsidRPr="00621C8D" w:rsidRDefault="00A81E83" w:rsidP="008558DC">
      <w:pPr>
        <w:spacing w:after="60"/>
        <w:ind w:left="720"/>
        <w:rPr>
          <w:lang w:val="es-ES"/>
        </w:rPr>
      </w:pPr>
      <w:r w:rsidRPr="00621C8D">
        <w:rPr>
          <w:rFonts w:eastAsia="Calibri" w:cs="Tahoma"/>
          <w:b/>
          <w:szCs w:val="18"/>
          <w:lang w:val="es-ES"/>
        </w:rPr>
        <w:t>Primer periodo de renovación (antes del 1 de abril de 2015)</w:t>
      </w:r>
    </w:p>
    <w:p w:rsidR="00A81E83" w:rsidRPr="00621C8D" w:rsidRDefault="00A81E83" w:rsidP="008558DC">
      <w:pPr>
        <w:ind w:left="720"/>
        <w:rPr>
          <w:lang w:val="es-ES"/>
        </w:rPr>
      </w:pPr>
      <w:r w:rsidRPr="00621C8D">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621C8D" w:rsidRDefault="00A81E83" w:rsidP="007E0E37">
      <w:pPr>
        <w:numPr>
          <w:ilvl w:val="0"/>
          <w:numId w:val="115"/>
        </w:numPr>
        <w:tabs>
          <w:tab w:val="left" w:pos="1800"/>
        </w:tabs>
        <w:spacing w:after="60"/>
        <w:rPr>
          <w:lang w:val="es-ES"/>
        </w:rPr>
      </w:pPr>
      <w:r w:rsidRPr="00621C8D">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rsidR="00A81E83" w:rsidRPr="00996283" w:rsidRDefault="00A81E83" w:rsidP="007E0E37">
      <w:pPr>
        <w:numPr>
          <w:ilvl w:val="3"/>
          <w:numId w:val="54"/>
        </w:numPr>
        <w:spacing w:after="60"/>
        <w:ind w:left="2160"/>
      </w:pPr>
      <w:r w:rsidRPr="00996283">
        <w:rPr>
          <w:rFonts w:eastAsia="Calibri" w:cs="Tahoma"/>
          <w:szCs w:val="18"/>
        </w:rPr>
        <w:t>Cuatro, O BIEN</w:t>
      </w:r>
    </w:p>
    <w:p w:rsidR="00A81E83" w:rsidRPr="00621C8D" w:rsidRDefault="00A81E83" w:rsidP="007E0E37">
      <w:pPr>
        <w:numPr>
          <w:ilvl w:val="3"/>
          <w:numId w:val="54"/>
        </w:numPr>
        <w:spacing w:after="60"/>
        <w:ind w:left="2160"/>
        <w:rPr>
          <w:spacing w:val="-2"/>
          <w:lang w:val="es-ES"/>
        </w:rPr>
      </w:pPr>
      <w:r w:rsidRPr="00621C8D">
        <w:rPr>
          <w:rFonts w:eastAsia="Calibri" w:cs="Tahoma"/>
          <w:spacing w:val="-2"/>
          <w:szCs w:val="18"/>
          <w:lang w:val="es-ES"/>
        </w:rPr>
        <w:lastRenderedPageBreak/>
        <w:t>el número real de núcleos por procesador físico multiplicado por el factor de núcleos correspondiente.</w:t>
      </w:r>
      <w:r w:rsidR="00FD60D7" w:rsidRPr="00621C8D">
        <w:rPr>
          <w:rFonts w:eastAsia="Calibri" w:cs="Tahoma"/>
          <w:spacing w:val="-2"/>
          <w:szCs w:val="18"/>
          <w:lang w:val="es-ES"/>
        </w:rPr>
        <w:t xml:space="preserve"> </w:t>
      </w:r>
      <w:r w:rsidRPr="00621C8D">
        <w:rPr>
          <w:rFonts w:eastAsia="Calibri" w:cs="Tahoma"/>
          <w:spacing w:val="-2"/>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558DC" w:rsidRPr="00621C8D" w:rsidRDefault="00A81E83" w:rsidP="007E0E37">
      <w:pPr>
        <w:numPr>
          <w:ilvl w:val="0"/>
          <w:numId w:val="115"/>
        </w:numPr>
        <w:tabs>
          <w:tab w:val="left" w:pos="1800"/>
        </w:tabs>
        <w:spacing w:after="60"/>
        <w:rPr>
          <w:lang w:val="es-ES"/>
        </w:rPr>
      </w:pPr>
      <w:r w:rsidRPr="00621C8D">
        <w:rPr>
          <w:rFonts w:eastAsia="Calibri" w:cs="Tahoma"/>
          <w:szCs w:val="18"/>
          <w:lang w:val="es-ES"/>
        </w:rPr>
        <w:t>un número igual que el número de licencias cualificadas asignado al servidor por sobre el número real de procesadores físicos en el servidor multiplicado por cuatro.</w:t>
      </w:r>
    </w:p>
    <w:p w:rsidR="00E5029B" w:rsidRPr="00621C8D" w:rsidRDefault="00E5029B">
      <w:pPr>
        <w:rPr>
          <w:lang w:val="es-ES"/>
        </w:rPr>
      </w:pPr>
    </w:p>
    <w:p w:rsidR="008558DC" w:rsidRPr="00621C8D" w:rsidRDefault="00A81E83" w:rsidP="008558DC">
      <w:pPr>
        <w:spacing w:after="60"/>
        <w:ind w:left="720"/>
        <w:rPr>
          <w:lang w:val="es-ES"/>
        </w:rPr>
      </w:pPr>
      <w:r w:rsidRPr="00621C8D">
        <w:rPr>
          <w:rFonts w:eastAsia="Calibri" w:cs="Tahoma"/>
          <w:b/>
          <w:szCs w:val="18"/>
          <w:lang w:val="es-ES"/>
        </w:rPr>
        <w:t>Primer periodo de renovación (a partir del 1 de abril de 2015)</w:t>
      </w:r>
    </w:p>
    <w:p w:rsidR="00A81E83" w:rsidRPr="00621C8D" w:rsidRDefault="00A81E83" w:rsidP="008558DC">
      <w:pPr>
        <w:ind w:left="720"/>
        <w:contextualSpacing/>
        <w:rPr>
          <w:lang w:val="es-ES"/>
        </w:rPr>
      </w:pPr>
      <w:r w:rsidRPr="00621C8D">
        <w:rPr>
          <w:rFonts w:eastAsia="Calibri" w:cs="Tahoma"/>
          <w:color w:val="000000"/>
          <w:szCs w:val="18"/>
          <w:lang w:val="es-ES"/>
        </w:rPr>
        <w:t>A los clientes que primero renueven la cobertura a partir del 1 de abril de 2015</w:t>
      </w:r>
      <w:r w:rsidRPr="00621C8D">
        <w:rPr>
          <w:rFonts w:eastAsia="Calibri" w:cs="Tahoma"/>
          <w:szCs w:val="18"/>
          <w:lang w:val="es-ES"/>
        </w:rPr>
        <w:t xml:space="preserve"> podrán adquirir Software Assurance para cada servidor correctamente licenciado en virtud de los derechos de uso de los productos de licencia por procesador de SQL Server 2008 R2, de la siguiente manera:</w:t>
      </w:r>
    </w:p>
    <w:p w:rsidR="008558DC" w:rsidRPr="00621C8D" w:rsidRDefault="008558DC" w:rsidP="008558DC">
      <w:pPr>
        <w:ind w:left="720"/>
        <w:contextualSpacing/>
        <w:rPr>
          <w:lang w:val="es-ES"/>
        </w:rPr>
      </w:pPr>
    </w:p>
    <w:p w:rsidR="00A81E83" w:rsidRPr="00621C8D" w:rsidRDefault="00A81E83" w:rsidP="007E0E37">
      <w:pPr>
        <w:numPr>
          <w:ilvl w:val="3"/>
          <w:numId w:val="88"/>
        </w:numPr>
        <w:spacing w:after="60"/>
        <w:ind w:left="1440"/>
        <w:rPr>
          <w:spacing w:val="-2"/>
          <w:lang w:val="es-ES"/>
        </w:rPr>
      </w:pPr>
      <w:r w:rsidRPr="00621C8D">
        <w:rPr>
          <w:rFonts w:eastAsia="Calibri" w:cs="Tahoma"/>
          <w:spacing w:val="-2"/>
          <w:szCs w:val="18"/>
          <w:lang w:val="es-ES"/>
        </w:rPr>
        <w:t>Tal como se mencionó en el primer párrafo de la nota sobre productos, las licencias adquiridas antes del 1 de abril</w:t>
      </w:r>
      <w:r w:rsidRPr="00621C8D">
        <w:rPr>
          <w:rFonts w:eastAsia="Calibri" w:cs="Tahoma"/>
          <w:spacing w:val="-2"/>
          <w:szCs w:val="18"/>
          <w:vertAlign w:val="superscript"/>
          <w:lang w:val="es-ES"/>
        </w:rPr>
        <w:t xml:space="preserve"> de</w:t>
      </w:r>
      <w:r w:rsidRPr="00621C8D">
        <w:rPr>
          <w:rFonts w:eastAsia="Calibri" w:cs="Tahoma"/>
          <w:spacing w:val="-2"/>
          <w:szCs w:val="18"/>
          <w:lang w:val="es-ES"/>
        </w:rPr>
        <w:t xml:space="preserve"> 2015 son licencias cualificadas y los clientes pueden renovar SA de conformidad con los términos en la sección anterior “Primer periodo de renovación (antes del 1 de</w:t>
      </w:r>
      <w:r w:rsidR="00872351" w:rsidRPr="00621C8D">
        <w:rPr>
          <w:rFonts w:eastAsia="Calibri" w:cs="Tahoma"/>
          <w:spacing w:val="-2"/>
          <w:szCs w:val="18"/>
          <w:lang w:val="es-ES"/>
        </w:rPr>
        <w:t> </w:t>
      </w:r>
      <w:r w:rsidRPr="00621C8D">
        <w:rPr>
          <w:rFonts w:eastAsia="Calibri" w:cs="Tahoma"/>
          <w:spacing w:val="-2"/>
          <w:szCs w:val="18"/>
          <w:lang w:val="es-ES"/>
        </w:rPr>
        <w:t>abril</w:t>
      </w:r>
      <w:r w:rsidRPr="00621C8D">
        <w:rPr>
          <w:rFonts w:eastAsia="Calibri" w:cs="Tahoma"/>
          <w:spacing w:val="-2"/>
          <w:szCs w:val="18"/>
          <w:vertAlign w:val="superscript"/>
          <w:lang w:val="es-ES"/>
        </w:rPr>
        <w:t xml:space="preserve"> de</w:t>
      </w:r>
      <w:r w:rsidRPr="00621C8D">
        <w:rPr>
          <w:rFonts w:eastAsia="Calibri" w:cs="Tahoma"/>
          <w:spacing w:val="-2"/>
          <w:szCs w:val="18"/>
          <w:lang w:val="es-ES"/>
        </w:rPr>
        <w:t xml:space="preserve"> 2015)” y, </w:t>
      </w:r>
    </w:p>
    <w:p w:rsidR="00A81E83" w:rsidRPr="00621C8D" w:rsidRDefault="00A81E83" w:rsidP="007E0E37">
      <w:pPr>
        <w:numPr>
          <w:ilvl w:val="3"/>
          <w:numId w:val="88"/>
        </w:numPr>
        <w:spacing w:after="60"/>
        <w:ind w:left="1440"/>
        <w:rPr>
          <w:lang w:val="es-ES"/>
        </w:rPr>
      </w:pPr>
      <w:r w:rsidRPr="00621C8D">
        <w:rPr>
          <w:rFonts w:eastAsia="Calibri" w:cs="Tahoma"/>
          <w:szCs w:val="18"/>
          <w:lang w:val="es-ES"/>
        </w:rPr>
        <w:t>Para las licencias adquiridas después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los Clientes podrán renovar SA para</w:t>
      </w:r>
      <w:r w:rsidR="00872351" w:rsidRPr="00621C8D">
        <w:rPr>
          <w:rFonts w:eastAsia="Calibri" w:cs="Tahoma"/>
          <w:szCs w:val="18"/>
          <w:lang w:val="es-ES"/>
        </w:rPr>
        <w:t> </w:t>
      </w:r>
      <w:r w:rsidRPr="00621C8D">
        <w:rPr>
          <w:rFonts w:eastAsia="Calibri" w:cs="Tahoma"/>
          <w:szCs w:val="18"/>
          <w:lang w:val="es-ES"/>
        </w:rPr>
        <w:t>cuatro licencias por núcleo de SQL Server Standard sin adquirir las licencias por núcleo subyacentes para cada licencia por procesador de SQL Server 2008 R2 Web. Para el uso continuado de SQL Server 2012 en procesadores que necesitan más de cuatro licencias por núcleo por procesador, el cliente debe adquirir las licencias por núcleo adicionales.</w:t>
      </w:r>
    </w:p>
    <w:p w:rsidR="00A81E83" w:rsidRPr="00621C8D" w:rsidRDefault="00A81E83" w:rsidP="00F13CE3">
      <w:pPr>
        <w:numPr>
          <w:ilvl w:val="3"/>
          <w:numId w:val="88"/>
        </w:numPr>
        <w:spacing w:after="60"/>
        <w:ind w:left="1440"/>
        <w:rPr>
          <w:lang w:val="es-ES"/>
        </w:rPr>
      </w:pPr>
      <w:r w:rsidRPr="00621C8D">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C07246" w:rsidRPr="00621C8D">
        <w:rPr>
          <w:rFonts w:eastAsia="Calibri" w:cs="Tahoma"/>
          <w:szCs w:val="18"/>
          <w:lang w:val="es-ES"/>
        </w:rPr>
        <w:t> </w:t>
      </w:r>
      <w:r w:rsidRPr="00621C8D">
        <w:rPr>
          <w:rFonts w:eastAsia="Calibri" w:cs="Tahoma"/>
          <w:szCs w:val="18"/>
          <w:lang w:val="es-ES"/>
        </w:rPr>
        <w:t>cobertura en virtud de los programas de suscripción.</w:t>
      </w:r>
    </w:p>
    <w:p w:rsidR="00872351" w:rsidRPr="00621C8D" w:rsidRDefault="00872351" w:rsidP="008558DC">
      <w:pPr>
        <w:ind w:left="720"/>
        <w:contextualSpacing/>
        <w:rPr>
          <w:lang w:val="es-ES"/>
        </w:rPr>
      </w:pPr>
    </w:p>
    <w:p w:rsidR="008558DC" w:rsidRPr="00621C8D" w:rsidRDefault="00A81E83" w:rsidP="008558DC">
      <w:pPr>
        <w:spacing w:after="60"/>
        <w:ind w:left="720"/>
        <w:rPr>
          <w:lang w:val="es-ES"/>
        </w:rPr>
      </w:pPr>
      <w:r w:rsidRPr="00621C8D">
        <w:rPr>
          <w:rFonts w:eastAsia="Calibri" w:cs="Tahoma"/>
          <w:b/>
          <w:szCs w:val="18"/>
          <w:lang w:val="es-ES"/>
        </w:rPr>
        <w:t>Para los clientes con cobertura de Software Assurance con vencimiento antes del 1 de abril de</w:t>
      </w:r>
      <w:r w:rsidR="00C07246" w:rsidRPr="00621C8D">
        <w:rPr>
          <w:rFonts w:eastAsia="Calibri" w:cs="Tahoma"/>
          <w:b/>
          <w:szCs w:val="18"/>
          <w:lang w:val="es-ES"/>
        </w:rPr>
        <w:t> </w:t>
      </w:r>
      <w:r w:rsidRPr="00621C8D">
        <w:rPr>
          <w:rFonts w:eastAsia="Calibri" w:cs="Tahoma"/>
          <w:b/>
          <w:szCs w:val="18"/>
          <w:lang w:val="es-ES"/>
        </w:rPr>
        <w:t>2015 que optan por no renovar</w:t>
      </w:r>
    </w:p>
    <w:p w:rsidR="00A81E83" w:rsidRPr="00621C8D" w:rsidRDefault="00A81E83" w:rsidP="008558DC">
      <w:pPr>
        <w:ind w:left="720"/>
        <w:contextualSpacing/>
        <w:rPr>
          <w:lang w:val="es-ES"/>
        </w:rPr>
      </w:pPr>
      <w:r w:rsidRPr="00621C8D">
        <w:rPr>
          <w:rFonts w:eastAsia="Calibri" w:cs="Tahoma"/>
          <w:szCs w:val="18"/>
          <w:lang w:val="es-ES"/>
        </w:rPr>
        <w:t xml:space="preserve">Los clientes de Enterprise Subscription </w:t>
      </w:r>
      <w:r w:rsidRPr="00621C8D">
        <w:rPr>
          <w:rFonts w:cs="Tahoma"/>
          <w:bCs/>
          <w:color w:val="000000"/>
          <w:szCs w:val="18"/>
          <w:lang w:val="es-ES"/>
        </w:rPr>
        <w:t xml:space="preserve">y Open Value Subscription </w:t>
      </w:r>
      <w:r w:rsidRPr="00621C8D">
        <w:rPr>
          <w:rFonts w:eastAsia="Calibri" w:cs="Tahoma"/>
          <w:szCs w:val="18"/>
          <w:lang w:val="es-ES"/>
        </w:rPr>
        <w:t xml:space="preserve">con cobertura que vence antes del </w:t>
      </w:r>
      <w:r w:rsidR="00C07246" w:rsidRPr="00621C8D">
        <w:rPr>
          <w:rFonts w:eastAsia="Calibri" w:cs="Tahoma"/>
          <w:szCs w:val="18"/>
          <w:lang w:val="es-ES"/>
        </w:rPr>
        <w:br/>
      </w:r>
      <w:r w:rsidRPr="00621C8D">
        <w:rPr>
          <w:rFonts w:eastAsia="Calibri" w:cs="Tahoma"/>
          <w:szCs w:val="18"/>
          <w:lang w:val="es-ES"/>
        </w:rPr>
        <w:t>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A81E83" w:rsidRPr="00621C8D" w:rsidRDefault="00A81E83" w:rsidP="007E0E37">
      <w:pPr>
        <w:numPr>
          <w:ilvl w:val="0"/>
          <w:numId w:val="89"/>
        </w:numPr>
        <w:tabs>
          <w:tab w:val="left" w:pos="1800"/>
        </w:tabs>
        <w:spacing w:after="60"/>
        <w:ind w:left="1800"/>
        <w:rPr>
          <w:lang w:val="es-ES"/>
        </w:rPr>
      </w:pPr>
      <w:r w:rsidRPr="00621C8D">
        <w:rPr>
          <w:rFonts w:eastAsia="Calibri" w:cs="Tahoma"/>
          <w:b/>
          <w:szCs w:val="18"/>
          <w:lang w:val="es-ES"/>
        </w:rPr>
        <w:t>SQL Server 2008 R2 Web:</w:t>
      </w:r>
      <w:r w:rsidRPr="00621C8D">
        <w:rPr>
          <w:rFonts w:eastAsia="Calibri" w:cs="Tahoma"/>
          <w:szCs w:val="18"/>
          <w:lang w:val="es-ES"/>
        </w:rPr>
        <w:t xml:space="preserve"> el uso permanente de esta versión del software está sujeto a derechos de uso de los productos de licencia por procesador de SQL Server 2008 R2 Web. </w:t>
      </w:r>
      <w:r w:rsidR="00C07246" w:rsidRPr="00621C8D">
        <w:rPr>
          <w:rFonts w:eastAsia="Calibri" w:cs="Tahoma"/>
          <w:szCs w:val="18"/>
          <w:lang w:val="es-ES"/>
        </w:rPr>
        <w:t>L</w:t>
      </w:r>
      <w:r w:rsidRPr="00621C8D">
        <w:rPr>
          <w:rFonts w:eastAsia="Calibri" w:cs="Tahoma"/>
          <w:szCs w:val="18"/>
          <w:lang w:val="es-ES"/>
        </w:rPr>
        <w:t>os</w:t>
      </w:r>
      <w:r w:rsidR="00C07246" w:rsidRPr="00621C8D">
        <w:rPr>
          <w:rFonts w:eastAsia="Calibri" w:cs="Tahoma"/>
          <w:szCs w:val="18"/>
          <w:lang w:val="es-ES"/>
        </w:rPr>
        <w:t> </w:t>
      </w:r>
      <w:r w:rsidRPr="00621C8D">
        <w:rPr>
          <w:rFonts w:eastAsia="Calibri" w:cs="Tahoma"/>
          <w:szCs w:val="18"/>
          <w:lang w:val="es-ES"/>
        </w:rPr>
        <w:t xml:space="preserve">clientes dejan de tener derechos de uso en virtud de Movilidad de Licencias dentro de Granjas de Servidores o Movilidad de Licencias a través de Software Assurance. </w:t>
      </w:r>
    </w:p>
    <w:p w:rsidR="00A81E83" w:rsidRPr="00621C8D" w:rsidRDefault="00A81E83" w:rsidP="007E0E37">
      <w:pPr>
        <w:numPr>
          <w:ilvl w:val="0"/>
          <w:numId w:val="89"/>
        </w:numPr>
        <w:tabs>
          <w:tab w:val="left" w:pos="1800"/>
        </w:tabs>
        <w:spacing w:after="60"/>
        <w:ind w:left="1800"/>
        <w:rPr>
          <w:lang w:val="es-ES"/>
        </w:rPr>
      </w:pPr>
      <w:r w:rsidRPr="00621C8D">
        <w:rPr>
          <w:rFonts w:eastAsia="Calibri" w:cs="Tahoma"/>
          <w:b/>
          <w:szCs w:val="18"/>
          <w:lang w:val="es-ES"/>
        </w:rPr>
        <w:t xml:space="preserve">SQL Server 2012 Standard Core: </w:t>
      </w:r>
      <w:r w:rsidRPr="00621C8D">
        <w:rPr>
          <w:rFonts w:eastAsia="Calibri" w:cs="Tahoma"/>
          <w:szCs w:val="18"/>
          <w:lang w:val="es-ES"/>
        </w:rPr>
        <w:t xml:space="preserve">el uso de esta versión del software está sujeto a derechos de uso de los productos de licencias por procesador de SQL Server 2008 R2 Standard, sin embargo: </w:t>
      </w:r>
    </w:p>
    <w:p w:rsidR="00A81E83" w:rsidRPr="00621C8D" w:rsidRDefault="00A81E83" w:rsidP="007E0E37">
      <w:pPr>
        <w:numPr>
          <w:ilvl w:val="1"/>
          <w:numId w:val="51"/>
        </w:numPr>
        <w:tabs>
          <w:tab w:val="left" w:pos="2160"/>
        </w:tabs>
        <w:spacing w:after="60"/>
        <w:ind w:left="2160"/>
        <w:rPr>
          <w:lang w:val="es-ES"/>
        </w:rPr>
      </w:pPr>
      <w:r w:rsidRPr="00621C8D">
        <w:rPr>
          <w:rFonts w:eastAsia="Calibri" w:cs="Tahoma"/>
          <w:szCs w:val="18"/>
          <w:lang w:val="es-ES"/>
        </w:rPr>
        <w:t>los clientes dejan de tener derechos de uso en virtud de Movilidad de Licencias dentro de</w:t>
      </w:r>
      <w:r w:rsidR="00F13CE3" w:rsidRPr="00621C8D">
        <w:rPr>
          <w:rFonts w:eastAsia="Calibri" w:cs="Tahoma"/>
          <w:szCs w:val="18"/>
          <w:lang w:val="es-ES"/>
        </w:rPr>
        <w:t> </w:t>
      </w:r>
      <w:r w:rsidRPr="00621C8D">
        <w:rPr>
          <w:rFonts w:eastAsia="Calibri" w:cs="Tahoma"/>
          <w:szCs w:val="18"/>
          <w:lang w:val="es-ES"/>
        </w:rPr>
        <w:t xml:space="preserve">Granjas de Servidores o Movilidad de Licencias a través de Software Assurance y </w:t>
      </w:r>
    </w:p>
    <w:p w:rsidR="00A81E83" w:rsidRPr="00621C8D" w:rsidRDefault="00A81E83" w:rsidP="007E0E37">
      <w:pPr>
        <w:numPr>
          <w:ilvl w:val="1"/>
          <w:numId w:val="51"/>
        </w:numPr>
        <w:tabs>
          <w:tab w:val="left" w:pos="2160"/>
        </w:tabs>
        <w:spacing w:after="60"/>
        <w:ind w:left="2160"/>
        <w:rPr>
          <w:lang w:val="es-ES"/>
        </w:rPr>
      </w:pPr>
      <w:r w:rsidRPr="00621C8D">
        <w:rPr>
          <w:rFonts w:eastAsia="Calibri" w:cs="Tahoma"/>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621C8D" w:rsidRDefault="00A81E83" w:rsidP="007E0E37">
      <w:pPr>
        <w:numPr>
          <w:ilvl w:val="2"/>
          <w:numId w:val="51"/>
        </w:numPr>
        <w:tabs>
          <w:tab w:val="left" w:pos="2520"/>
        </w:tabs>
        <w:spacing w:after="60"/>
        <w:ind w:left="2520"/>
        <w:rPr>
          <w:lang w:val="es-ES"/>
        </w:rPr>
      </w:pPr>
      <w:r w:rsidRPr="00621C8D">
        <w:rPr>
          <w:rFonts w:eastAsia="Calibri"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996283" w:rsidRDefault="00A81E83" w:rsidP="007E0E37">
      <w:pPr>
        <w:numPr>
          <w:ilvl w:val="4"/>
          <w:numId w:val="130"/>
        </w:numPr>
        <w:tabs>
          <w:tab w:val="left" w:pos="2880"/>
        </w:tabs>
        <w:spacing w:after="60"/>
        <w:ind w:left="2880"/>
      </w:pPr>
      <w:r w:rsidRPr="00996283">
        <w:rPr>
          <w:rFonts w:eastAsia="Calibri" w:cs="Tahoma"/>
          <w:szCs w:val="18"/>
        </w:rPr>
        <w:t xml:space="preserve">cuatro núcleos por licencia de procesador O BIEN </w:t>
      </w:r>
    </w:p>
    <w:p w:rsidR="00A81E83" w:rsidRPr="00621C8D" w:rsidRDefault="00A81E83" w:rsidP="004A1E7F">
      <w:pPr>
        <w:numPr>
          <w:ilvl w:val="4"/>
          <w:numId w:val="130"/>
        </w:numPr>
        <w:tabs>
          <w:tab w:val="left" w:pos="2880"/>
        </w:tabs>
        <w:spacing w:after="40"/>
        <w:ind w:left="2880"/>
        <w:rPr>
          <w:lang w:val="es-ES"/>
        </w:rPr>
      </w:pPr>
      <w:r w:rsidRPr="00621C8D">
        <w:rPr>
          <w:rFonts w:eastAsia="Calibri" w:cs="Tahoma"/>
          <w:szCs w:val="18"/>
          <w:lang w:val="es-ES"/>
        </w:rPr>
        <w:t xml:space="preserve">un número de núcleos por licencia por procesador basado en el número </w:t>
      </w:r>
      <w:r w:rsidR="00872351" w:rsidRPr="00621C8D">
        <w:rPr>
          <w:rFonts w:eastAsia="Calibri" w:cs="Tahoma"/>
          <w:szCs w:val="18"/>
          <w:lang w:val="es-ES"/>
        </w:rPr>
        <w:br/>
      </w:r>
      <w:r w:rsidRPr="00621C8D">
        <w:rPr>
          <w:rFonts w:eastAsia="Calibri" w:cs="Tahoma"/>
          <w:szCs w:val="18"/>
          <w:lang w:val="es-ES"/>
        </w:rPr>
        <w:t xml:space="preserve">real de núcleos por procesador físico multiplicado por el factor de núcleo correspondiente. (En casos en que el número real de núcleos por procesador físico supere los cuatro, los clientes deben mantener un registro de la </w:t>
      </w:r>
      <w:r w:rsidRPr="00621C8D">
        <w:rPr>
          <w:rFonts w:eastAsia="Calibri" w:cs="Tahoma"/>
          <w:szCs w:val="18"/>
          <w:lang w:val="es-ES"/>
        </w:rPr>
        <w:lastRenderedPageBreak/>
        <w:t xml:space="preserve">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558DC" w:rsidRPr="00621C8D" w:rsidRDefault="00A81E83" w:rsidP="004A1E7F">
      <w:pPr>
        <w:numPr>
          <w:ilvl w:val="2"/>
          <w:numId w:val="51"/>
        </w:numPr>
        <w:tabs>
          <w:tab w:val="left" w:pos="2520"/>
        </w:tabs>
        <w:spacing w:after="40"/>
        <w:ind w:left="2520"/>
        <w:rPr>
          <w:lang w:val="es-ES"/>
        </w:rPr>
      </w:pPr>
      <w:r w:rsidRPr="00621C8D">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621C8D" w:rsidRDefault="00A81E83" w:rsidP="004A1E7F">
      <w:pPr>
        <w:numPr>
          <w:ilvl w:val="1"/>
          <w:numId w:val="51"/>
        </w:numPr>
        <w:tabs>
          <w:tab w:val="left" w:pos="2160"/>
        </w:tabs>
        <w:spacing w:after="40"/>
        <w:ind w:left="2160"/>
        <w:rPr>
          <w:lang w:val="es-ES"/>
        </w:rPr>
      </w:pPr>
      <w:r w:rsidRPr="00621C8D">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621C8D" w:rsidRDefault="00A81E83" w:rsidP="004A1E7F">
      <w:pPr>
        <w:numPr>
          <w:ilvl w:val="1"/>
          <w:numId w:val="51"/>
        </w:numPr>
        <w:tabs>
          <w:tab w:val="left" w:pos="2160"/>
        </w:tabs>
        <w:spacing w:after="40"/>
        <w:ind w:left="2160"/>
        <w:rPr>
          <w:lang w:val="es-ES"/>
        </w:rPr>
      </w:pPr>
      <w:r w:rsidRPr="00621C8D">
        <w:rPr>
          <w:rFonts w:eastAsia="Calibri" w:cs="Tahoma"/>
          <w:szCs w:val="18"/>
          <w:lang w:val="es-ES"/>
        </w:rPr>
        <w:t>La equivalencia de licencias por núcleo considerada de los clientes no implica que pueden asignar una licencia por procesador a núcleos entre dos o más procesadores.</w:t>
      </w:r>
    </w:p>
    <w:p w:rsidR="00B06AAC" w:rsidRPr="00621C8D" w:rsidRDefault="00B06AAC" w:rsidP="004A1E7F">
      <w:pPr>
        <w:tabs>
          <w:tab w:val="left" w:pos="2160"/>
        </w:tabs>
        <w:rPr>
          <w:sz w:val="16"/>
          <w:szCs w:val="16"/>
          <w:lang w:val="es-ES"/>
        </w:rPr>
      </w:pPr>
    </w:p>
    <w:p w:rsidR="00B06AAC" w:rsidRPr="00621C8D" w:rsidRDefault="00A81E83" w:rsidP="004A1E7F">
      <w:pPr>
        <w:tabs>
          <w:tab w:val="left" w:pos="720"/>
        </w:tabs>
        <w:spacing w:after="40"/>
        <w:ind w:left="720"/>
        <w:rPr>
          <w:lang w:val="es-ES"/>
        </w:rPr>
      </w:pPr>
      <w:r w:rsidRPr="00621C8D">
        <w:rPr>
          <w:rFonts w:eastAsia="Calibri" w:cs="Tahoma"/>
          <w:b/>
          <w:szCs w:val="18"/>
          <w:lang w:val="es-ES"/>
        </w:rPr>
        <w:t>Para los clientes con cobertura de Software Assurance con vencimiento a partir del 1 de abril de 2015 que optan por no renovar</w:t>
      </w:r>
    </w:p>
    <w:p w:rsidR="00A81E83" w:rsidRPr="00621C8D" w:rsidRDefault="00A81E83" w:rsidP="00B06AAC">
      <w:pPr>
        <w:tabs>
          <w:tab w:val="left" w:pos="720"/>
        </w:tabs>
        <w:ind w:left="720"/>
        <w:contextualSpacing/>
        <w:rPr>
          <w:lang w:val="es-ES"/>
        </w:rPr>
      </w:pPr>
      <w:r w:rsidRPr="00621C8D">
        <w:rPr>
          <w:rFonts w:eastAsia="Calibri" w:cs="Tahoma"/>
          <w:color w:val="000000"/>
          <w:szCs w:val="18"/>
          <w:lang w:val="es-ES"/>
        </w:rPr>
        <w:t xml:space="preserve">Los clientes de Enterprise Subscription </w:t>
      </w:r>
      <w:r w:rsidRPr="00621C8D">
        <w:rPr>
          <w:rFonts w:cs="Tahoma"/>
          <w:bCs/>
          <w:color w:val="000000"/>
          <w:szCs w:val="18"/>
          <w:lang w:val="es-ES"/>
        </w:rPr>
        <w:t xml:space="preserve">y Open Value Subscription </w:t>
      </w:r>
      <w:r w:rsidRPr="00621C8D">
        <w:rPr>
          <w:rFonts w:eastAsia="Calibri" w:cs="Tahoma"/>
          <w:color w:val="000000"/>
          <w:szCs w:val="18"/>
          <w:lang w:val="es-ES"/>
        </w:rPr>
        <w:t xml:space="preserve">con cobertura que vence a partir del </w:t>
      </w:r>
      <w:r w:rsidR="00C07246" w:rsidRPr="00621C8D">
        <w:rPr>
          <w:rFonts w:eastAsia="Calibri" w:cs="Tahoma"/>
          <w:color w:val="000000"/>
          <w:szCs w:val="18"/>
          <w:lang w:val="es-ES"/>
        </w:rPr>
        <w:br/>
      </w:r>
      <w:r w:rsidRPr="00621C8D">
        <w:rPr>
          <w:rFonts w:eastAsia="Calibri" w:cs="Tahoma"/>
          <w:color w:val="000000"/>
          <w:szCs w:val="18"/>
          <w:lang w:val="es-ES"/>
        </w:rPr>
        <w:t xml:space="preserve">1 de abril de 2015 que opten por la compra completa de licencias por procesador y cualquier otro cliente que adquiera licencias perpetuas en virtud de su contrato tienen las siguientes opciones: </w:t>
      </w:r>
    </w:p>
    <w:p w:rsidR="00B06AAC" w:rsidRPr="00621C8D" w:rsidRDefault="00B06AAC" w:rsidP="00B06AAC">
      <w:pPr>
        <w:tabs>
          <w:tab w:val="left" w:pos="720"/>
        </w:tabs>
        <w:ind w:left="720"/>
        <w:contextualSpacing/>
        <w:rPr>
          <w:sz w:val="16"/>
          <w:szCs w:val="16"/>
          <w:lang w:val="es-ES"/>
        </w:rPr>
      </w:pPr>
    </w:p>
    <w:p w:rsidR="00A81E83" w:rsidRPr="00621C8D" w:rsidRDefault="00A81E83" w:rsidP="00552BF8">
      <w:pPr>
        <w:numPr>
          <w:ilvl w:val="2"/>
          <w:numId w:val="130"/>
        </w:numPr>
        <w:spacing w:after="60"/>
        <w:ind w:left="1440" w:hanging="360"/>
        <w:rPr>
          <w:spacing w:val="-2"/>
          <w:lang w:val="es-ES"/>
        </w:rPr>
      </w:pPr>
      <w:r w:rsidRPr="00621C8D">
        <w:rPr>
          <w:rFonts w:eastAsia="Calibri" w:cs="Tahoma"/>
          <w:spacing w:val="-2"/>
          <w:szCs w:val="18"/>
          <w:lang w:val="es-ES"/>
        </w:rPr>
        <w:t>Tal como se mencionó en el primer párrafo de la nota sobre productos, las licencias adquiridas antes del 1 de abril</w:t>
      </w:r>
      <w:r w:rsidRPr="00621C8D">
        <w:rPr>
          <w:rFonts w:eastAsia="Calibri" w:cs="Tahoma"/>
          <w:spacing w:val="-2"/>
          <w:szCs w:val="18"/>
          <w:vertAlign w:val="superscript"/>
          <w:lang w:val="es-ES"/>
        </w:rPr>
        <w:t xml:space="preserve"> de</w:t>
      </w:r>
      <w:r w:rsidRPr="00621C8D">
        <w:rPr>
          <w:rFonts w:eastAsia="Calibri" w:cs="Tahoma"/>
          <w:spacing w:val="-2"/>
          <w:szCs w:val="18"/>
          <w:lang w:val="es-ES"/>
        </w:rPr>
        <w:t xml:space="preserve"> 2015 son licencias cualificadas y los clientes pueden continuar utilizando SQL</w:t>
      </w:r>
      <w:r w:rsidR="00872351" w:rsidRPr="00621C8D">
        <w:rPr>
          <w:rFonts w:eastAsia="Calibri" w:cs="Tahoma"/>
          <w:spacing w:val="-2"/>
          <w:szCs w:val="18"/>
          <w:lang w:val="es-ES"/>
        </w:rPr>
        <w:t> </w:t>
      </w:r>
      <w:r w:rsidRPr="00621C8D">
        <w:rPr>
          <w:rFonts w:eastAsia="Calibri" w:cs="Tahoma"/>
          <w:spacing w:val="-2"/>
          <w:szCs w:val="18"/>
          <w:lang w:val="es-ES"/>
        </w:rPr>
        <w:t xml:space="preserve">Server 2012 de conformidad con los términos en la sección anterior “Para los clientes con cobertura de Software Assurance con vencimiento antes del 1 de abril de 2015 que optan por no renovar” y, </w:t>
      </w:r>
    </w:p>
    <w:p w:rsidR="00A81E83" w:rsidRPr="00621C8D" w:rsidRDefault="00A81E83" w:rsidP="00552BF8">
      <w:pPr>
        <w:numPr>
          <w:ilvl w:val="2"/>
          <w:numId w:val="130"/>
        </w:numPr>
        <w:spacing w:after="60"/>
        <w:ind w:left="1440" w:hanging="360"/>
        <w:rPr>
          <w:spacing w:val="-2"/>
          <w:lang w:val="es-ES"/>
        </w:rPr>
      </w:pPr>
      <w:r w:rsidRPr="00621C8D">
        <w:rPr>
          <w:rFonts w:eastAsia="Calibri" w:cs="Tahoma"/>
          <w:spacing w:val="-2"/>
          <w:szCs w:val="18"/>
          <w:lang w:val="es-ES"/>
        </w:rPr>
        <w:t>Para las licencias adquiridas después del 1 de abril</w:t>
      </w:r>
      <w:r w:rsidRPr="00621C8D">
        <w:rPr>
          <w:rFonts w:eastAsia="Calibri" w:cs="Tahoma"/>
          <w:spacing w:val="-2"/>
          <w:szCs w:val="18"/>
          <w:vertAlign w:val="superscript"/>
          <w:lang w:val="es-ES"/>
        </w:rPr>
        <w:t xml:space="preserve"> de</w:t>
      </w:r>
      <w:r w:rsidRPr="00621C8D">
        <w:rPr>
          <w:rFonts w:eastAsia="Calibri" w:cs="Tahoma"/>
          <w:spacing w:val="-2"/>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2512D3" w:rsidRPr="00621C8D" w:rsidRDefault="002512D3">
      <w:pPr>
        <w:rPr>
          <w:sz w:val="16"/>
          <w:szCs w:val="16"/>
          <w:lang w:val="es-ES"/>
        </w:rPr>
      </w:pPr>
    </w:p>
    <w:p w:rsidR="00B06AAC" w:rsidRPr="00621C8D" w:rsidRDefault="00A81E83" w:rsidP="004A1E7F">
      <w:pPr>
        <w:tabs>
          <w:tab w:val="left" w:pos="720"/>
        </w:tabs>
        <w:spacing w:after="40"/>
        <w:ind w:left="720"/>
        <w:rPr>
          <w:lang w:val="es-ES"/>
        </w:rPr>
      </w:pPr>
      <w:r w:rsidRPr="00621C8D">
        <w:rPr>
          <w:b/>
          <w:lang w:val="es-ES"/>
        </w:rPr>
        <w:t>Para clientes ubicados en la República Popular</w:t>
      </w:r>
      <w:r w:rsidRPr="00621C8D">
        <w:rPr>
          <w:lang w:val="es-ES"/>
        </w:rPr>
        <w:t xml:space="preserve"> </w:t>
      </w:r>
      <w:r w:rsidRPr="00621C8D">
        <w:rPr>
          <w:b/>
          <w:lang w:val="es-ES"/>
        </w:rPr>
        <w:t>China y que adquieran licencias de procesador y</w:t>
      </w:r>
      <w:r w:rsidR="00872351" w:rsidRPr="00621C8D">
        <w:rPr>
          <w:b/>
          <w:lang w:val="es-ES"/>
        </w:rPr>
        <w:t> </w:t>
      </w:r>
      <w:r w:rsidRPr="00621C8D">
        <w:rPr>
          <w:b/>
          <w:lang w:val="es-ES"/>
        </w:rPr>
        <w:t>de Software Assurance para SQL Server 2008 R2</w:t>
      </w:r>
    </w:p>
    <w:p w:rsidR="00A81E83" w:rsidRPr="00621C8D" w:rsidRDefault="00A81E83" w:rsidP="00B06AAC">
      <w:pPr>
        <w:tabs>
          <w:tab w:val="left" w:pos="720"/>
        </w:tabs>
        <w:ind w:left="720"/>
        <w:contextualSpacing/>
        <w:rPr>
          <w:spacing w:val="-2"/>
          <w:lang w:val="es-ES"/>
        </w:rPr>
      </w:pPr>
      <w:r w:rsidRPr="00621C8D">
        <w:rPr>
          <w:spacing w:val="-2"/>
          <w:lang w:val="es-ES"/>
        </w:rPr>
        <w:t>Las referencias que se hacen en esta lista de producto al 1 de abril</w:t>
      </w:r>
      <w:r w:rsidRPr="00621C8D">
        <w:rPr>
          <w:spacing w:val="-2"/>
          <w:vertAlign w:val="superscript"/>
          <w:lang w:val="es-ES"/>
        </w:rPr>
        <w:t xml:space="preserve"> de</w:t>
      </w:r>
      <w:r w:rsidRPr="00621C8D">
        <w:rPr>
          <w:spacing w:val="-2"/>
          <w:lang w:val="es-ES"/>
        </w:rPr>
        <w:t xml:space="preserve"> 2012 y al 1 de abril</w:t>
      </w:r>
      <w:r w:rsidRPr="00621C8D">
        <w:rPr>
          <w:spacing w:val="-2"/>
          <w:vertAlign w:val="superscript"/>
          <w:lang w:val="es-ES"/>
        </w:rPr>
        <w:t xml:space="preserve"> de</w:t>
      </w:r>
      <w:r w:rsidRPr="00621C8D">
        <w:rPr>
          <w:spacing w:val="-2"/>
          <w:lang w:val="es-ES"/>
        </w:rPr>
        <w:t xml:space="preserve"> 2015 no se aplican. Las fechas aplicables a estos clientes serán el 1 de julio</w:t>
      </w:r>
      <w:r w:rsidRPr="00621C8D">
        <w:rPr>
          <w:spacing w:val="-2"/>
          <w:vertAlign w:val="superscript"/>
          <w:lang w:val="es-ES"/>
        </w:rPr>
        <w:t xml:space="preserve"> de</w:t>
      </w:r>
      <w:r w:rsidRPr="00621C8D">
        <w:rPr>
          <w:spacing w:val="-2"/>
          <w:lang w:val="es-ES"/>
        </w:rPr>
        <w:t xml:space="preserve"> 2012 y el 1 de julio</w:t>
      </w:r>
      <w:r w:rsidRPr="00621C8D">
        <w:rPr>
          <w:spacing w:val="-2"/>
          <w:vertAlign w:val="superscript"/>
          <w:lang w:val="es-ES"/>
        </w:rPr>
        <w:t xml:space="preserve"> de</w:t>
      </w:r>
      <w:r w:rsidRPr="00621C8D">
        <w:rPr>
          <w:spacing w:val="-2"/>
          <w:lang w:val="es-ES"/>
        </w:rPr>
        <w:t xml:space="preserve"> 2015 respectivamente.</w:t>
      </w:r>
    </w:p>
    <w:p w:rsidR="00A81E83" w:rsidRPr="00621C8D" w:rsidRDefault="00A81E83" w:rsidP="008558DC">
      <w:pPr>
        <w:ind w:left="900"/>
        <w:rPr>
          <w:sz w:val="16"/>
          <w:szCs w:val="16"/>
          <w:lang w:val="es-ES"/>
        </w:rPr>
      </w:pPr>
    </w:p>
    <w:p w:rsidR="00A81E83" w:rsidRPr="00621C8D" w:rsidRDefault="00A81E83" w:rsidP="008558DC">
      <w:pPr>
        <w:rPr>
          <w:sz w:val="16"/>
          <w:szCs w:val="16"/>
          <w:lang w:val="es-ES"/>
        </w:rPr>
      </w:pPr>
    </w:p>
    <w:p w:rsidR="00A81E83" w:rsidRPr="00621C8D" w:rsidRDefault="00F66FB0" w:rsidP="00BD4B91">
      <w:pPr>
        <w:pStyle w:val="Heading3"/>
        <w:rPr>
          <w:lang w:val="es-ES"/>
        </w:rPr>
      </w:pPr>
      <w:bookmarkStart w:id="1438" w:name="_85_84_SQL"/>
      <w:bookmarkStart w:id="1439" w:name="_78_76_SQL"/>
      <w:bookmarkStart w:id="1440" w:name="_77_SQL_Server®"/>
      <w:bookmarkStart w:id="1441" w:name="Srv_85SQL2008R2Workgroup5ClientAddon"/>
      <w:bookmarkStart w:id="1442" w:name="_Toc336338343"/>
      <w:bookmarkStart w:id="1443" w:name="_Toc353784551"/>
      <w:bookmarkEnd w:id="1438"/>
      <w:bookmarkEnd w:id="1439"/>
      <w:bookmarkEnd w:id="1440"/>
      <w:r w:rsidRPr="00621C8D">
        <w:rPr>
          <w:rFonts w:ascii="Tahoma" w:hAnsi="Tahoma"/>
          <w:color w:val="F66400"/>
          <w:sz w:val="22"/>
          <w:vertAlign w:val="superscript"/>
          <w:lang w:val="es-ES"/>
        </w:rPr>
        <w:t>77</w:t>
      </w:r>
      <w:r w:rsidRPr="00621C8D">
        <w:rPr>
          <w:rFonts w:ascii="Tahoma" w:hAnsi="Tahoma"/>
          <w:color w:val="F66400"/>
          <w:sz w:val="22"/>
          <w:lang w:val="es-ES"/>
        </w:rPr>
        <w:t xml:space="preserve"> SQL Server</w:t>
      </w:r>
      <w:r w:rsidR="006F6A40" w:rsidRPr="00621C8D">
        <w:rPr>
          <w:rFonts w:ascii="Tahoma" w:hAnsi="Tahoma"/>
          <w:color w:val="F66400"/>
          <w:sz w:val="22"/>
          <w:vertAlign w:val="superscript"/>
          <w:lang w:val="es-ES"/>
        </w:rPr>
        <w:t>®</w:t>
      </w:r>
      <w:r w:rsidRPr="00621C8D">
        <w:rPr>
          <w:rFonts w:ascii="Tahoma" w:hAnsi="Tahoma"/>
          <w:color w:val="F66400"/>
          <w:sz w:val="22"/>
          <w:lang w:val="es-ES"/>
        </w:rPr>
        <w:t xml:space="preserve"> 2008 R2 Workgroup (Complemento de 5 Clientes)</w:t>
      </w:r>
      <w:bookmarkEnd w:id="1441"/>
      <w:bookmarkEnd w:id="1442"/>
      <w:bookmarkEnd w:id="1443"/>
    </w:p>
    <w:p w:rsidR="00A81E83" w:rsidRPr="00621C8D" w:rsidRDefault="00A81E83" w:rsidP="00DA46D5">
      <w:pPr>
        <w:pStyle w:val="EndnoteText"/>
        <w:ind w:left="0"/>
        <w:rPr>
          <w:lang w:val="es-ES"/>
        </w:rPr>
      </w:pPr>
    </w:p>
    <w:p w:rsidR="00DA46D5" w:rsidRPr="00621C8D" w:rsidRDefault="00A81E83" w:rsidP="004A1E7F">
      <w:pPr>
        <w:spacing w:after="40"/>
        <w:ind w:left="720"/>
        <w:rPr>
          <w:lang w:val="es-ES"/>
        </w:rPr>
      </w:pPr>
      <w:r w:rsidRPr="00621C8D">
        <w:rPr>
          <w:b/>
          <w:lang w:val="es-ES"/>
        </w:rPr>
        <w:t>Concesiones de licencia asociadas con el fin de ciclo de vida de SQL Server Workgroup edition</w:t>
      </w:r>
    </w:p>
    <w:p w:rsidR="00A81E83" w:rsidRPr="00621C8D" w:rsidRDefault="00A81E83" w:rsidP="00DA46D5">
      <w:pPr>
        <w:ind w:left="720"/>
        <w:rPr>
          <w:lang w:val="es-ES"/>
        </w:rPr>
      </w:pPr>
      <w:r w:rsidRPr="00621C8D">
        <w:rPr>
          <w:rFonts w:eastAsia="Calibri" w:cs="Tahoma"/>
          <w:szCs w:val="18"/>
          <w:lang w:val="es-ES"/>
        </w:rPr>
        <w:t>SQL Server 2008 R2 Workgroup será la última versión de SQL Server Workgroup edition.</w:t>
      </w:r>
      <w:r w:rsidR="00FD60D7" w:rsidRPr="00621C8D">
        <w:rPr>
          <w:rFonts w:eastAsia="Calibri" w:cs="Tahoma"/>
          <w:szCs w:val="18"/>
          <w:lang w:val="es-ES"/>
        </w:rPr>
        <w:t xml:space="preserve"> </w:t>
      </w:r>
      <w:r w:rsidRPr="00621C8D">
        <w:rPr>
          <w:rFonts w:eastAsia="Calibri" w:cs="Tahoma"/>
          <w:szCs w:val="18"/>
          <w:lang w:val="es-ES"/>
        </w:rPr>
        <w:t>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CALs de SQL Server 2008 R2 Workgroup el 1 de abril de 2012 pueden actualizar a y utilizar CALs de SQL Server 2012 (o cualquier versión posterior de esa CAL disponible durante su cobertura) en lugar de su CAL de SQL Server Workgroup y adquirir Software Assurance para CAL de SQL Server en su siguiente renovación.</w:t>
      </w:r>
      <w:r w:rsidR="00FD60D7" w:rsidRPr="00621C8D">
        <w:rPr>
          <w:rFonts w:eastAsia="Calibri" w:cs="Tahoma"/>
          <w:szCs w:val="18"/>
          <w:lang w:val="es-ES"/>
        </w:rPr>
        <w:t xml:space="preserve"> </w:t>
      </w:r>
      <w:r w:rsidRPr="00621C8D">
        <w:rPr>
          <w:rFonts w:eastAsia="Calibri" w:cs="Tahoma"/>
          <w:szCs w:val="18"/>
          <w:lang w:val="es-ES"/>
        </w:rPr>
        <w:t>Las licencias de SQL Server Workgroup de los clientes dejan de ser válidas cuando adquieren Software Assurance de SQL Server Standard en virtud de esta oferta.</w:t>
      </w:r>
    </w:p>
    <w:p w:rsidR="00552BF8" w:rsidRPr="00621C8D" w:rsidRDefault="00552BF8" w:rsidP="00C314E7">
      <w:pPr>
        <w:ind w:left="720"/>
        <w:rPr>
          <w:b/>
          <w:lang w:val="es-ES"/>
        </w:rPr>
      </w:pPr>
    </w:p>
    <w:p w:rsidR="00DA46D5" w:rsidRPr="00621C8D" w:rsidRDefault="00A81E83" w:rsidP="00DA46D5">
      <w:pPr>
        <w:spacing w:after="60"/>
        <w:ind w:left="720"/>
        <w:rPr>
          <w:lang w:val="es-ES"/>
        </w:rPr>
      </w:pPr>
      <w:r w:rsidRPr="00621C8D">
        <w:rPr>
          <w:b/>
          <w:lang w:val="es-ES"/>
        </w:rPr>
        <w:t>Para clientes ubicados en la República Popular</w:t>
      </w:r>
      <w:r w:rsidRPr="00621C8D">
        <w:rPr>
          <w:lang w:val="es-ES"/>
        </w:rPr>
        <w:t xml:space="preserve"> </w:t>
      </w:r>
      <w:r w:rsidRPr="00621C8D">
        <w:rPr>
          <w:b/>
          <w:lang w:val="es-ES"/>
        </w:rPr>
        <w:t>China y que adquieran licencias y Software Assurance para SQL Server 2008 R2</w:t>
      </w:r>
    </w:p>
    <w:p w:rsidR="00A81E83" w:rsidRPr="00621C8D" w:rsidRDefault="00A81E83" w:rsidP="00DA46D5">
      <w:pPr>
        <w:ind w:left="720"/>
        <w:rPr>
          <w:lang w:val="es-ES"/>
        </w:rPr>
      </w:pPr>
      <w:r w:rsidRPr="00621C8D">
        <w:rPr>
          <w:lang w:val="es-ES"/>
        </w:rPr>
        <w:t>Las referencias que se hacen en esta lista de producto al 1 de abril</w:t>
      </w:r>
      <w:r w:rsidRPr="00621C8D">
        <w:rPr>
          <w:vertAlign w:val="superscript"/>
          <w:lang w:val="es-ES"/>
        </w:rPr>
        <w:t xml:space="preserve"> de</w:t>
      </w:r>
      <w:r w:rsidRPr="00621C8D">
        <w:rPr>
          <w:lang w:val="es-ES"/>
        </w:rPr>
        <w:t xml:space="preserve"> 2012 no se aplican. La fecha aplicable a estos clientes será el 1 de julio</w:t>
      </w:r>
      <w:r w:rsidRPr="00621C8D">
        <w:rPr>
          <w:vertAlign w:val="superscript"/>
          <w:lang w:val="es-ES"/>
        </w:rPr>
        <w:t xml:space="preserve"> de</w:t>
      </w:r>
      <w:r w:rsidRPr="00621C8D">
        <w:rPr>
          <w:lang w:val="es-ES"/>
        </w:rPr>
        <w:t xml:space="preserve"> 2012.</w:t>
      </w:r>
    </w:p>
    <w:p w:rsidR="00A81E83" w:rsidRPr="00621C8D" w:rsidRDefault="00F66FB0" w:rsidP="00A81E83">
      <w:pPr>
        <w:pStyle w:val="Heading3"/>
        <w:ind w:left="720" w:hanging="720"/>
        <w:rPr>
          <w:lang w:val="pt-BR"/>
        </w:rPr>
      </w:pPr>
      <w:bookmarkStart w:id="1444" w:name="_79_77_SQL"/>
      <w:bookmarkStart w:id="1445" w:name="_78_SQL_Server®"/>
      <w:bookmarkStart w:id="1446" w:name="_Toc336338344"/>
      <w:bookmarkStart w:id="1447" w:name="_Toc353784552"/>
      <w:bookmarkStart w:id="1448" w:name="Srv_72SQLSvr08R2WorkgroupProc"/>
      <w:bookmarkEnd w:id="1444"/>
      <w:bookmarkEnd w:id="1445"/>
      <w:r w:rsidRPr="00621C8D">
        <w:rPr>
          <w:rFonts w:ascii="Tahoma" w:hAnsi="Tahoma" w:cs="Tahoma"/>
          <w:color w:val="F66400"/>
          <w:sz w:val="22"/>
          <w:vertAlign w:val="superscript"/>
          <w:lang w:val="pt-BR"/>
        </w:rPr>
        <w:lastRenderedPageBreak/>
        <w:t>78</w:t>
      </w:r>
      <w:r w:rsidRPr="00621C8D">
        <w:rPr>
          <w:rFonts w:ascii="Tahoma" w:hAnsi="Tahoma" w:cs="Tahoma"/>
          <w:color w:val="F66400"/>
          <w:sz w:val="22"/>
          <w:lang w:val="pt-BR"/>
        </w:rPr>
        <w:t xml:space="preserve"> SQL Server</w:t>
      </w:r>
      <w:r w:rsidR="006F6A40" w:rsidRPr="00621C8D">
        <w:rPr>
          <w:rFonts w:ascii="Tahoma" w:hAnsi="Tahoma" w:cs="Tahoma"/>
          <w:color w:val="F66400"/>
          <w:sz w:val="22"/>
          <w:vertAlign w:val="superscript"/>
          <w:lang w:val="pt-BR"/>
        </w:rPr>
        <w:t>®</w:t>
      </w:r>
      <w:r w:rsidRPr="00621C8D">
        <w:rPr>
          <w:rFonts w:ascii="Tahoma" w:hAnsi="Tahoma" w:cs="Tahoma"/>
          <w:color w:val="F66400"/>
          <w:sz w:val="22"/>
          <w:lang w:val="pt-BR"/>
        </w:rPr>
        <w:t xml:space="preserve"> 2008 R2 Workgroup por Procesador</w:t>
      </w:r>
      <w:bookmarkEnd w:id="1446"/>
      <w:bookmarkEnd w:id="1447"/>
    </w:p>
    <w:bookmarkEnd w:id="1448"/>
    <w:p w:rsidR="00A81E83" w:rsidRPr="00621C8D" w:rsidRDefault="00A81E83" w:rsidP="000C03F3">
      <w:pPr>
        <w:ind w:left="720"/>
        <w:rPr>
          <w:lang w:val="pt-BR"/>
        </w:rPr>
      </w:pPr>
    </w:p>
    <w:p w:rsidR="000C03F3" w:rsidRPr="00621C8D" w:rsidRDefault="00A81E83" w:rsidP="000C03F3">
      <w:pPr>
        <w:spacing w:after="60"/>
        <w:ind w:left="720"/>
        <w:rPr>
          <w:lang w:val="es-ES"/>
        </w:rPr>
      </w:pPr>
      <w:r w:rsidRPr="00621C8D">
        <w:rPr>
          <w:rFonts w:eastAsia="Calibri" w:cs="Tahoma"/>
          <w:b/>
          <w:color w:val="000000"/>
          <w:szCs w:val="18"/>
          <w:lang w:val="es-ES"/>
        </w:rPr>
        <w:t>Concesiones de licencia asociadas con el cambio en el modelo de licencia</w:t>
      </w:r>
    </w:p>
    <w:p w:rsidR="00A81E83" w:rsidRPr="00621C8D" w:rsidRDefault="00A81E83" w:rsidP="000C03F3">
      <w:pPr>
        <w:ind w:left="720"/>
        <w:rPr>
          <w:lang w:val="es-ES"/>
        </w:rPr>
      </w:pPr>
      <w:r w:rsidRPr="00621C8D">
        <w:rPr>
          <w:rFonts w:eastAsia="Calibri" w:cs="Tahoma"/>
          <w:color w:val="000000"/>
          <w:szCs w:val="18"/>
          <w:lang w:val="es-ES"/>
        </w:rPr>
        <w:t>SQL Server 2008 R2 será la última versión de SQL Server se concede en virtud del modelo de licencias Por Procesador y la última versión de SQL Server Workgroup edition.</w:t>
      </w:r>
      <w:r w:rsidR="00FD60D7" w:rsidRPr="00621C8D">
        <w:rPr>
          <w:rFonts w:eastAsia="Calibri" w:cs="Tahoma"/>
          <w:color w:val="000000"/>
          <w:szCs w:val="18"/>
          <w:lang w:val="es-ES"/>
        </w:rPr>
        <w:t xml:space="preserve"> </w:t>
      </w:r>
      <w:r w:rsidRPr="00621C8D">
        <w:rPr>
          <w:rFonts w:eastAsia="Calibri" w:cs="Tahoma"/>
          <w:color w:val="000000"/>
          <w:szCs w:val="18"/>
          <w:lang w:val="es-ES"/>
        </w:rPr>
        <w:t xml:space="preserve">Como excepción, a los clientes de licencias por volumen con cobertura de Software Assurance activa para licencias de procesador de SQL Server 2008 R2 Workgroup el 1° de abril de 2012 (“licencias que califican”) se les ofrecen las siguientes opciones. Las licencias de procesador de SQL Server 2008 R2 Workgroup </w:t>
      </w:r>
      <w:r w:rsidRPr="00621C8D">
        <w:rPr>
          <w:rFonts w:cs="Tahoma"/>
          <w:bCs/>
          <w:color w:val="000000"/>
          <w:szCs w:val="18"/>
          <w:lang w:val="es-ES"/>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FD60D7" w:rsidRPr="00621C8D">
        <w:rPr>
          <w:rFonts w:cs="Tahoma"/>
          <w:bCs/>
          <w:color w:val="000000"/>
          <w:szCs w:val="18"/>
          <w:lang w:val="es-ES"/>
        </w:rPr>
        <w:t xml:space="preserve"> </w:t>
      </w:r>
      <w:r w:rsidRPr="00621C8D">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0C03F3" w:rsidRPr="00621C8D" w:rsidRDefault="000C03F3" w:rsidP="000C03F3">
      <w:pPr>
        <w:ind w:left="720"/>
        <w:rPr>
          <w:lang w:val="es-ES"/>
        </w:rPr>
      </w:pPr>
    </w:p>
    <w:p w:rsidR="000C03F3" w:rsidRPr="00621C8D" w:rsidRDefault="000C03F3" w:rsidP="000C03F3">
      <w:pPr>
        <w:spacing w:after="60"/>
        <w:ind w:left="720"/>
        <w:rPr>
          <w:lang w:val="es-ES"/>
        </w:rPr>
      </w:pPr>
      <w:r w:rsidRPr="00621C8D">
        <w:rPr>
          <w:rFonts w:eastAsia="Calibri" w:cs="Tahoma"/>
          <w:b/>
          <w:color w:val="000000"/>
          <w:szCs w:val="18"/>
          <w:lang w:val="es-ES"/>
        </w:rPr>
        <w:t>Periodo actual</w:t>
      </w:r>
    </w:p>
    <w:p w:rsidR="00A81E83" w:rsidRPr="00621C8D" w:rsidRDefault="00A81E83" w:rsidP="000C03F3">
      <w:pPr>
        <w:tabs>
          <w:tab w:val="left" w:pos="720"/>
        </w:tabs>
        <w:ind w:left="720"/>
        <w:rPr>
          <w:lang w:val="es-ES"/>
        </w:rPr>
      </w:pPr>
      <w:r w:rsidRPr="00621C8D">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 los Derechos de Uso de los Productos de enero de 2012). A los clientes se les conceden adicionalmente derechos en virtud de Movilidad de Licencias a través de Software Assurance y Movilidad de Licencias dentro de Granjas de Servidores. Los Clientes deben consultar los Derechos de Uso de los Productos para SQL Server 2012 Standard Core para conocer los términos de licencia de Movilidad de Licencias.</w:t>
      </w:r>
    </w:p>
    <w:p w:rsidR="00552BF8" w:rsidRPr="00621C8D" w:rsidRDefault="00552BF8" w:rsidP="000C03F3">
      <w:pPr>
        <w:spacing w:after="60"/>
        <w:ind w:left="720"/>
        <w:rPr>
          <w:rFonts w:eastAsia="Calibri" w:cs="Tahoma"/>
          <w:b/>
          <w:color w:val="000000"/>
          <w:szCs w:val="18"/>
          <w:lang w:val="es-ES"/>
        </w:rPr>
      </w:pPr>
    </w:p>
    <w:p w:rsidR="000C03F3" w:rsidRPr="00621C8D" w:rsidRDefault="00A81E83" w:rsidP="000C03F3">
      <w:pPr>
        <w:spacing w:after="60"/>
        <w:ind w:left="720"/>
        <w:rPr>
          <w:lang w:val="es-ES"/>
        </w:rPr>
      </w:pPr>
      <w:r w:rsidRPr="00621C8D">
        <w:rPr>
          <w:rFonts w:eastAsia="Calibri" w:cs="Tahoma"/>
          <w:b/>
          <w:color w:val="000000"/>
          <w:szCs w:val="18"/>
          <w:lang w:val="es-ES"/>
        </w:rPr>
        <w:t>Primer periodo de renovación (antes del 1 de abril de 2015)</w:t>
      </w:r>
    </w:p>
    <w:p w:rsidR="00A81E83" w:rsidRPr="00621C8D" w:rsidRDefault="00A81E83" w:rsidP="000C03F3">
      <w:pPr>
        <w:tabs>
          <w:tab w:val="left" w:pos="720"/>
        </w:tabs>
        <w:ind w:left="720"/>
        <w:rPr>
          <w:lang w:val="es-ES"/>
        </w:rPr>
      </w:pPr>
      <w:r w:rsidRPr="00621C8D">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621C8D" w:rsidRDefault="00A81E83" w:rsidP="007E0E37">
      <w:pPr>
        <w:numPr>
          <w:ilvl w:val="0"/>
          <w:numId w:val="116"/>
        </w:numPr>
        <w:tabs>
          <w:tab w:val="left" w:pos="1440"/>
        </w:tabs>
        <w:ind w:left="1440"/>
        <w:rPr>
          <w:lang w:val="es-ES"/>
        </w:rPr>
      </w:pPr>
      <w:r w:rsidRPr="00621C8D">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rsidR="00A81E83" w:rsidRPr="00996283" w:rsidRDefault="00A81E83" w:rsidP="007E0E37">
      <w:pPr>
        <w:numPr>
          <w:ilvl w:val="0"/>
          <w:numId w:val="90"/>
        </w:numPr>
        <w:tabs>
          <w:tab w:val="left" w:pos="1800"/>
        </w:tabs>
        <w:ind w:left="1800"/>
      </w:pPr>
      <w:r w:rsidRPr="00996283">
        <w:rPr>
          <w:rFonts w:eastAsia="Calibri" w:cs="Tahoma"/>
          <w:szCs w:val="18"/>
        </w:rPr>
        <w:t>Cuatro, O BIEN</w:t>
      </w:r>
    </w:p>
    <w:p w:rsidR="00A81E83" w:rsidRPr="00621C8D" w:rsidRDefault="00A81E83" w:rsidP="007E0E37">
      <w:pPr>
        <w:numPr>
          <w:ilvl w:val="0"/>
          <w:numId w:val="90"/>
        </w:numPr>
        <w:tabs>
          <w:tab w:val="left" w:pos="1800"/>
        </w:tabs>
        <w:ind w:left="1800"/>
        <w:rPr>
          <w:lang w:val="es-ES"/>
        </w:rPr>
      </w:pPr>
      <w:r w:rsidRPr="00621C8D">
        <w:rPr>
          <w:rFonts w:eastAsia="Calibri" w:cs="Tahoma"/>
          <w:szCs w:val="18"/>
          <w:lang w:val="es-ES"/>
        </w:rPr>
        <w:t>el número real de núcleos por procesador físico multiplicado por el factor de núcleos correspondiente.</w:t>
      </w:r>
      <w:r w:rsidR="00FD60D7" w:rsidRPr="00621C8D">
        <w:rPr>
          <w:rFonts w:eastAsia="Calibri" w:cs="Tahoma"/>
          <w:szCs w:val="18"/>
          <w:lang w:val="es-ES"/>
        </w:rPr>
        <w:t xml:space="preserve"> </w:t>
      </w:r>
      <w:r w:rsidRPr="00621C8D">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621C8D" w:rsidRDefault="00A81E83" w:rsidP="007E0E37">
      <w:pPr>
        <w:numPr>
          <w:ilvl w:val="0"/>
          <w:numId w:val="116"/>
        </w:numPr>
        <w:tabs>
          <w:tab w:val="left" w:pos="1440"/>
        </w:tabs>
        <w:ind w:left="1440"/>
        <w:rPr>
          <w:lang w:val="es-ES"/>
        </w:rPr>
      </w:pPr>
      <w:r w:rsidRPr="00621C8D">
        <w:rPr>
          <w:rFonts w:eastAsia="Calibri" w:cs="Tahoma"/>
          <w:szCs w:val="18"/>
          <w:lang w:val="es-ES"/>
        </w:rPr>
        <w:t>un número igual que el número de licencias cualificadas asignado al servidor por sobre el número real de procesadores físicos en el servidor multiplicado por cuatro.</w:t>
      </w:r>
    </w:p>
    <w:p w:rsidR="000C03F3" w:rsidRPr="00621C8D" w:rsidRDefault="000C03F3" w:rsidP="000C03F3">
      <w:pPr>
        <w:tabs>
          <w:tab w:val="left" w:pos="1440"/>
        </w:tabs>
        <w:rPr>
          <w:lang w:val="es-ES"/>
        </w:rPr>
      </w:pPr>
    </w:p>
    <w:p w:rsidR="000C03F3" w:rsidRPr="00621C8D" w:rsidRDefault="00A81E83" w:rsidP="000C03F3">
      <w:pPr>
        <w:spacing w:after="60"/>
        <w:ind w:left="720"/>
        <w:rPr>
          <w:lang w:val="es-ES"/>
        </w:rPr>
      </w:pPr>
      <w:r w:rsidRPr="00621C8D">
        <w:rPr>
          <w:rFonts w:eastAsia="Calibri" w:cs="Tahoma"/>
          <w:b/>
          <w:szCs w:val="18"/>
          <w:lang w:val="es-ES"/>
        </w:rPr>
        <w:t>Primer periodo de renovación (a partir del 1 de abril de 2015)</w:t>
      </w:r>
    </w:p>
    <w:p w:rsidR="00A81E83" w:rsidRPr="00621C8D" w:rsidRDefault="00A81E83" w:rsidP="000C03F3">
      <w:pPr>
        <w:ind w:left="720"/>
        <w:rPr>
          <w:lang w:val="es-ES"/>
        </w:rPr>
      </w:pPr>
      <w:r w:rsidRPr="00621C8D">
        <w:rPr>
          <w:rFonts w:eastAsia="Calibri" w:cs="Tahoma"/>
          <w:color w:val="000000"/>
          <w:szCs w:val="18"/>
          <w:lang w:val="es-ES"/>
        </w:rPr>
        <w:t>A los clientes que primero renueven la cobertura a partir del 1 de abril de 2015</w:t>
      </w:r>
      <w:r w:rsidRPr="00621C8D">
        <w:rPr>
          <w:rFonts w:eastAsia="Calibri" w:cs="Tahoma"/>
          <w:szCs w:val="18"/>
          <w:lang w:val="es-ES"/>
        </w:rPr>
        <w:t xml:space="preserve"> podrán adquirir Software Assurance para cada servidor correctamente licenciado en virtud de los derechos de uso de los productos de</w:t>
      </w:r>
      <w:r w:rsidR="000E42B2" w:rsidRPr="00621C8D">
        <w:rPr>
          <w:rFonts w:eastAsia="Calibri" w:cs="Tahoma"/>
          <w:szCs w:val="18"/>
          <w:lang w:val="es-ES"/>
        </w:rPr>
        <w:t> </w:t>
      </w:r>
      <w:r w:rsidRPr="00621C8D">
        <w:rPr>
          <w:rFonts w:eastAsia="Calibri" w:cs="Tahoma"/>
          <w:szCs w:val="18"/>
          <w:lang w:val="es-ES"/>
        </w:rPr>
        <w:t>licencia por procesador de SQL Server 2008 R2, de la siguiente manera:</w:t>
      </w:r>
    </w:p>
    <w:p w:rsidR="000C03F3" w:rsidRPr="00621C8D" w:rsidRDefault="000C03F3" w:rsidP="000C03F3">
      <w:pPr>
        <w:ind w:left="720"/>
        <w:rPr>
          <w:lang w:val="es-ES"/>
        </w:rPr>
      </w:pPr>
    </w:p>
    <w:p w:rsidR="00A81E83" w:rsidRPr="00621C8D" w:rsidRDefault="00A81E83" w:rsidP="007E0E37">
      <w:pPr>
        <w:numPr>
          <w:ilvl w:val="3"/>
          <w:numId w:val="91"/>
        </w:numPr>
        <w:tabs>
          <w:tab w:val="left" w:pos="1170"/>
        </w:tabs>
        <w:spacing w:after="60"/>
        <w:ind w:left="1440" w:hanging="360"/>
        <w:rPr>
          <w:lang w:val="es-ES"/>
        </w:rPr>
      </w:pPr>
      <w:r w:rsidRPr="00621C8D">
        <w:rPr>
          <w:rFonts w:eastAsia="Calibri" w:cs="Tahoma"/>
          <w:szCs w:val="18"/>
          <w:lang w:val="es-ES"/>
        </w:rPr>
        <w:t>Tal como se mencionó en el primer párrafo de la nota sobre productos, las licencias adquiridas antes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son licencias cualificadas y los clientes pueden renovar SA de conformidad con los términos en la sección anterior “Primer periodo de renovación (antes del </w:t>
      </w:r>
      <w:r w:rsidR="00C07246" w:rsidRPr="00621C8D">
        <w:rPr>
          <w:rFonts w:eastAsia="Calibri" w:cs="Tahoma"/>
          <w:szCs w:val="18"/>
          <w:lang w:val="es-ES"/>
        </w:rPr>
        <w:br/>
      </w:r>
      <w:r w:rsidRPr="00621C8D">
        <w:rPr>
          <w:rFonts w:eastAsia="Calibri" w:cs="Tahoma"/>
          <w:szCs w:val="18"/>
          <w:lang w:val="es-ES"/>
        </w:rPr>
        <w:t>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y, </w:t>
      </w:r>
    </w:p>
    <w:p w:rsidR="00A81E83" w:rsidRPr="00621C8D" w:rsidRDefault="00A81E83" w:rsidP="007E0E37">
      <w:pPr>
        <w:numPr>
          <w:ilvl w:val="3"/>
          <w:numId w:val="91"/>
        </w:numPr>
        <w:tabs>
          <w:tab w:val="left" w:pos="1170"/>
        </w:tabs>
        <w:spacing w:after="60"/>
        <w:ind w:left="1440" w:hanging="360"/>
        <w:rPr>
          <w:lang w:val="es-ES"/>
        </w:rPr>
      </w:pPr>
      <w:r w:rsidRPr="00621C8D">
        <w:rPr>
          <w:rFonts w:eastAsia="Calibri" w:cs="Tahoma"/>
          <w:szCs w:val="18"/>
          <w:lang w:val="es-ES"/>
        </w:rPr>
        <w:t>Para las licencias adquiridas después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los Clientes podrán renovar SA para</w:t>
      </w:r>
      <w:r w:rsidR="000E42B2" w:rsidRPr="00621C8D">
        <w:rPr>
          <w:rFonts w:eastAsia="Calibri" w:cs="Tahoma"/>
          <w:szCs w:val="18"/>
          <w:lang w:val="es-ES"/>
        </w:rPr>
        <w:t> </w:t>
      </w:r>
      <w:r w:rsidRPr="00621C8D">
        <w:rPr>
          <w:rFonts w:eastAsia="Calibri" w:cs="Tahoma"/>
          <w:szCs w:val="18"/>
          <w:lang w:val="es-ES"/>
        </w:rPr>
        <w:t>cuatro licencias por núcleo de SQL Server Standard sin adquirir las licencias por núcleo subyacentes para cada licencia por procesador de SQL Server 2008 R2 Workgroup. Para el uso continuado de SQL Server 2012 en procesadores que necesitan más de cuatro licencias por núcleo</w:t>
      </w:r>
      <w:r w:rsidR="00C07246" w:rsidRPr="00621C8D">
        <w:rPr>
          <w:rFonts w:eastAsia="Calibri" w:cs="Tahoma"/>
          <w:szCs w:val="18"/>
          <w:lang w:val="es-ES"/>
        </w:rPr>
        <w:t> </w:t>
      </w:r>
      <w:r w:rsidRPr="00621C8D">
        <w:rPr>
          <w:rFonts w:eastAsia="Calibri" w:cs="Tahoma"/>
          <w:szCs w:val="18"/>
          <w:lang w:val="es-ES"/>
        </w:rPr>
        <w:t>por procesador, el cliente debe adquirir las licencias por núcleo adicionales.</w:t>
      </w:r>
    </w:p>
    <w:p w:rsidR="00A81E83" w:rsidRPr="00621C8D" w:rsidRDefault="00A81E83" w:rsidP="00552BF8">
      <w:pPr>
        <w:numPr>
          <w:ilvl w:val="3"/>
          <w:numId w:val="91"/>
        </w:numPr>
        <w:tabs>
          <w:tab w:val="left" w:pos="1170"/>
        </w:tabs>
        <w:spacing w:after="60"/>
        <w:ind w:left="1440" w:hanging="360"/>
        <w:rPr>
          <w:lang w:val="es-ES"/>
        </w:rPr>
      </w:pPr>
      <w:r w:rsidRPr="00621C8D">
        <w:rPr>
          <w:rFonts w:eastAsia="Calibri" w:cs="Tahoma"/>
          <w:szCs w:val="18"/>
          <w:lang w:val="es-ES"/>
        </w:rPr>
        <w:lastRenderedPageBreak/>
        <w:t xml:space="preserve">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w:t>
      </w:r>
      <w:r w:rsidR="00C07246" w:rsidRPr="00621C8D">
        <w:rPr>
          <w:rFonts w:eastAsia="Calibri" w:cs="Tahoma"/>
          <w:szCs w:val="18"/>
          <w:lang w:val="es-ES"/>
        </w:rPr>
        <w:br/>
      </w:r>
      <w:r w:rsidRPr="00621C8D">
        <w:rPr>
          <w:rFonts w:eastAsia="Calibri" w:cs="Tahoma"/>
          <w:szCs w:val="18"/>
          <w:lang w:val="es-ES"/>
        </w:rPr>
        <w:t>de cobertura en virtud de los programas de suscripción.</w:t>
      </w:r>
      <w:r w:rsidR="00FD60D7" w:rsidRPr="00621C8D">
        <w:rPr>
          <w:rFonts w:eastAsia="Calibri" w:cs="Tahoma"/>
          <w:szCs w:val="18"/>
          <w:lang w:val="es-ES"/>
        </w:rPr>
        <w:t xml:space="preserve"> </w:t>
      </w:r>
    </w:p>
    <w:p w:rsidR="000C03F3" w:rsidRPr="00621C8D" w:rsidRDefault="000C03F3" w:rsidP="000C03F3">
      <w:pPr>
        <w:tabs>
          <w:tab w:val="left" w:pos="720"/>
        </w:tabs>
        <w:ind w:left="720"/>
        <w:rPr>
          <w:lang w:val="es-ES"/>
        </w:rPr>
      </w:pPr>
    </w:p>
    <w:p w:rsidR="000C03F3" w:rsidRPr="00621C8D" w:rsidRDefault="00A81E83" w:rsidP="000C03F3">
      <w:pPr>
        <w:tabs>
          <w:tab w:val="left" w:pos="720"/>
          <w:tab w:val="left" w:pos="1800"/>
        </w:tabs>
        <w:spacing w:after="60"/>
        <w:ind w:left="720"/>
        <w:rPr>
          <w:lang w:val="es-ES"/>
        </w:rPr>
      </w:pPr>
      <w:r w:rsidRPr="00621C8D">
        <w:rPr>
          <w:rFonts w:eastAsia="Calibri" w:cs="Tahoma"/>
          <w:b/>
          <w:szCs w:val="18"/>
          <w:lang w:val="es-ES"/>
        </w:rPr>
        <w:t>Para los clientes con cobertura de Software Assurance con vencimiento antes del 1 de abril de</w:t>
      </w:r>
      <w:r w:rsidR="00673053" w:rsidRPr="00621C8D">
        <w:rPr>
          <w:rFonts w:eastAsia="Calibri" w:cs="Tahoma"/>
          <w:b/>
          <w:szCs w:val="18"/>
          <w:lang w:val="es-ES"/>
        </w:rPr>
        <w:t> </w:t>
      </w:r>
      <w:r w:rsidRPr="00621C8D">
        <w:rPr>
          <w:rFonts w:eastAsia="Calibri" w:cs="Tahoma"/>
          <w:b/>
          <w:szCs w:val="18"/>
          <w:lang w:val="es-ES"/>
        </w:rPr>
        <w:t>2015 que optan por no renovar</w:t>
      </w:r>
    </w:p>
    <w:p w:rsidR="00A81E83" w:rsidRPr="00621C8D" w:rsidRDefault="00A81E83" w:rsidP="000C03F3">
      <w:pPr>
        <w:tabs>
          <w:tab w:val="left" w:pos="720"/>
          <w:tab w:val="left" w:pos="1800"/>
        </w:tabs>
        <w:ind w:left="720"/>
        <w:rPr>
          <w:lang w:val="es-ES"/>
        </w:rPr>
      </w:pPr>
      <w:r w:rsidRPr="00621C8D">
        <w:rPr>
          <w:rFonts w:eastAsia="Calibri" w:cs="Tahoma"/>
          <w:szCs w:val="18"/>
          <w:lang w:val="es-ES"/>
        </w:rPr>
        <w:t xml:space="preserve">Los clientes de Enterprise Subscription </w:t>
      </w:r>
      <w:r w:rsidRPr="00621C8D">
        <w:rPr>
          <w:rFonts w:cs="Tahoma"/>
          <w:bCs/>
          <w:color w:val="000000"/>
          <w:szCs w:val="18"/>
          <w:lang w:val="es-ES"/>
        </w:rPr>
        <w:t xml:space="preserve">y Open Value Subscription </w:t>
      </w:r>
      <w:r w:rsidRPr="00621C8D">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0C03F3" w:rsidRPr="00621C8D" w:rsidRDefault="000C03F3" w:rsidP="000C03F3">
      <w:pPr>
        <w:tabs>
          <w:tab w:val="left" w:pos="720"/>
          <w:tab w:val="left" w:pos="1800"/>
        </w:tabs>
        <w:ind w:left="720"/>
        <w:rPr>
          <w:lang w:val="es-ES"/>
        </w:rPr>
      </w:pPr>
    </w:p>
    <w:p w:rsidR="00A81E83" w:rsidRPr="00621C8D" w:rsidRDefault="00A81E83" w:rsidP="007E0E37">
      <w:pPr>
        <w:numPr>
          <w:ilvl w:val="0"/>
          <w:numId w:val="57"/>
        </w:numPr>
        <w:tabs>
          <w:tab w:val="left" w:pos="1440"/>
        </w:tabs>
        <w:spacing w:after="60"/>
        <w:ind w:left="1440"/>
        <w:rPr>
          <w:lang w:val="es-ES"/>
        </w:rPr>
      </w:pPr>
      <w:r w:rsidRPr="00621C8D">
        <w:rPr>
          <w:rFonts w:eastAsia="Calibri" w:cs="Tahoma"/>
          <w:b/>
          <w:szCs w:val="18"/>
          <w:lang w:val="es-ES"/>
        </w:rPr>
        <w:t>SQL Server 2008 R2 Workgroup:</w:t>
      </w:r>
      <w:r w:rsidRPr="00621C8D">
        <w:rPr>
          <w:rFonts w:eastAsia="Calibri" w:cs="Tahoma"/>
          <w:szCs w:val="18"/>
          <w:lang w:val="es-ES"/>
        </w:rPr>
        <w:t xml:space="preserve"> el uso permanente de esta versión del software está sujeto a</w:t>
      </w:r>
      <w:r w:rsidR="000E42B2" w:rsidRPr="00621C8D">
        <w:rPr>
          <w:rFonts w:eastAsia="Calibri" w:cs="Tahoma"/>
          <w:szCs w:val="18"/>
          <w:lang w:val="es-ES"/>
        </w:rPr>
        <w:t> </w:t>
      </w:r>
      <w:r w:rsidRPr="00621C8D">
        <w:rPr>
          <w:rFonts w:eastAsia="Calibri" w:cs="Tahoma"/>
          <w:szCs w:val="18"/>
          <w:lang w:val="es-ES"/>
        </w:rPr>
        <w:t xml:space="preserve">derechos de uso de los productos de licencia por procesador de SQL Server 2008 R2 Workgroup. los clientes dejan de tener derechos de uso en virtud de Movilidad de Licencias dentro de Granjas de Servidores o Movilidad de Licencias a través de Software Assurance. </w:t>
      </w:r>
    </w:p>
    <w:p w:rsidR="00A81E83" w:rsidRPr="00621C8D" w:rsidRDefault="00A81E83" w:rsidP="007E0E37">
      <w:pPr>
        <w:numPr>
          <w:ilvl w:val="0"/>
          <w:numId w:val="57"/>
        </w:numPr>
        <w:tabs>
          <w:tab w:val="left" w:pos="1440"/>
        </w:tabs>
        <w:spacing w:after="60"/>
        <w:ind w:left="1440"/>
        <w:rPr>
          <w:lang w:val="es-ES"/>
        </w:rPr>
      </w:pPr>
      <w:r w:rsidRPr="00621C8D">
        <w:rPr>
          <w:rFonts w:eastAsia="Calibri" w:cs="Tahoma"/>
          <w:b/>
          <w:szCs w:val="18"/>
          <w:lang w:val="es-ES"/>
        </w:rPr>
        <w:t xml:space="preserve">SQL Server 2012 Standard Core: </w:t>
      </w:r>
      <w:r w:rsidRPr="00621C8D">
        <w:rPr>
          <w:rFonts w:eastAsia="Calibri" w:cs="Tahoma"/>
          <w:szCs w:val="18"/>
          <w:lang w:val="es-ES"/>
        </w:rPr>
        <w:t xml:space="preserve">el uso de esta versión del software está sujeto a derechos de uso de los productos de licencias por procesador de SQL Server 2008 R2 Standard, sin embargo: </w:t>
      </w:r>
    </w:p>
    <w:p w:rsidR="00A81E83" w:rsidRPr="00621C8D" w:rsidRDefault="00A81E83" w:rsidP="007E0E37">
      <w:pPr>
        <w:numPr>
          <w:ilvl w:val="1"/>
          <w:numId w:val="57"/>
        </w:numPr>
        <w:tabs>
          <w:tab w:val="left" w:pos="1800"/>
        </w:tabs>
        <w:spacing w:after="60"/>
        <w:ind w:left="1800"/>
        <w:rPr>
          <w:lang w:val="es-ES"/>
        </w:rPr>
      </w:pPr>
      <w:r w:rsidRPr="00621C8D">
        <w:rPr>
          <w:rFonts w:eastAsia="Calibri" w:cs="Tahoma"/>
          <w:szCs w:val="18"/>
          <w:lang w:val="es-ES"/>
        </w:rPr>
        <w:t xml:space="preserve">los clientes dejan de tener derechos de uso en virtud de Movilidad de Licencias dentro de Granjas de Servidores o Movilidad de Licencias a través de Software Assurance y </w:t>
      </w:r>
    </w:p>
    <w:p w:rsidR="00A81E83" w:rsidRPr="00621C8D" w:rsidRDefault="00A81E83" w:rsidP="007E0E37">
      <w:pPr>
        <w:numPr>
          <w:ilvl w:val="1"/>
          <w:numId w:val="57"/>
        </w:numPr>
        <w:tabs>
          <w:tab w:val="left" w:pos="1800"/>
        </w:tabs>
        <w:spacing w:after="60"/>
        <w:ind w:left="1800"/>
        <w:rPr>
          <w:lang w:val="es-ES"/>
        </w:rPr>
      </w:pPr>
      <w:r w:rsidRPr="00621C8D">
        <w:rPr>
          <w:rFonts w:eastAsia="Calibri" w:cs="Tahoma"/>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621C8D" w:rsidRDefault="00A81E83" w:rsidP="007E0E37">
      <w:pPr>
        <w:numPr>
          <w:ilvl w:val="2"/>
          <w:numId w:val="57"/>
        </w:numPr>
        <w:tabs>
          <w:tab w:val="left" w:pos="2160"/>
        </w:tabs>
        <w:spacing w:after="60"/>
        <w:rPr>
          <w:lang w:val="es-ES"/>
        </w:rPr>
      </w:pPr>
      <w:r w:rsidRPr="00621C8D">
        <w:rPr>
          <w:rFonts w:eastAsia="Calibri"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996283" w:rsidRDefault="00A81E83" w:rsidP="007E0E37">
      <w:pPr>
        <w:numPr>
          <w:ilvl w:val="4"/>
          <w:numId w:val="130"/>
        </w:numPr>
        <w:tabs>
          <w:tab w:val="left" w:pos="2520"/>
        </w:tabs>
        <w:spacing w:after="60"/>
        <w:ind w:left="2520"/>
      </w:pPr>
      <w:r w:rsidRPr="00996283">
        <w:rPr>
          <w:rFonts w:eastAsia="Calibri" w:cs="Tahoma"/>
          <w:szCs w:val="18"/>
        </w:rPr>
        <w:t xml:space="preserve">cuatro núcleos por licencia de procesador O BIEN </w:t>
      </w:r>
    </w:p>
    <w:p w:rsidR="00A81E83" w:rsidRPr="00621C8D" w:rsidRDefault="00A81E83" w:rsidP="007E0E37">
      <w:pPr>
        <w:numPr>
          <w:ilvl w:val="4"/>
          <w:numId w:val="130"/>
        </w:numPr>
        <w:tabs>
          <w:tab w:val="left" w:pos="2520"/>
        </w:tabs>
        <w:spacing w:after="60"/>
        <w:ind w:left="2520"/>
        <w:rPr>
          <w:lang w:val="es-ES"/>
        </w:rPr>
      </w:pPr>
      <w:r w:rsidRPr="00621C8D">
        <w:rPr>
          <w:rFonts w:eastAsia="Calibri"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621C8D" w:rsidRDefault="00A81E83" w:rsidP="007E0E37">
      <w:pPr>
        <w:numPr>
          <w:ilvl w:val="1"/>
          <w:numId w:val="57"/>
        </w:numPr>
        <w:tabs>
          <w:tab w:val="left" w:pos="1800"/>
        </w:tabs>
        <w:spacing w:after="60"/>
        <w:ind w:left="1800"/>
        <w:rPr>
          <w:lang w:val="es-ES"/>
        </w:rPr>
      </w:pPr>
      <w:r w:rsidRPr="00621C8D">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621C8D" w:rsidRDefault="00A81E83" w:rsidP="007E0E37">
      <w:pPr>
        <w:numPr>
          <w:ilvl w:val="1"/>
          <w:numId w:val="57"/>
        </w:numPr>
        <w:tabs>
          <w:tab w:val="left" w:pos="1800"/>
        </w:tabs>
        <w:spacing w:after="60"/>
        <w:ind w:left="1800"/>
        <w:rPr>
          <w:lang w:val="es-ES"/>
        </w:rPr>
      </w:pPr>
      <w:r w:rsidRPr="00621C8D">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621C8D" w:rsidRDefault="00A81E83" w:rsidP="007E0E37">
      <w:pPr>
        <w:numPr>
          <w:ilvl w:val="1"/>
          <w:numId w:val="57"/>
        </w:numPr>
        <w:tabs>
          <w:tab w:val="left" w:pos="1800"/>
        </w:tabs>
        <w:spacing w:after="60"/>
        <w:ind w:left="1800"/>
        <w:rPr>
          <w:lang w:val="es-ES"/>
        </w:rPr>
      </w:pPr>
      <w:r w:rsidRPr="00621C8D">
        <w:rPr>
          <w:rFonts w:eastAsia="Calibri" w:cs="Tahoma"/>
          <w:szCs w:val="18"/>
          <w:lang w:val="es-ES"/>
        </w:rPr>
        <w:t>La equivalencia de licencias por núcleo considerada de los clientes no implica que pueden asignar una licencia por procesador a núcleos entre dos o más procesadores.</w:t>
      </w:r>
    </w:p>
    <w:p w:rsidR="00B94833" w:rsidRPr="00621C8D" w:rsidRDefault="00B94833" w:rsidP="00A2503A">
      <w:pPr>
        <w:tabs>
          <w:tab w:val="left" w:pos="1800"/>
        </w:tabs>
        <w:spacing w:after="40"/>
        <w:rPr>
          <w:sz w:val="14"/>
          <w:szCs w:val="14"/>
          <w:lang w:val="es-ES"/>
        </w:rPr>
      </w:pPr>
    </w:p>
    <w:p w:rsidR="004854D1" w:rsidRPr="00621C8D" w:rsidRDefault="004854D1" w:rsidP="00A2503A">
      <w:pPr>
        <w:tabs>
          <w:tab w:val="left" w:pos="1800"/>
        </w:tabs>
        <w:spacing w:after="40"/>
        <w:rPr>
          <w:sz w:val="14"/>
          <w:szCs w:val="14"/>
          <w:lang w:val="es-ES"/>
        </w:rPr>
      </w:pPr>
    </w:p>
    <w:p w:rsidR="004854D1" w:rsidRPr="00621C8D" w:rsidRDefault="004854D1" w:rsidP="00A2503A">
      <w:pPr>
        <w:tabs>
          <w:tab w:val="left" w:pos="1800"/>
        </w:tabs>
        <w:spacing w:after="40"/>
        <w:rPr>
          <w:sz w:val="14"/>
          <w:szCs w:val="14"/>
          <w:lang w:val="es-ES"/>
        </w:rPr>
      </w:pPr>
    </w:p>
    <w:p w:rsidR="004854D1" w:rsidRPr="00621C8D" w:rsidRDefault="004854D1" w:rsidP="00A2503A">
      <w:pPr>
        <w:tabs>
          <w:tab w:val="left" w:pos="1800"/>
        </w:tabs>
        <w:spacing w:after="40"/>
        <w:rPr>
          <w:sz w:val="14"/>
          <w:szCs w:val="14"/>
          <w:lang w:val="es-ES"/>
        </w:rPr>
      </w:pPr>
    </w:p>
    <w:p w:rsidR="004854D1" w:rsidRPr="00621C8D" w:rsidRDefault="004854D1" w:rsidP="00A2503A">
      <w:pPr>
        <w:tabs>
          <w:tab w:val="left" w:pos="1800"/>
        </w:tabs>
        <w:spacing w:after="40"/>
        <w:rPr>
          <w:sz w:val="14"/>
          <w:szCs w:val="14"/>
          <w:lang w:val="es-ES"/>
        </w:rPr>
      </w:pPr>
    </w:p>
    <w:p w:rsidR="004854D1" w:rsidRPr="00621C8D" w:rsidRDefault="004854D1" w:rsidP="00A2503A">
      <w:pPr>
        <w:tabs>
          <w:tab w:val="left" w:pos="1800"/>
        </w:tabs>
        <w:spacing w:after="40"/>
        <w:rPr>
          <w:sz w:val="14"/>
          <w:szCs w:val="14"/>
          <w:lang w:val="es-ES"/>
        </w:rPr>
      </w:pPr>
    </w:p>
    <w:p w:rsidR="004854D1" w:rsidRPr="00621C8D" w:rsidRDefault="004854D1" w:rsidP="00A2503A">
      <w:pPr>
        <w:tabs>
          <w:tab w:val="left" w:pos="1800"/>
        </w:tabs>
        <w:spacing w:after="40"/>
        <w:rPr>
          <w:sz w:val="14"/>
          <w:szCs w:val="14"/>
          <w:lang w:val="es-ES"/>
        </w:rPr>
      </w:pPr>
    </w:p>
    <w:p w:rsidR="004854D1" w:rsidRPr="00621C8D" w:rsidRDefault="004854D1" w:rsidP="00A2503A">
      <w:pPr>
        <w:tabs>
          <w:tab w:val="left" w:pos="1800"/>
        </w:tabs>
        <w:spacing w:after="40"/>
        <w:rPr>
          <w:sz w:val="14"/>
          <w:szCs w:val="14"/>
          <w:lang w:val="es-ES"/>
        </w:rPr>
      </w:pPr>
    </w:p>
    <w:p w:rsidR="004854D1" w:rsidRPr="00621C8D" w:rsidRDefault="004854D1" w:rsidP="00A2503A">
      <w:pPr>
        <w:tabs>
          <w:tab w:val="left" w:pos="1800"/>
        </w:tabs>
        <w:spacing w:after="40"/>
        <w:rPr>
          <w:sz w:val="14"/>
          <w:szCs w:val="14"/>
          <w:lang w:val="es-ES"/>
        </w:rPr>
      </w:pPr>
    </w:p>
    <w:p w:rsidR="000C03F3" w:rsidRPr="00621C8D" w:rsidRDefault="00A81E83" w:rsidP="000C03F3">
      <w:pPr>
        <w:tabs>
          <w:tab w:val="left" w:pos="720"/>
        </w:tabs>
        <w:spacing w:after="60"/>
        <w:ind w:left="720"/>
        <w:rPr>
          <w:lang w:val="es-ES"/>
        </w:rPr>
      </w:pPr>
      <w:r w:rsidRPr="00621C8D">
        <w:rPr>
          <w:rFonts w:eastAsia="Calibri" w:cs="Tahoma"/>
          <w:b/>
          <w:color w:val="000000"/>
          <w:szCs w:val="18"/>
          <w:lang w:val="es-ES"/>
        </w:rPr>
        <w:lastRenderedPageBreak/>
        <w:t>Para los clientes con cobertura de Software Assurance con vencimiento a partir del 1 de abril de 2015 que optan por no renovar</w:t>
      </w:r>
    </w:p>
    <w:p w:rsidR="00A81E83" w:rsidRPr="00621C8D" w:rsidRDefault="00A81E83" w:rsidP="000C03F3">
      <w:pPr>
        <w:tabs>
          <w:tab w:val="left" w:pos="720"/>
        </w:tabs>
        <w:ind w:left="720"/>
        <w:rPr>
          <w:lang w:val="es-ES"/>
        </w:rPr>
      </w:pPr>
      <w:r w:rsidRPr="00621C8D">
        <w:rPr>
          <w:rFonts w:eastAsia="Calibri" w:cs="Tahoma"/>
          <w:color w:val="000000"/>
          <w:szCs w:val="18"/>
          <w:lang w:val="es-ES"/>
        </w:rPr>
        <w:t xml:space="preserve">Los clientes de Enterprise Subscription </w:t>
      </w:r>
      <w:r w:rsidRPr="00621C8D">
        <w:rPr>
          <w:rFonts w:cs="Tahoma"/>
          <w:bCs/>
          <w:color w:val="000000"/>
          <w:szCs w:val="18"/>
          <w:lang w:val="es-ES"/>
        </w:rPr>
        <w:t xml:space="preserve">y Open Value Subscription </w:t>
      </w:r>
      <w:r w:rsidRPr="00621C8D">
        <w:rPr>
          <w:rFonts w:eastAsia="Calibri" w:cs="Tahoma"/>
          <w:color w:val="000000"/>
          <w:szCs w:val="18"/>
          <w:lang w:val="es-ES"/>
        </w:rPr>
        <w:t xml:space="preserve">con cobertura que vence a partir del </w:t>
      </w:r>
      <w:r w:rsidR="00552BF8" w:rsidRPr="00621C8D">
        <w:rPr>
          <w:rFonts w:eastAsia="Calibri" w:cs="Tahoma"/>
          <w:color w:val="000000"/>
          <w:szCs w:val="18"/>
          <w:lang w:val="es-ES"/>
        </w:rPr>
        <w:br/>
      </w:r>
      <w:r w:rsidRPr="00621C8D">
        <w:rPr>
          <w:rFonts w:eastAsia="Calibri" w:cs="Tahoma"/>
          <w:color w:val="000000"/>
          <w:szCs w:val="18"/>
          <w:lang w:val="es-ES"/>
        </w:rPr>
        <w:t>1 de</w:t>
      </w:r>
      <w:r w:rsidR="000E42B2" w:rsidRPr="00621C8D">
        <w:rPr>
          <w:rFonts w:eastAsia="Calibri" w:cs="Tahoma"/>
          <w:color w:val="000000"/>
          <w:szCs w:val="18"/>
          <w:lang w:val="es-ES"/>
        </w:rPr>
        <w:t> </w:t>
      </w:r>
      <w:r w:rsidRPr="00621C8D">
        <w:rPr>
          <w:rFonts w:eastAsia="Calibri" w:cs="Tahoma"/>
          <w:color w:val="000000"/>
          <w:szCs w:val="18"/>
          <w:lang w:val="es-ES"/>
        </w:rPr>
        <w:t xml:space="preserve">abril de 2015 que opten por la compra completa de licencias por procesador y cualquier otro cliente que adquiera licencias perpetuas en virtud de su contrato tienen las siguientes opciones: </w:t>
      </w:r>
    </w:p>
    <w:p w:rsidR="000C03F3" w:rsidRPr="00621C8D" w:rsidRDefault="000C03F3" w:rsidP="000C03F3">
      <w:pPr>
        <w:tabs>
          <w:tab w:val="left" w:pos="720"/>
        </w:tabs>
        <w:ind w:left="720"/>
        <w:rPr>
          <w:sz w:val="14"/>
          <w:szCs w:val="14"/>
          <w:lang w:val="es-ES"/>
        </w:rPr>
      </w:pPr>
    </w:p>
    <w:p w:rsidR="00A81E83" w:rsidRPr="00621C8D" w:rsidRDefault="00A81E83" w:rsidP="00552BF8">
      <w:pPr>
        <w:numPr>
          <w:ilvl w:val="2"/>
          <w:numId w:val="130"/>
        </w:numPr>
        <w:spacing w:after="60"/>
        <w:ind w:left="1440" w:hanging="360"/>
        <w:rPr>
          <w:lang w:val="es-ES"/>
        </w:rPr>
      </w:pPr>
      <w:r w:rsidRPr="00621C8D">
        <w:rPr>
          <w:rFonts w:eastAsia="Calibri" w:cs="Tahoma"/>
          <w:szCs w:val="18"/>
          <w:lang w:val="es-ES"/>
        </w:rPr>
        <w:t>Tal como se mencionó en el primer párrafo de la nota sobre productos, las licencias adquiridas antes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son licencias cualificadas y los clientes pueden continuar utilizando SQL</w:t>
      </w:r>
      <w:r w:rsidR="00552BF8" w:rsidRPr="00621C8D">
        <w:rPr>
          <w:rFonts w:eastAsia="Calibri" w:cs="Tahoma"/>
          <w:szCs w:val="18"/>
          <w:lang w:val="es-ES"/>
        </w:rPr>
        <w:t> </w:t>
      </w:r>
      <w:r w:rsidRPr="00621C8D">
        <w:rPr>
          <w:rFonts w:eastAsia="Calibri" w:cs="Tahoma"/>
          <w:szCs w:val="18"/>
          <w:lang w:val="es-ES"/>
        </w:rPr>
        <w:t>Server 2012 de conformidad con los términos en la sección anterior “Para los clientes con cobertura de Software Assurance con vencimiento antes del 1 de abril de 2015 que optan por no</w:t>
      </w:r>
      <w:r w:rsidR="00552BF8" w:rsidRPr="00621C8D">
        <w:rPr>
          <w:rFonts w:eastAsia="Calibri" w:cs="Tahoma"/>
          <w:szCs w:val="18"/>
          <w:lang w:val="es-ES"/>
        </w:rPr>
        <w:t> </w:t>
      </w:r>
      <w:r w:rsidRPr="00621C8D">
        <w:rPr>
          <w:rFonts w:eastAsia="Calibri" w:cs="Tahoma"/>
          <w:szCs w:val="18"/>
          <w:lang w:val="es-ES"/>
        </w:rPr>
        <w:t xml:space="preserve">renovar” y, </w:t>
      </w:r>
    </w:p>
    <w:p w:rsidR="00A81E83" w:rsidRPr="00621C8D" w:rsidRDefault="00A81E83" w:rsidP="00552BF8">
      <w:pPr>
        <w:numPr>
          <w:ilvl w:val="2"/>
          <w:numId w:val="130"/>
        </w:numPr>
        <w:spacing w:after="60"/>
        <w:ind w:left="1440" w:hanging="360"/>
        <w:rPr>
          <w:spacing w:val="-2"/>
          <w:lang w:val="es-ES"/>
        </w:rPr>
      </w:pPr>
      <w:r w:rsidRPr="00621C8D">
        <w:rPr>
          <w:rFonts w:eastAsia="Calibri" w:cs="Tahoma"/>
          <w:color w:val="000000"/>
          <w:spacing w:val="-2"/>
          <w:szCs w:val="18"/>
          <w:lang w:val="es-ES"/>
        </w:rPr>
        <w:t>Para las licencias adquiridas después del 1 de abril</w:t>
      </w:r>
      <w:r w:rsidRPr="00621C8D">
        <w:rPr>
          <w:rFonts w:eastAsia="Calibri" w:cs="Tahoma"/>
          <w:color w:val="000000"/>
          <w:spacing w:val="-2"/>
          <w:szCs w:val="18"/>
          <w:vertAlign w:val="superscript"/>
          <w:lang w:val="es-ES"/>
        </w:rPr>
        <w:t xml:space="preserve"> de</w:t>
      </w:r>
      <w:r w:rsidRPr="00621C8D">
        <w:rPr>
          <w:rFonts w:eastAsia="Calibri" w:cs="Tahoma"/>
          <w:color w:val="000000"/>
          <w:spacing w:val="-2"/>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0C03F3" w:rsidRPr="00621C8D" w:rsidRDefault="000C03F3" w:rsidP="000C03F3">
      <w:pPr>
        <w:rPr>
          <w:sz w:val="14"/>
          <w:szCs w:val="14"/>
          <w:lang w:val="es-ES"/>
        </w:rPr>
      </w:pPr>
    </w:p>
    <w:p w:rsidR="000C03F3" w:rsidRPr="00621C8D" w:rsidRDefault="00A81E83" w:rsidP="000C03F3">
      <w:pPr>
        <w:pStyle w:val="ListParagraph"/>
        <w:tabs>
          <w:tab w:val="left" w:pos="720"/>
        </w:tabs>
        <w:spacing w:after="60"/>
        <w:contextualSpacing w:val="0"/>
        <w:rPr>
          <w:lang w:val="es-ES"/>
        </w:rPr>
      </w:pPr>
      <w:r w:rsidRPr="00621C8D">
        <w:rPr>
          <w:rFonts w:ascii="Tahoma" w:hAnsi="Tahoma" w:cs="Tahoma"/>
          <w:b/>
          <w:color w:val="000000"/>
          <w:sz w:val="18"/>
          <w:szCs w:val="18"/>
          <w:lang w:val="es-ES"/>
        </w:rPr>
        <w:t>Para clientes ubicados en la República Popular</w:t>
      </w:r>
      <w:r w:rsidRPr="00621C8D">
        <w:rPr>
          <w:rFonts w:ascii="Tahoma" w:hAnsi="Tahoma" w:cs="Tahoma"/>
          <w:color w:val="000000"/>
          <w:sz w:val="18"/>
          <w:szCs w:val="18"/>
          <w:lang w:val="es-ES"/>
        </w:rPr>
        <w:t xml:space="preserve"> </w:t>
      </w:r>
      <w:r w:rsidRPr="00621C8D">
        <w:rPr>
          <w:rFonts w:ascii="Tahoma" w:hAnsi="Tahoma" w:cs="Tahoma"/>
          <w:b/>
          <w:color w:val="000000"/>
          <w:sz w:val="18"/>
          <w:szCs w:val="18"/>
          <w:lang w:val="es-ES"/>
        </w:rPr>
        <w:t>China y que adquieran licencias de procesador y</w:t>
      </w:r>
      <w:r w:rsidR="000E42B2" w:rsidRPr="00621C8D">
        <w:rPr>
          <w:rFonts w:ascii="Tahoma" w:hAnsi="Tahoma" w:cs="Tahoma"/>
          <w:b/>
          <w:color w:val="000000"/>
          <w:sz w:val="18"/>
          <w:szCs w:val="18"/>
          <w:lang w:val="es-ES"/>
        </w:rPr>
        <w:t> </w:t>
      </w:r>
      <w:r w:rsidRPr="00621C8D">
        <w:rPr>
          <w:rFonts w:ascii="Tahoma" w:hAnsi="Tahoma" w:cs="Tahoma"/>
          <w:b/>
          <w:color w:val="000000"/>
          <w:sz w:val="18"/>
          <w:szCs w:val="18"/>
          <w:lang w:val="es-ES"/>
        </w:rPr>
        <w:t>de Software Assurance para SQL Server 2008 R2</w:t>
      </w:r>
    </w:p>
    <w:p w:rsidR="00A81E83" w:rsidRPr="00621C8D" w:rsidRDefault="00A81E83" w:rsidP="000C03F3">
      <w:pPr>
        <w:pStyle w:val="ListParagraph"/>
        <w:tabs>
          <w:tab w:val="left" w:pos="720"/>
        </w:tabs>
        <w:contextualSpacing w:val="0"/>
        <w:rPr>
          <w:spacing w:val="-2"/>
          <w:lang w:val="es-ES"/>
        </w:rPr>
      </w:pPr>
      <w:r w:rsidRPr="00621C8D">
        <w:rPr>
          <w:rFonts w:ascii="Tahoma" w:hAnsi="Tahoma" w:cs="Tahoma"/>
          <w:color w:val="000000"/>
          <w:spacing w:val="-2"/>
          <w:sz w:val="18"/>
          <w:szCs w:val="18"/>
          <w:lang w:val="es-ES"/>
        </w:rPr>
        <w:t>Las referencias que se hacen en esta lista de producto al 1 de abril</w:t>
      </w:r>
      <w:r w:rsidRPr="00621C8D">
        <w:rPr>
          <w:rFonts w:ascii="Tahoma" w:hAnsi="Tahoma" w:cs="Tahoma"/>
          <w:color w:val="000000"/>
          <w:spacing w:val="-2"/>
          <w:sz w:val="18"/>
          <w:szCs w:val="18"/>
          <w:vertAlign w:val="superscript"/>
          <w:lang w:val="es-ES"/>
        </w:rPr>
        <w:t xml:space="preserve"> de</w:t>
      </w:r>
      <w:r w:rsidRPr="00621C8D">
        <w:rPr>
          <w:rFonts w:ascii="Tahoma" w:hAnsi="Tahoma" w:cs="Tahoma"/>
          <w:color w:val="000000"/>
          <w:spacing w:val="-2"/>
          <w:sz w:val="18"/>
          <w:szCs w:val="18"/>
          <w:lang w:val="es-ES"/>
        </w:rPr>
        <w:t xml:space="preserve"> 2012 y al 1 de abril</w:t>
      </w:r>
      <w:r w:rsidRPr="00621C8D">
        <w:rPr>
          <w:rFonts w:ascii="Tahoma" w:hAnsi="Tahoma" w:cs="Tahoma"/>
          <w:color w:val="000000"/>
          <w:spacing w:val="-2"/>
          <w:sz w:val="18"/>
          <w:szCs w:val="18"/>
          <w:vertAlign w:val="superscript"/>
          <w:lang w:val="es-ES"/>
        </w:rPr>
        <w:t xml:space="preserve"> de</w:t>
      </w:r>
      <w:r w:rsidRPr="00621C8D">
        <w:rPr>
          <w:rFonts w:ascii="Tahoma" w:hAnsi="Tahoma" w:cs="Tahoma"/>
          <w:color w:val="000000"/>
          <w:spacing w:val="-2"/>
          <w:sz w:val="18"/>
          <w:szCs w:val="18"/>
          <w:lang w:val="es-ES"/>
        </w:rPr>
        <w:t xml:space="preserve"> 2015 no se aplican. Las fechas aplicables a estos clientes serán el 1 de julio</w:t>
      </w:r>
      <w:r w:rsidRPr="00621C8D">
        <w:rPr>
          <w:rFonts w:ascii="Tahoma" w:hAnsi="Tahoma" w:cs="Tahoma"/>
          <w:color w:val="000000"/>
          <w:spacing w:val="-2"/>
          <w:sz w:val="18"/>
          <w:szCs w:val="18"/>
          <w:vertAlign w:val="superscript"/>
          <w:lang w:val="es-ES"/>
        </w:rPr>
        <w:t xml:space="preserve"> de</w:t>
      </w:r>
      <w:r w:rsidRPr="00621C8D">
        <w:rPr>
          <w:rFonts w:ascii="Tahoma" w:hAnsi="Tahoma" w:cs="Tahoma"/>
          <w:color w:val="000000"/>
          <w:spacing w:val="-2"/>
          <w:sz w:val="18"/>
          <w:szCs w:val="18"/>
          <w:lang w:val="es-ES"/>
        </w:rPr>
        <w:t xml:space="preserve"> 2012 y el 1 de julio</w:t>
      </w:r>
      <w:r w:rsidRPr="00621C8D">
        <w:rPr>
          <w:rFonts w:ascii="Tahoma" w:hAnsi="Tahoma" w:cs="Tahoma"/>
          <w:color w:val="000000"/>
          <w:spacing w:val="-2"/>
          <w:sz w:val="18"/>
          <w:szCs w:val="18"/>
          <w:vertAlign w:val="superscript"/>
          <w:lang w:val="es-ES"/>
        </w:rPr>
        <w:t xml:space="preserve"> de</w:t>
      </w:r>
      <w:r w:rsidRPr="00621C8D">
        <w:rPr>
          <w:rFonts w:ascii="Tahoma" w:hAnsi="Tahoma" w:cs="Tahoma"/>
          <w:color w:val="000000"/>
          <w:spacing w:val="-2"/>
          <w:sz w:val="18"/>
          <w:szCs w:val="18"/>
          <w:lang w:val="es-ES"/>
        </w:rPr>
        <w:t xml:space="preserve"> 2015 respectivamente.</w:t>
      </w:r>
    </w:p>
    <w:p w:rsidR="00A81E83" w:rsidRPr="00621C8D" w:rsidRDefault="00A81E83" w:rsidP="000C03F3">
      <w:pPr>
        <w:tabs>
          <w:tab w:val="left" w:pos="1080"/>
          <w:tab w:val="left" w:pos="1800"/>
        </w:tabs>
        <w:rPr>
          <w:szCs w:val="18"/>
          <w:lang w:val="es-ES"/>
        </w:rPr>
      </w:pPr>
      <w:bookmarkStart w:id="1449" w:name="Srv_87SQLServer2012Developer"/>
    </w:p>
    <w:p w:rsidR="00552BF8" w:rsidRPr="00621C8D" w:rsidRDefault="00552BF8" w:rsidP="000C03F3">
      <w:pPr>
        <w:tabs>
          <w:tab w:val="left" w:pos="1080"/>
          <w:tab w:val="left" w:pos="1800"/>
        </w:tabs>
        <w:rPr>
          <w:szCs w:val="18"/>
          <w:lang w:val="es-ES"/>
        </w:rPr>
      </w:pPr>
    </w:p>
    <w:p w:rsidR="00A81E83" w:rsidRPr="00621C8D" w:rsidRDefault="00F66FB0" w:rsidP="00EF5637">
      <w:pPr>
        <w:pStyle w:val="Heading3"/>
        <w:rPr>
          <w:lang w:val="es-ES"/>
        </w:rPr>
      </w:pPr>
      <w:bookmarkStart w:id="1450" w:name="_80_78_SQL"/>
      <w:bookmarkStart w:id="1451" w:name="_Toc336338345"/>
      <w:bookmarkStart w:id="1452" w:name="_Toc353784553"/>
      <w:bookmarkEnd w:id="1450"/>
      <w:r w:rsidRPr="00621C8D">
        <w:rPr>
          <w:rFonts w:ascii="Tahoma" w:hAnsi="Tahoma"/>
          <w:color w:val="F66400"/>
          <w:sz w:val="22"/>
          <w:vertAlign w:val="superscript"/>
          <w:lang w:val="es-ES"/>
        </w:rPr>
        <w:t>79</w:t>
      </w:r>
      <w:r w:rsidRPr="00621C8D">
        <w:rPr>
          <w:rFonts w:ascii="Tahoma" w:hAnsi="Tahoma"/>
          <w:color w:val="F66400"/>
          <w:sz w:val="22"/>
          <w:lang w:val="es-ES"/>
        </w:rPr>
        <w:t xml:space="preserve"> SQL Server</w:t>
      </w:r>
      <w:r w:rsidR="006F6A40" w:rsidRPr="00621C8D">
        <w:rPr>
          <w:rFonts w:ascii="Tahoma" w:hAnsi="Tahoma"/>
          <w:color w:val="F66400"/>
          <w:sz w:val="22"/>
          <w:vertAlign w:val="superscript"/>
          <w:lang w:val="es-ES"/>
        </w:rPr>
        <w:t>®</w:t>
      </w:r>
      <w:r w:rsidRPr="00621C8D">
        <w:rPr>
          <w:rFonts w:ascii="Tahoma" w:hAnsi="Tahoma"/>
          <w:color w:val="F66400"/>
          <w:sz w:val="22"/>
          <w:lang w:val="es-ES"/>
        </w:rPr>
        <w:t xml:space="preserve"> 2012 Developer</w:t>
      </w:r>
      <w:bookmarkEnd w:id="1451"/>
      <w:bookmarkEnd w:id="1452"/>
    </w:p>
    <w:bookmarkEnd w:id="1449"/>
    <w:p w:rsidR="00A81E83" w:rsidRPr="00621C8D" w:rsidRDefault="00A81E83" w:rsidP="00EF5637">
      <w:pPr>
        <w:rPr>
          <w:sz w:val="16"/>
          <w:szCs w:val="16"/>
          <w:lang w:val="es-ES"/>
        </w:rPr>
      </w:pPr>
    </w:p>
    <w:p w:rsidR="000C03F3" w:rsidRPr="00621C8D" w:rsidRDefault="00A81E83" w:rsidP="000C03F3">
      <w:pPr>
        <w:spacing w:after="60"/>
        <w:ind w:left="720"/>
        <w:rPr>
          <w:lang w:val="es-ES"/>
        </w:rPr>
      </w:pPr>
      <w:r w:rsidRPr="00621C8D">
        <w:rPr>
          <w:b/>
          <w:color w:val="000000"/>
          <w:szCs w:val="18"/>
          <w:lang w:val="es-ES"/>
        </w:rPr>
        <w:t>Notificación importante</w:t>
      </w:r>
    </w:p>
    <w:p w:rsidR="00A81E83" w:rsidRPr="00621C8D" w:rsidRDefault="00A81E83" w:rsidP="00EF5637">
      <w:pPr>
        <w:ind w:left="720"/>
        <w:rPr>
          <w:color w:val="000000"/>
          <w:spacing w:val="-4"/>
          <w:szCs w:val="18"/>
          <w:lang w:val="es-ES"/>
        </w:rPr>
      </w:pPr>
      <w:r w:rsidRPr="00621C8D">
        <w:rPr>
          <w:color w:val="000000"/>
          <w:spacing w:val="-4"/>
          <w:szCs w:val="18"/>
          <w:lang w:val="es-ES"/>
        </w:rPr>
        <w:t>Actualizaciones automáticas a SQL Server 2008, SQL Server 2005 y SQL Server 2000. Si este software está instalado en servidores o dispositivos que ejecutan cualquier edición de SQL Server 2008, SQL Server 2005 o SQL</w:t>
      </w:r>
      <w:r w:rsidR="00A2503A" w:rsidRPr="00621C8D">
        <w:rPr>
          <w:color w:val="000000"/>
          <w:spacing w:val="-4"/>
          <w:szCs w:val="18"/>
          <w:lang w:val="es-ES"/>
        </w:rPr>
        <w:t> </w:t>
      </w:r>
      <w:r w:rsidRPr="00621C8D">
        <w:rPr>
          <w:color w:val="000000"/>
          <w:spacing w:val="-4"/>
          <w:szCs w:val="18"/>
          <w:lang w:val="es-ES"/>
        </w:rPr>
        <w:t>Server 2000 (o componentes de cualquiera de ellos), se actualizará automáticamente y reemplazará algunos archivos o características de dichas ediciones con archivos de este software.</w:t>
      </w:r>
      <w:r w:rsidR="00FD60D7" w:rsidRPr="00621C8D">
        <w:rPr>
          <w:color w:val="000000"/>
          <w:spacing w:val="-4"/>
          <w:szCs w:val="18"/>
          <w:lang w:val="es-ES"/>
        </w:rPr>
        <w:t xml:space="preserve"> </w:t>
      </w:r>
      <w:r w:rsidRPr="00621C8D">
        <w:rPr>
          <w:color w:val="000000"/>
          <w:spacing w:val="-4"/>
          <w:szCs w:val="18"/>
          <w:lang w:val="es-ES"/>
        </w:rPr>
        <w:t>Esta característica no se puede desactivar.</w:t>
      </w:r>
      <w:r w:rsidR="00FD60D7" w:rsidRPr="00621C8D">
        <w:rPr>
          <w:color w:val="000000"/>
          <w:spacing w:val="-4"/>
          <w:szCs w:val="18"/>
          <w:lang w:val="es-ES"/>
        </w:rPr>
        <w:t xml:space="preserve"> </w:t>
      </w:r>
      <w:r w:rsidRPr="00621C8D">
        <w:rPr>
          <w:color w:val="000000"/>
          <w:spacing w:val="-4"/>
          <w:szCs w:val="18"/>
          <w:lang w:val="es-ES"/>
        </w:rPr>
        <w:t>Los archivos actualizados no se pueden eliminar y es posible que los archivos originales no se puedan recuperar.</w:t>
      </w:r>
      <w:r w:rsidR="00FD60D7" w:rsidRPr="00621C8D">
        <w:rPr>
          <w:color w:val="000000"/>
          <w:spacing w:val="-4"/>
          <w:szCs w:val="18"/>
          <w:lang w:val="es-ES"/>
        </w:rPr>
        <w:t xml:space="preserve"> </w:t>
      </w:r>
      <w:r w:rsidRPr="00621C8D">
        <w:rPr>
          <w:color w:val="000000"/>
          <w:spacing w:val="-4"/>
          <w:szCs w:val="18"/>
          <w:lang w:val="es-ES"/>
        </w:rPr>
        <w:t>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 servidor o dispositivo.</w:t>
      </w:r>
      <w:r w:rsidR="00FD60D7" w:rsidRPr="00621C8D">
        <w:rPr>
          <w:color w:val="000000"/>
          <w:spacing w:val="-4"/>
          <w:szCs w:val="18"/>
          <w:lang w:val="es-ES"/>
        </w:rPr>
        <w:t xml:space="preserve"> </w:t>
      </w:r>
    </w:p>
    <w:p w:rsidR="00B94833" w:rsidRPr="00621C8D" w:rsidRDefault="00B94833" w:rsidP="00EF5637">
      <w:pPr>
        <w:ind w:left="720"/>
        <w:rPr>
          <w:spacing w:val="-4"/>
          <w:lang w:val="es-ES"/>
        </w:rPr>
      </w:pPr>
    </w:p>
    <w:p w:rsidR="00673053" w:rsidRPr="00621C8D" w:rsidRDefault="00673053" w:rsidP="00EF5637">
      <w:pPr>
        <w:ind w:left="720"/>
        <w:rPr>
          <w:spacing w:val="-4"/>
          <w:lang w:val="es-ES"/>
        </w:rPr>
      </w:pPr>
    </w:p>
    <w:p w:rsidR="00A81E83" w:rsidRPr="00621C8D" w:rsidRDefault="00F66FB0" w:rsidP="00EF5637">
      <w:pPr>
        <w:pStyle w:val="Heading3"/>
        <w:rPr>
          <w:lang w:val="es-ES"/>
        </w:rPr>
      </w:pPr>
      <w:bookmarkStart w:id="1453" w:name="_81_79_SQL"/>
      <w:bookmarkStart w:id="1454" w:name="_Toc336338346"/>
      <w:bookmarkStart w:id="1455" w:name="_Toc353784554"/>
      <w:bookmarkStart w:id="1456" w:name="Srv_88SQLServer2012Enterprise"/>
      <w:bookmarkEnd w:id="1453"/>
      <w:r w:rsidRPr="00621C8D">
        <w:rPr>
          <w:rFonts w:ascii="Tahoma" w:hAnsi="Tahoma"/>
          <w:color w:val="F66400"/>
          <w:sz w:val="22"/>
          <w:vertAlign w:val="superscript"/>
          <w:lang w:val="es-ES"/>
        </w:rPr>
        <w:t>80</w:t>
      </w:r>
      <w:r w:rsidRPr="00621C8D">
        <w:rPr>
          <w:rFonts w:ascii="Tahoma" w:hAnsi="Tahoma"/>
          <w:color w:val="F66400"/>
          <w:sz w:val="22"/>
          <w:lang w:val="es-ES"/>
        </w:rPr>
        <w:t xml:space="preserve"> SQL Server</w:t>
      </w:r>
      <w:r w:rsidR="006F6A40" w:rsidRPr="00621C8D">
        <w:rPr>
          <w:rFonts w:ascii="Tahoma" w:hAnsi="Tahoma"/>
          <w:color w:val="F66400"/>
          <w:sz w:val="22"/>
          <w:vertAlign w:val="superscript"/>
          <w:lang w:val="es-ES"/>
        </w:rPr>
        <w:t>®</w:t>
      </w:r>
      <w:r w:rsidRPr="00621C8D">
        <w:rPr>
          <w:rFonts w:ascii="Tahoma" w:hAnsi="Tahoma"/>
          <w:color w:val="F66400"/>
          <w:sz w:val="22"/>
          <w:lang w:val="es-ES"/>
        </w:rPr>
        <w:t xml:space="preserve"> 2012 Enterprise</w:t>
      </w:r>
      <w:bookmarkEnd w:id="1454"/>
      <w:bookmarkEnd w:id="1455"/>
    </w:p>
    <w:bookmarkEnd w:id="1456"/>
    <w:p w:rsidR="00A81E83" w:rsidRPr="00621C8D" w:rsidRDefault="00A81E83" w:rsidP="00C321B6">
      <w:pPr>
        <w:rPr>
          <w:lang w:val="es-ES"/>
        </w:rPr>
      </w:pPr>
    </w:p>
    <w:p w:rsidR="00A81E83" w:rsidRPr="00621C8D" w:rsidRDefault="00A81E83" w:rsidP="00C321B6">
      <w:pPr>
        <w:ind w:left="720"/>
        <w:rPr>
          <w:lang w:val="es-ES"/>
        </w:rPr>
      </w:pPr>
      <w:r w:rsidRPr="00621C8D">
        <w:rPr>
          <w:rFonts w:eastAsia="Calibri" w:cs="Tahoma"/>
          <w:color w:val="000000"/>
          <w:szCs w:val="18"/>
          <w:lang w:val="es-ES"/>
        </w:rPr>
        <w:t>SQL Server 2012 Enterprise es la siguiente versión de SQL Server Enterprise y Licencia CAL de SQL Server 2012 es la siguiente versión de la licencia CAL de SQL Server.</w:t>
      </w:r>
    </w:p>
    <w:p w:rsidR="00C321B6" w:rsidRPr="00621C8D" w:rsidRDefault="00C321B6" w:rsidP="00C321B6">
      <w:pPr>
        <w:ind w:left="720"/>
        <w:rPr>
          <w:lang w:val="es-ES"/>
        </w:rPr>
      </w:pPr>
    </w:p>
    <w:p w:rsidR="00C321B6" w:rsidRPr="00621C8D" w:rsidRDefault="00A81E83" w:rsidP="00C321B6">
      <w:pPr>
        <w:spacing w:after="60"/>
        <w:ind w:left="720"/>
        <w:rPr>
          <w:lang w:val="es-ES"/>
        </w:rPr>
      </w:pPr>
      <w:r w:rsidRPr="00621C8D">
        <w:rPr>
          <w:rFonts w:eastAsia="Calibri" w:cs="Tahoma"/>
          <w:b/>
          <w:color w:val="000000"/>
          <w:szCs w:val="18"/>
          <w:lang w:val="es-ES"/>
        </w:rPr>
        <w:t>Clientes de SQL Server Enterprise Server/licencia CAL: opción especial de renovación de Software Assurance</w:t>
      </w:r>
    </w:p>
    <w:p w:rsidR="00A81E83" w:rsidRPr="00621C8D" w:rsidRDefault="00A81E83" w:rsidP="00C321B6">
      <w:pPr>
        <w:ind w:left="720"/>
        <w:rPr>
          <w:lang w:val="es-ES"/>
        </w:rPr>
      </w:pPr>
      <w:r w:rsidRPr="00621C8D">
        <w:rPr>
          <w:rFonts w:eastAsia="Calibri" w:cs="Tahoma"/>
          <w:color w:val="000000"/>
          <w:szCs w:val="18"/>
          <w:lang w:val="es-ES"/>
        </w:rPr>
        <w:t>Los Clientes con cobertura de Software Assurance activa para licencias CAL/de Servidor de SQL Server Enterprise el 1 de abril de 2012, como una alternativa a renovar su cobertura para Enterprise, pueden adquirir Software Assurance para un número igual de licencias para SQL Server 2012 Business Intelligence sin adquirir las licencias subyacentes.</w:t>
      </w:r>
      <w:r w:rsidR="00FD60D7" w:rsidRPr="00621C8D">
        <w:rPr>
          <w:rFonts w:eastAsia="Calibri" w:cs="Tahoma"/>
          <w:color w:val="000000"/>
          <w:szCs w:val="18"/>
          <w:lang w:val="es-ES"/>
        </w:rPr>
        <w:t xml:space="preserve"> </w:t>
      </w:r>
      <w:r w:rsidRPr="00621C8D">
        <w:rPr>
          <w:rFonts w:eastAsia="Calibri" w:cs="Tahoma"/>
          <w:color w:val="000000"/>
          <w:szCs w:val="18"/>
          <w:lang w:val="es-ES"/>
        </w:rPr>
        <w:t>En el momento de adquirir Software Assurance para SQL Server 2012 Business Intelligence en virtud de esta oferta, los clientes ya no pueden utilizar SQL Server Enterprise en</w:t>
      </w:r>
      <w:r w:rsidR="00A2503A" w:rsidRPr="00621C8D">
        <w:rPr>
          <w:rFonts w:eastAsia="Calibri" w:cs="Tahoma"/>
          <w:color w:val="000000"/>
          <w:szCs w:val="18"/>
          <w:lang w:val="es-ES"/>
        </w:rPr>
        <w:t> </w:t>
      </w:r>
      <w:r w:rsidRPr="00621C8D">
        <w:rPr>
          <w:rFonts w:eastAsia="Calibri" w:cs="Tahoma"/>
          <w:color w:val="000000"/>
          <w:szCs w:val="18"/>
          <w:lang w:val="es-ES"/>
        </w:rPr>
        <w:t>virtud de sus licencias cualificadas.</w:t>
      </w:r>
      <w:r w:rsidR="00FD60D7" w:rsidRPr="00621C8D">
        <w:rPr>
          <w:rFonts w:eastAsia="Calibri" w:cs="Tahoma"/>
          <w:color w:val="000000"/>
          <w:szCs w:val="18"/>
          <w:lang w:val="es-ES"/>
        </w:rPr>
        <w:t xml:space="preserve"> </w:t>
      </w:r>
      <w:r w:rsidRPr="00621C8D">
        <w:rPr>
          <w:rFonts w:eastAsia="Calibri" w:cs="Tahoma"/>
          <w:color w:val="000000"/>
          <w:szCs w:val="18"/>
          <w:lang w:val="es-ES"/>
        </w:rPr>
        <w:t>Los clientes que adquieren Software Assurance para SQL Server Business Intelligence en virtud de esta oferta tampoco tendrán la opción de revertir a la cobertura de SQL</w:t>
      </w:r>
      <w:r w:rsidR="00A2503A" w:rsidRPr="00621C8D">
        <w:rPr>
          <w:rFonts w:eastAsia="Calibri" w:cs="Tahoma"/>
          <w:color w:val="000000"/>
          <w:szCs w:val="18"/>
          <w:lang w:val="es-ES"/>
        </w:rPr>
        <w:t> </w:t>
      </w:r>
      <w:r w:rsidRPr="00621C8D">
        <w:rPr>
          <w:rFonts w:eastAsia="Calibri" w:cs="Tahoma"/>
          <w:color w:val="000000"/>
          <w:szCs w:val="18"/>
          <w:lang w:val="es-ES"/>
        </w:rPr>
        <w:t>Server Enterprise para sus licencias cualificadas de SQL Server Enterprise.</w:t>
      </w:r>
    </w:p>
    <w:p w:rsidR="002512D3" w:rsidRPr="00621C8D" w:rsidRDefault="002512D3">
      <w:pPr>
        <w:rPr>
          <w:lang w:val="es-ES"/>
        </w:rPr>
      </w:pPr>
    </w:p>
    <w:p w:rsidR="00C321B6" w:rsidRPr="00621C8D" w:rsidRDefault="00A81E83" w:rsidP="00C321B6">
      <w:pPr>
        <w:spacing w:after="60"/>
        <w:ind w:left="720"/>
        <w:rPr>
          <w:lang w:val="es-ES"/>
        </w:rPr>
      </w:pPr>
      <w:r w:rsidRPr="00621C8D">
        <w:rPr>
          <w:rFonts w:eastAsia="Calibri" w:cs="Tahoma"/>
          <w:b/>
          <w:color w:val="000000"/>
          <w:szCs w:val="18"/>
          <w:lang w:val="es-ES"/>
        </w:rPr>
        <w:t>Opciones de suministro de SQL Server 2012</w:t>
      </w:r>
    </w:p>
    <w:p w:rsidR="00A81E83" w:rsidRPr="00621C8D" w:rsidRDefault="00A81E83" w:rsidP="00C321B6">
      <w:pPr>
        <w:ind w:left="720"/>
        <w:rPr>
          <w:lang w:val="es-ES"/>
        </w:rPr>
      </w:pPr>
      <w:r w:rsidRPr="00621C8D">
        <w:rPr>
          <w:rFonts w:eastAsia="Calibri" w:cs="Tahoma"/>
          <w:color w:val="000000"/>
          <w:szCs w:val="18"/>
          <w:lang w:val="es-ES"/>
        </w:rPr>
        <w:t>Los clientes pueden utilizar solo el software correspondiente al modelo de licencia en virtud del cual se adquieren sus licencias de SQL Server.</w:t>
      </w:r>
      <w:r w:rsidR="00FD60D7" w:rsidRPr="00621C8D">
        <w:rPr>
          <w:rFonts w:eastAsia="Calibri" w:cs="Tahoma"/>
          <w:color w:val="000000"/>
          <w:szCs w:val="18"/>
          <w:lang w:val="es-ES"/>
        </w:rPr>
        <w:t xml:space="preserve"> </w:t>
      </w:r>
    </w:p>
    <w:p w:rsidR="00C321B6" w:rsidRPr="00621C8D" w:rsidRDefault="00C321B6" w:rsidP="00C321B6">
      <w:pPr>
        <w:ind w:left="720"/>
        <w:rPr>
          <w:lang w:val="es-ES"/>
        </w:rPr>
      </w:pPr>
    </w:p>
    <w:p w:rsidR="004854D1" w:rsidRPr="00621C8D" w:rsidRDefault="004854D1" w:rsidP="00C321B6">
      <w:pPr>
        <w:ind w:left="720"/>
        <w:rPr>
          <w:lang w:val="es-ES"/>
        </w:rPr>
      </w:pPr>
    </w:p>
    <w:p w:rsidR="004854D1" w:rsidRPr="00621C8D" w:rsidRDefault="004854D1" w:rsidP="00C321B6">
      <w:pPr>
        <w:ind w:left="720"/>
        <w:rPr>
          <w:lang w:val="es-ES"/>
        </w:rPr>
      </w:pPr>
    </w:p>
    <w:p w:rsidR="00C321B6" w:rsidRPr="00621C8D" w:rsidRDefault="00A81E83" w:rsidP="004854D1">
      <w:pPr>
        <w:spacing w:after="40"/>
        <w:ind w:left="720"/>
        <w:rPr>
          <w:lang w:val="es-ES"/>
        </w:rPr>
      </w:pPr>
      <w:r w:rsidRPr="00621C8D">
        <w:rPr>
          <w:rFonts w:eastAsia="Calibri" w:cs="Tahoma"/>
          <w:b/>
          <w:color w:val="000000"/>
          <w:szCs w:val="18"/>
          <w:lang w:val="es-ES"/>
        </w:rPr>
        <w:lastRenderedPageBreak/>
        <w:t>Opción de compra completa de SQL Server en virtud de EAP</w:t>
      </w:r>
    </w:p>
    <w:p w:rsidR="00A81E83" w:rsidRPr="00621C8D" w:rsidRDefault="00A81E83" w:rsidP="00C321B6">
      <w:pPr>
        <w:ind w:left="720"/>
        <w:rPr>
          <w:lang w:val="es-ES"/>
        </w:rPr>
      </w:pPr>
      <w:r w:rsidRPr="00621C8D">
        <w:rPr>
          <w:rFonts w:eastAsia="Calibri" w:cs="Tahoma"/>
          <w:color w:val="000000"/>
          <w:szCs w:val="18"/>
          <w:lang w:val="es-ES"/>
        </w:rPr>
        <w:t>Los clientes tendrán una opción para renovar Software Assurance para licencias CAL/de Servidor de SQL</w:t>
      </w:r>
      <w:r w:rsidR="00552BF8" w:rsidRPr="00621C8D">
        <w:rPr>
          <w:rFonts w:eastAsia="Calibri" w:cs="Tahoma"/>
          <w:color w:val="000000"/>
          <w:szCs w:val="18"/>
          <w:lang w:val="es-ES"/>
        </w:rPr>
        <w:t> </w:t>
      </w:r>
      <w:r w:rsidRPr="00621C8D">
        <w:rPr>
          <w:rFonts w:eastAsia="Calibri" w:cs="Tahoma"/>
          <w:color w:val="000000"/>
          <w:szCs w:val="18"/>
          <w:lang w:val="es-ES"/>
        </w:rPr>
        <w:t>Server Enterprise después del 30 de junio de 2012,</w:t>
      </w:r>
      <w:r w:rsidRPr="00621C8D">
        <w:rPr>
          <w:rFonts w:eastAsia="Calibri" w:cs="Tahoma"/>
          <w:b/>
          <w:bCs/>
          <w:color w:val="000000"/>
          <w:szCs w:val="18"/>
          <w:lang w:val="es-ES"/>
        </w:rPr>
        <w:t xml:space="preserve"> </w:t>
      </w:r>
      <w:r w:rsidRPr="00621C8D">
        <w:rPr>
          <w:rFonts w:eastAsia="Calibri" w:cs="Tahoma"/>
          <w:color w:val="000000"/>
          <w:szCs w:val="18"/>
          <w:lang w:val="es-ES"/>
        </w:rPr>
        <w:t xml:space="preserve">sin embargo, su única opción de compra </w:t>
      </w:r>
      <w:r w:rsidR="00552BF8" w:rsidRPr="00621C8D">
        <w:rPr>
          <w:rFonts w:eastAsia="Calibri" w:cs="Tahoma"/>
          <w:color w:val="000000"/>
          <w:szCs w:val="18"/>
          <w:lang w:val="es-ES"/>
        </w:rPr>
        <w:t>complete </w:t>
      </w:r>
      <w:r w:rsidRPr="00621C8D">
        <w:rPr>
          <w:rFonts w:eastAsia="Calibri" w:cs="Tahoma"/>
          <w:color w:val="000000"/>
          <w:szCs w:val="18"/>
          <w:lang w:val="es-ES"/>
        </w:rPr>
        <w:t>al final de su periodo de inscripción serán licencias por núcleo.</w:t>
      </w:r>
    </w:p>
    <w:p w:rsidR="00552BF8" w:rsidRPr="00621C8D" w:rsidRDefault="00552BF8" w:rsidP="00C321B6">
      <w:pPr>
        <w:spacing w:after="60"/>
        <w:ind w:left="720"/>
        <w:rPr>
          <w:rFonts w:eastAsia="Calibri" w:cs="Tahoma"/>
          <w:b/>
          <w:color w:val="000000"/>
          <w:szCs w:val="18"/>
          <w:lang w:val="es-ES"/>
        </w:rPr>
      </w:pPr>
    </w:p>
    <w:p w:rsidR="00C321B6" w:rsidRPr="00621C8D" w:rsidRDefault="00A81E83" w:rsidP="004854D1">
      <w:pPr>
        <w:spacing w:after="40"/>
        <w:ind w:left="720"/>
        <w:rPr>
          <w:lang w:val="pt-BR"/>
        </w:rPr>
      </w:pPr>
      <w:r w:rsidRPr="00621C8D">
        <w:rPr>
          <w:rFonts w:eastAsia="Calibri" w:cs="Tahoma"/>
          <w:b/>
          <w:color w:val="000000"/>
          <w:szCs w:val="18"/>
          <w:lang w:val="pt-BR"/>
        </w:rPr>
        <w:t>Uso continuado de SQL Server 2008 R2 Enterprise</w:t>
      </w:r>
    </w:p>
    <w:p w:rsidR="00A81E83" w:rsidRPr="00621C8D" w:rsidRDefault="00A81E83" w:rsidP="00C321B6">
      <w:pPr>
        <w:ind w:left="720"/>
        <w:rPr>
          <w:lang w:val="es-ES"/>
        </w:rPr>
      </w:pPr>
      <w:r w:rsidRPr="00621C8D">
        <w:rPr>
          <w:lang w:val="es-ES"/>
        </w:rPr>
        <w:t xml:space="preserve">Los clientes de </w:t>
      </w:r>
      <w:r w:rsidRPr="00621C8D">
        <w:rPr>
          <w:rFonts w:eastAsia="Calibri" w:cs="Tahoma"/>
          <w:color w:val="000000"/>
          <w:szCs w:val="18"/>
          <w:lang w:val="es-ES"/>
        </w:rPr>
        <w:t>Software Assurance</w:t>
      </w:r>
      <w:r w:rsidRPr="00621C8D">
        <w:rPr>
          <w:rFonts w:eastAsia="Calibri" w:cs="Tahoma"/>
          <w:b/>
          <w:bCs/>
          <w:color w:val="000000"/>
          <w:szCs w:val="18"/>
          <w:lang w:val="es-ES"/>
        </w:rPr>
        <w:t xml:space="preserve"> </w:t>
      </w:r>
      <w:r w:rsidRPr="00621C8D">
        <w:rPr>
          <w:rFonts w:eastAsia="Calibri" w:cs="Tahoma"/>
          <w:color w:val="000000"/>
          <w:szCs w:val="18"/>
          <w:lang w:val="es-ES"/>
        </w:rPr>
        <w:t>que sigan utilizando SQL Server 2008 R2 Enterprise conforme a licencias adquiridas en virtud de su contrato o inscripción en vigor el 1 de abril de 2012 pueden utilizar el software en virtud de derechos de uso de SQL Server 2008 R2 Enterprise durante el periodo actual y cualquier periodo de renovación.</w:t>
      </w:r>
      <w:r w:rsidR="00FD60D7" w:rsidRPr="00621C8D">
        <w:rPr>
          <w:rFonts w:eastAsia="Calibri" w:cs="Tahoma"/>
          <w:color w:val="000000"/>
          <w:szCs w:val="18"/>
          <w:lang w:val="es-ES"/>
        </w:rPr>
        <w:t xml:space="preserve"> </w:t>
      </w:r>
      <w:r w:rsidRPr="00621C8D">
        <w:rPr>
          <w:rFonts w:eastAsia="Calibri" w:cs="Tahoma"/>
          <w:color w:val="000000"/>
          <w:szCs w:val="18"/>
          <w:lang w:val="es-ES"/>
        </w:rPr>
        <w:t>Los clientes que utilicen SQL Server 2008 R2 Enterprise en virtud de derechos de cambio a una versión anterior conforme a licencias adquiridas después de la renovación de su cobertura debe utilizar el software en virtud de los derechos de uso para la versión licenciada.</w:t>
      </w:r>
    </w:p>
    <w:p w:rsidR="00C321B6" w:rsidRPr="00621C8D" w:rsidRDefault="00C321B6" w:rsidP="00C321B6">
      <w:pPr>
        <w:ind w:left="720"/>
        <w:rPr>
          <w:sz w:val="16"/>
          <w:szCs w:val="16"/>
          <w:lang w:val="es-ES"/>
        </w:rPr>
      </w:pPr>
    </w:p>
    <w:p w:rsidR="00C321B6" w:rsidRPr="00621C8D" w:rsidRDefault="00A81E83" w:rsidP="004854D1">
      <w:pPr>
        <w:spacing w:after="40"/>
        <w:ind w:left="720"/>
        <w:rPr>
          <w:lang w:val="es-ES"/>
        </w:rPr>
      </w:pPr>
      <w:r w:rsidRPr="00621C8D">
        <w:rPr>
          <w:rFonts w:eastAsia="Calibri" w:cs="Tahoma"/>
          <w:b/>
          <w:color w:val="000000"/>
          <w:szCs w:val="18"/>
          <w:lang w:val="es-ES"/>
        </w:rPr>
        <w:t>Para clientes ubicados en la República Popular China y que adquieran licencias y Software Assurance para SQL Server 2008 R2</w:t>
      </w:r>
    </w:p>
    <w:p w:rsidR="00A81E83" w:rsidRPr="00621C8D" w:rsidRDefault="00A81E83" w:rsidP="00C321B6">
      <w:pPr>
        <w:ind w:left="720"/>
        <w:rPr>
          <w:lang w:val="es-ES"/>
        </w:rPr>
      </w:pPr>
      <w:r w:rsidRPr="00621C8D">
        <w:rPr>
          <w:lang w:val="es-ES"/>
        </w:rPr>
        <w:t>Las referencias que se hacen en esta lista de producto al 1 de abril</w:t>
      </w:r>
      <w:r w:rsidRPr="00621C8D">
        <w:rPr>
          <w:vertAlign w:val="superscript"/>
          <w:lang w:val="es-ES"/>
        </w:rPr>
        <w:t xml:space="preserve"> de</w:t>
      </w:r>
      <w:r w:rsidRPr="00621C8D">
        <w:rPr>
          <w:lang w:val="es-ES"/>
        </w:rPr>
        <w:t xml:space="preserve"> 2012 no se aplican. La fecha aplicable a estos clientes será el 1 de julio</w:t>
      </w:r>
      <w:r w:rsidRPr="00621C8D">
        <w:rPr>
          <w:vertAlign w:val="superscript"/>
          <w:lang w:val="es-ES"/>
        </w:rPr>
        <w:t xml:space="preserve"> de</w:t>
      </w:r>
      <w:r w:rsidRPr="00621C8D">
        <w:rPr>
          <w:lang w:val="es-ES"/>
        </w:rPr>
        <w:t xml:space="preserve"> 2012.</w:t>
      </w:r>
    </w:p>
    <w:p w:rsidR="00A81E83" w:rsidRPr="00621C8D" w:rsidRDefault="00A81E83" w:rsidP="00C321B6">
      <w:pPr>
        <w:rPr>
          <w:sz w:val="16"/>
          <w:szCs w:val="16"/>
          <w:lang w:val="es-ES"/>
        </w:rPr>
      </w:pPr>
    </w:p>
    <w:p w:rsidR="00552BF8" w:rsidRPr="00621C8D" w:rsidRDefault="00552BF8" w:rsidP="00C321B6">
      <w:pPr>
        <w:rPr>
          <w:sz w:val="16"/>
          <w:szCs w:val="16"/>
          <w:lang w:val="es-ES"/>
        </w:rPr>
      </w:pPr>
    </w:p>
    <w:p w:rsidR="00A81E83" w:rsidRPr="00621C8D" w:rsidRDefault="00F66FB0" w:rsidP="00EF5637">
      <w:pPr>
        <w:pStyle w:val="Heading3"/>
        <w:rPr>
          <w:lang w:val="es-ES"/>
        </w:rPr>
      </w:pPr>
      <w:bookmarkStart w:id="1457" w:name="_80_SQL_Server®"/>
      <w:bookmarkStart w:id="1458" w:name="_81_SQL_Server®"/>
      <w:bookmarkStart w:id="1459" w:name="_Toc336338347"/>
      <w:bookmarkStart w:id="1460" w:name="_Toc353784555"/>
      <w:bookmarkStart w:id="1461" w:name="Srv_89SQLServer2012EnterpriseCore"/>
      <w:bookmarkEnd w:id="1457"/>
      <w:bookmarkEnd w:id="1458"/>
      <w:r w:rsidRPr="00621C8D">
        <w:rPr>
          <w:rFonts w:ascii="Tahoma" w:hAnsi="Tahoma"/>
          <w:caps/>
          <w:color w:val="F66400"/>
          <w:sz w:val="22"/>
          <w:vertAlign w:val="superscript"/>
          <w:lang w:val="es-ES"/>
        </w:rPr>
        <w:t xml:space="preserve">81 </w:t>
      </w:r>
      <w:r w:rsidRPr="00621C8D">
        <w:rPr>
          <w:rFonts w:ascii="Tahoma" w:hAnsi="Tahoma"/>
          <w:color w:val="F66400"/>
          <w:sz w:val="22"/>
          <w:lang w:val="es-ES"/>
        </w:rPr>
        <w:t>SQL Server</w:t>
      </w:r>
      <w:r w:rsidR="006F6A40" w:rsidRPr="00621C8D">
        <w:rPr>
          <w:rFonts w:ascii="Tahoma" w:hAnsi="Tahoma"/>
          <w:color w:val="F66400"/>
          <w:sz w:val="22"/>
          <w:vertAlign w:val="superscript"/>
          <w:lang w:val="es-ES"/>
        </w:rPr>
        <w:t>®</w:t>
      </w:r>
      <w:r w:rsidRPr="00621C8D">
        <w:rPr>
          <w:rFonts w:ascii="Tahoma" w:hAnsi="Tahoma"/>
          <w:color w:val="F66400"/>
          <w:sz w:val="22"/>
          <w:lang w:val="es-ES"/>
        </w:rPr>
        <w:t xml:space="preserve"> 2012 Enterprise Core</w:t>
      </w:r>
      <w:bookmarkEnd w:id="1459"/>
      <w:bookmarkEnd w:id="1460"/>
    </w:p>
    <w:bookmarkEnd w:id="1461"/>
    <w:p w:rsidR="00A81E83" w:rsidRPr="00621C8D" w:rsidRDefault="00A81E83" w:rsidP="00C321B6">
      <w:pPr>
        <w:pStyle w:val="EndnoteText"/>
        <w:rPr>
          <w:sz w:val="16"/>
          <w:szCs w:val="16"/>
          <w:lang w:val="es-ES"/>
        </w:rPr>
      </w:pPr>
    </w:p>
    <w:p w:rsidR="00C321B6" w:rsidRPr="00621C8D" w:rsidRDefault="00A81E83" w:rsidP="004854D1">
      <w:pPr>
        <w:spacing w:after="40"/>
        <w:ind w:left="720"/>
        <w:rPr>
          <w:lang w:val="es-ES"/>
        </w:rPr>
      </w:pPr>
      <w:r w:rsidRPr="00621C8D">
        <w:rPr>
          <w:rFonts w:eastAsia="Calibri" w:cs="Tahoma"/>
          <w:b/>
          <w:color w:val="000000"/>
          <w:szCs w:val="18"/>
          <w:lang w:val="es-ES"/>
        </w:rPr>
        <w:t>Extensión de derechos de uso de virtualización ilimitada para SQL Server 2008 R2 Enterprise (por procesador)</w:t>
      </w:r>
    </w:p>
    <w:p w:rsidR="00A81E83" w:rsidRPr="00621C8D" w:rsidRDefault="00A81E83" w:rsidP="00C321B6">
      <w:pPr>
        <w:ind w:left="720"/>
        <w:rPr>
          <w:lang w:val="es-ES"/>
        </w:rPr>
      </w:pPr>
      <w:r w:rsidRPr="00621C8D">
        <w:rPr>
          <w:rFonts w:eastAsia="Calibri" w:cs="Tahoma"/>
          <w:color w:val="000000"/>
          <w:szCs w:val="18"/>
          <w:lang w:val="es-ES"/>
        </w:rPr>
        <w:t>No obstante lo que se disponga en contrario en los Derechos de Uso de los Productos o versiones anteriores de la Lista de Productos, si un cliente ha licenciado todos los procesadores físicos en un servidor licenciado y</w:t>
      </w:r>
      <w:r w:rsidR="00A2503A" w:rsidRPr="00621C8D">
        <w:rPr>
          <w:rFonts w:eastAsia="Calibri" w:cs="Tahoma"/>
          <w:color w:val="000000"/>
          <w:szCs w:val="18"/>
          <w:lang w:val="es-ES"/>
        </w:rPr>
        <w:t> </w:t>
      </w:r>
      <w:r w:rsidRPr="00621C8D">
        <w:rPr>
          <w:rFonts w:eastAsia="Calibri" w:cs="Tahoma"/>
          <w:color w:val="000000"/>
          <w:szCs w:val="18"/>
          <w:lang w:val="es-ES"/>
        </w:rPr>
        <w:t xml:space="preserve">mantiene Software Assurance en esas licencias, el cliente puede seguir ejecutando el software de servidor en un número ilimitado de entornos de sistema operativo en ese servidor. </w:t>
      </w:r>
    </w:p>
    <w:p w:rsidR="00A2503A" w:rsidRPr="00621C8D" w:rsidRDefault="00A2503A" w:rsidP="00C321B6">
      <w:pPr>
        <w:spacing w:after="60"/>
        <w:ind w:left="720"/>
        <w:rPr>
          <w:rFonts w:eastAsia="Calibri" w:cs="Tahoma"/>
          <w:b/>
          <w:color w:val="000000"/>
          <w:sz w:val="16"/>
          <w:szCs w:val="16"/>
          <w:lang w:val="es-ES"/>
        </w:rPr>
      </w:pPr>
    </w:p>
    <w:p w:rsidR="00C321B6" w:rsidRPr="00621C8D" w:rsidRDefault="00A81E83" w:rsidP="004854D1">
      <w:pPr>
        <w:spacing w:after="40"/>
        <w:ind w:left="720"/>
        <w:rPr>
          <w:lang w:val="es-ES"/>
        </w:rPr>
      </w:pPr>
      <w:r w:rsidRPr="00621C8D">
        <w:rPr>
          <w:rFonts w:eastAsia="Calibri" w:cs="Tahoma"/>
          <w:b/>
          <w:color w:val="000000"/>
          <w:szCs w:val="18"/>
          <w:lang w:val="es-ES"/>
        </w:rPr>
        <w:t>Concesiones de licencia asociadas con el cambio en el modelo de licencia</w:t>
      </w:r>
    </w:p>
    <w:p w:rsidR="00A81E83" w:rsidRPr="00621C8D" w:rsidRDefault="00A81E83" w:rsidP="00C321B6">
      <w:pPr>
        <w:ind w:left="720"/>
        <w:rPr>
          <w:lang w:val="es-ES"/>
        </w:rPr>
      </w:pPr>
      <w:r w:rsidRPr="00621C8D">
        <w:rPr>
          <w:rFonts w:eastAsia="Calibri" w:cs="Tahoma"/>
          <w:color w:val="000000"/>
          <w:szCs w:val="18"/>
          <w:lang w:val="es-ES"/>
        </w:rPr>
        <w:t>SQL Server 2008 R2 será la última versión de SQL Server se concede en virtud del modelo de licencias por procesador.</w:t>
      </w:r>
      <w:r w:rsidR="00FD60D7" w:rsidRPr="00621C8D">
        <w:rPr>
          <w:rFonts w:eastAsia="Calibri" w:cs="Tahoma"/>
          <w:color w:val="000000"/>
          <w:szCs w:val="18"/>
          <w:lang w:val="es-ES"/>
        </w:rPr>
        <w:t xml:space="preserve"> </w:t>
      </w:r>
      <w:r w:rsidRPr="00621C8D">
        <w:rPr>
          <w:rFonts w:eastAsia="Calibri" w:cs="Tahoma"/>
          <w:color w:val="000000"/>
          <w:szCs w:val="18"/>
          <w:lang w:val="es-ES"/>
        </w:rPr>
        <w:t xml:space="preserve">Como excepción, a los clientes de licencias por volumen con cobertura de Software Assurance activa para licencias de procesador de SQL Server 2008 R2 Enterprise el 1 de abril de 2012 (“licencias que califican”) se les ofrecen las siguientes opciones. Las licencias de procesador de SQL Server 2008 R2 Enterprise </w:t>
      </w:r>
      <w:r w:rsidRPr="00621C8D">
        <w:rPr>
          <w:rFonts w:cs="Tahoma"/>
          <w:bCs/>
          <w:color w:val="000000"/>
          <w:szCs w:val="18"/>
          <w:lang w:val="es-ES"/>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FD60D7" w:rsidRPr="00621C8D">
        <w:rPr>
          <w:rFonts w:cs="Tahoma"/>
          <w:bCs/>
          <w:color w:val="000000"/>
          <w:szCs w:val="18"/>
          <w:lang w:val="es-ES"/>
        </w:rPr>
        <w:t xml:space="preserve"> </w:t>
      </w:r>
      <w:r w:rsidRPr="00621C8D">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w:t>
      </w:r>
      <w:r w:rsidR="00C07246" w:rsidRPr="00621C8D">
        <w:rPr>
          <w:rFonts w:cs="Tahoma"/>
          <w:bCs/>
          <w:color w:val="000000"/>
          <w:szCs w:val="18"/>
          <w:lang w:val="es-ES"/>
        </w:rPr>
        <w:t> </w:t>
      </w:r>
      <w:r w:rsidRPr="00621C8D">
        <w:rPr>
          <w:rFonts w:cs="Tahoma"/>
          <w:bCs/>
          <w:color w:val="000000"/>
          <w:szCs w:val="18"/>
          <w:lang w:val="es-ES"/>
        </w:rPr>
        <w:t>2012 no son licencias cualificadas.</w:t>
      </w:r>
    </w:p>
    <w:p w:rsidR="00552BF8" w:rsidRPr="00621C8D" w:rsidRDefault="00552BF8" w:rsidP="00F94F25">
      <w:pPr>
        <w:spacing w:after="60"/>
        <w:ind w:left="720"/>
        <w:rPr>
          <w:rFonts w:eastAsia="Calibri" w:cs="Tahoma"/>
          <w:b/>
          <w:color w:val="000000"/>
          <w:szCs w:val="18"/>
          <w:lang w:val="es-ES"/>
        </w:rPr>
      </w:pPr>
    </w:p>
    <w:p w:rsidR="00F94F25" w:rsidRPr="00621C8D" w:rsidRDefault="00F94F25" w:rsidP="004854D1">
      <w:pPr>
        <w:spacing w:after="40"/>
        <w:ind w:left="720"/>
        <w:rPr>
          <w:lang w:val="es-ES"/>
        </w:rPr>
      </w:pPr>
      <w:r w:rsidRPr="00621C8D">
        <w:rPr>
          <w:rFonts w:eastAsia="Calibri" w:cs="Tahoma"/>
          <w:b/>
          <w:color w:val="000000"/>
          <w:szCs w:val="18"/>
          <w:lang w:val="es-ES"/>
        </w:rPr>
        <w:t>Periodo actual</w:t>
      </w:r>
    </w:p>
    <w:p w:rsidR="00A81E83" w:rsidRPr="00621C8D" w:rsidRDefault="00A81E83" w:rsidP="00F94F25">
      <w:pPr>
        <w:ind w:left="720"/>
        <w:rPr>
          <w:lang w:val="es-ES"/>
        </w:rPr>
      </w:pPr>
      <w:r w:rsidRPr="00621C8D">
        <w:rPr>
          <w:rFonts w:eastAsia="Calibri" w:cs="Tahoma"/>
          <w:color w:val="000000"/>
          <w:szCs w:val="18"/>
          <w:lang w:val="es-ES"/>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Enterprise sujeto a los derechos de uso de los productos de licencia por procesador de SQL Server 2008 R2 Enterprise (como se refleja en los Derechos de Uso de los Productos de enero de 2012). </w:t>
      </w:r>
    </w:p>
    <w:p w:rsidR="00F94F25" w:rsidRPr="00621C8D" w:rsidRDefault="00F94F25" w:rsidP="00F94F25">
      <w:pPr>
        <w:ind w:left="720"/>
        <w:rPr>
          <w:lang w:val="es-ES"/>
        </w:rPr>
      </w:pPr>
    </w:p>
    <w:p w:rsidR="00F94F25" w:rsidRPr="00621C8D" w:rsidRDefault="00A81E83" w:rsidP="004854D1">
      <w:pPr>
        <w:spacing w:after="40"/>
        <w:ind w:left="720"/>
        <w:rPr>
          <w:lang w:val="es-ES"/>
        </w:rPr>
      </w:pPr>
      <w:r w:rsidRPr="00621C8D">
        <w:rPr>
          <w:rFonts w:eastAsia="Calibri" w:cs="Tahoma"/>
          <w:b/>
          <w:color w:val="000000"/>
          <w:szCs w:val="18"/>
          <w:lang w:val="es-ES"/>
        </w:rPr>
        <w:t>Primer periodo de renovación (antes del 1 de abril de 2015)</w:t>
      </w:r>
    </w:p>
    <w:p w:rsidR="00A81E83" w:rsidRPr="00621C8D" w:rsidRDefault="00A81E83" w:rsidP="00F94F25">
      <w:pPr>
        <w:tabs>
          <w:tab w:val="left" w:pos="1440"/>
        </w:tabs>
        <w:ind w:left="720"/>
        <w:rPr>
          <w:spacing w:val="-2"/>
          <w:lang w:val="es-ES"/>
        </w:rPr>
      </w:pPr>
      <w:r w:rsidRPr="00621C8D">
        <w:rPr>
          <w:rFonts w:eastAsia="Calibri" w:cs="Tahoma"/>
          <w:color w:val="000000"/>
          <w:spacing w:val="-2"/>
          <w:szCs w:val="18"/>
          <w:lang w:val="es-ES"/>
        </w:rPr>
        <w:t>En el momento de la primera renovación de Software Assurance después el 1 de abril 2012, o después de</w:t>
      </w:r>
      <w:r w:rsidR="00A2503A" w:rsidRPr="00621C8D">
        <w:rPr>
          <w:rFonts w:eastAsia="Calibri" w:cs="Tahoma"/>
          <w:color w:val="000000"/>
          <w:spacing w:val="-2"/>
          <w:szCs w:val="18"/>
          <w:lang w:val="es-ES"/>
        </w:rPr>
        <w:t> </w:t>
      </w:r>
      <w:r w:rsidRPr="00621C8D">
        <w:rPr>
          <w:rFonts w:eastAsia="Calibri" w:cs="Tahoma"/>
          <w:color w:val="000000"/>
          <w:spacing w:val="-2"/>
          <w:szCs w:val="18"/>
          <w:lang w:val="es-ES"/>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F553A3" w:rsidRPr="00621C8D">
        <w:rPr>
          <w:rFonts w:eastAsia="Calibri" w:cs="Tahoma"/>
          <w:color w:val="000000"/>
          <w:spacing w:val="-2"/>
          <w:szCs w:val="18"/>
          <w:lang w:val="es-ES"/>
        </w:rPr>
        <w:t> </w:t>
      </w:r>
      <w:r w:rsidRPr="00621C8D">
        <w:rPr>
          <w:rFonts w:eastAsia="Calibri" w:cs="Tahoma"/>
          <w:color w:val="000000"/>
          <w:spacing w:val="-2"/>
          <w:szCs w:val="18"/>
          <w:lang w:val="es-ES"/>
        </w:rPr>
        <w:t>la suma de (a) y (b):</w:t>
      </w:r>
    </w:p>
    <w:p w:rsidR="002512D3" w:rsidRPr="00621C8D" w:rsidRDefault="002512D3">
      <w:pPr>
        <w:rPr>
          <w:lang w:val="es-ES"/>
        </w:rPr>
      </w:pPr>
    </w:p>
    <w:p w:rsidR="00A81E83" w:rsidRPr="00621C8D" w:rsidRDefault="00A81E83" w:rsidP="007E0E37">
      <w:pPr>
        <w:numPr>
          <w:ilvl w:val="0"/>
          <w:numId w:val="117"/>
        </w:numPr>
        <w:tabs>
          <w:tab w:val="left" w:pos="1800"/>
        </w:tabs>
        <w:spacing w:after="60"/>
        <w:ind w:left="1440"/>
        <w:rPr>
          <w:lang w:val="es-ES"/>
        </w:rPr>
      </w:pPr>
      <w:r w:rsidRPr="00621C8D">
        <w:rPr>
          <w:rFonts w:eastAsia="Calibri" w:cs="Tahoma"/>
          <w:color w:val="000000"/>
          <w:szCs w:val="18"/>
          <w:lang w:val="es-ES"/>
        </w:rPr>
        <w:t xml:space="preserve">un número igual que el menor del número de licencias cualificadas asignado al servidor o al número total de procesadores físicos en el servidor multiplicado por el mayor de: </w:t>
      </w:r>
    </w:p>
    <w:p w:rsidR="00A81E83" w:rsidRPr="00996283" w:rsidRDefault="00A81E83" w:rsidP="007E0E37">
      <w:pPr>
        <w:numPr>
          <w:ilvl w:val="3"/>
          <w:numId w:val="92"/>
        </w:numPr>
        <w:tabs>
          <w:tab w:val="left" w:pos="2160"/>
        </w:tabs>
        <w:spacing w:after="60"/>
        <w:ind w:left="2160"/>
      </w:pPr>
      <w:r w:rsidRPr="00996283">
        <w:rPr>
          <w:rFonts w:eastAsia="Calibri" w:cs="Tahoma"/>
          <w:color w:val="000000"/>
          <w:szCs w:val="18"/>
        </w:rPr>
        <w:t>Cuatro, O BIEN</w:t>
      </w:r>
    </w:p>
    <w:p w:rsidR="00A81E83" w:rsidRPr="00621C8D" w:rsidRDefault="00A81E83" w:rsidP="007E0E37">
      <w:pPr>
        <w:numPr>
          <w:ilvl w:val="3"/>
          <w:numId w:val="92"/>
        </w:numPr>
        <w:tabs>
          <w:tab w:val="left" w:pos="2160"/>
        </w:tabs>
        <w:spacing w:after="60"/>
        <w:ind w:left="2160"/>
        <w:rPr>
          <w:spacing w:val="-2"/>
          <w:lang w:val="es-ES"/>
        </w:rPr>
      </w:pPr>
      <w:r w:rsidRPr="00621C8D">
        <w:rPr>
          <w:rFonts w:eastAsia="Calibri" w:cs="Tahoma"/>
          <w:color w:val="000000"/>
          <w:spacing w:val="-2"/>
          <w:szCs w:val="18"/>
          <w:lang w:val="es-ES"/>
        </w:rPr>
        <w:lastRenderedPageBreak/>
        <w:t>el número real de núcleos por procesador físico multiplicado por el factor de núcleos correspondiente.</w:t>
      </w:r>
      <w:r w:rsidR="00FD60D7" w:rsidRPr="00621C8D">
        <w:rPr>
          <w:rFonts w:eastAsia="Calibri" w:cs="Tahoma"/>
          <w:color w:val="000000"/>
          <w:spacing w:val="-2"/>
          <w:szCs w:val="18"/>
          <w:lang w:val="es-ES"/>
        </w:rPr>
        <w:t xml:space="preserve"> </w:t>
      </w:r>
      <w:r w:rsidRPr="00621C8D">
        <w:rPr>
          <w:rFonts w:eastAsia="Calibri" w:cs="Tahoma"/>
          <w:color w:val="000000"/>
          <w:spacing w:val="-2"/>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621C8D" w:rsidRDefault="00A81E83" w:rsidP="007E0E37">
      <w:pPr>
        <w:numPr>
          <w:ilvl w:val="0"/>
          <w:numId w:val="117"/>
        </w:numPr>
        <w:tabs>
          <w:tab w:val="left" w:pos="1800"/>
        </w:tabs>
        <w:spacing w:after="60"/>
        <w:ind w:left="1440"/>
        <w:rPr>
          <w:lang w:val="es-ES"/>
        </w:rPr>
      </w:pPr>
      <w:r w:rsidRPr="00621C8D">
        <w:rPr>
          <w:rFonts w:eastAsia="Calibri" w:cs="Tahoma"/>
          <w:color w:val="000000"/>
          <w:szCs w:val="18"/>
          <w:lang w:val="es-ES"/>
        </w:rPr>
        <w:t>un número igual que el número de licencias cualificadas asignado al servidor por sobre el número real de procesadores físicos en el servidor multiplicado por cuatro.</w:t>
      </w:r>
    </w:p>
    <w:p w:rsidR="00F94F25" w:rsidRPr="00621C8D" w:rsidRDefault="00F94F25" w:rsidP="00F94F25">
      <w:pPr>
        <w:tabs>
          <w:tab w:val="left" w:pos="1800"/>
        </w:tabs>
        <w:ind w:left="1080"/>
        <w:rPr>
          <w:lang w:val="es-ES"/>
        </w:rPr>
      </w:pPr>
    </w:p>
    <w:p w:rsidR="00F94F25" w:rsidRPr="00621C8D" w:rsidRDefault="007A34E3" w:rsidP="00F94F25">
      <w:pPr>
        <w:spacing w:after="60"/>
        <w:ind w:left="720"/>
        <w:rPr>
          <w:lang w:val="es-ES"/>
        </w:rPr>
      </w:pPr>
      <w:r w:rsidRPr="00621C8D">
        <w:rPr>
          <w:rFonts w:eastAsia="Calibri" w:cs="Tahoma"/>
          <w:b/>
          <w:color w:val="000000"/>
          <w:szCs w:val="18"/>
          <w:lang w:val="es-ES"/>
        </w:rPr>
        <w:t>Primer periodo de renovación (a partir del 1 de abril de 2015)</w:t>
      </w:r>
    </w:p>
    <w:p w:rsidR="00A81E83" w:rsidRPr="00621C8D" w:rsidRDefault="00A81E83" w:rsidP="00F94F25">
      <w:pPr>
        <w:ind w:left="720"/>
        <w:rPr>
          <w:lang w:val="es-ES"/>
        </w:rPr>
      </w:pPr>
      <w:r w:rsidRPr="00621C8D">
        <w:rPr>
          <w:rFonts w:eastAsia="Calibri" w:cs="Tahoma"/>
          <w:color w:val="000000"/>
          <w:szCs w:val="18"/>
          <w:lang w:val="es-ES"/>
        </w:rPr>
        <w:t>A los clientes que primero renueven la cobertura a partir del 1 de abril de 2015</w:t>
      </w:r>
      <w:r w:rsidRPr="00621C8D">
        <w:rPr>
          <w:rFonts w:eastAsia="Calibri" w:cs="Tahoma"/>
          <w:szCs w:val="18"/>
          <w:lang w:val="es-ES"/>
        </w:rPr>
        <w:t xml:space="preserve"> podrán adquirir Software Assurance para cada servidor correctamente licenciado en virtud de los derechos de uso de los productos de</w:t>
      </w:r>
      <w:r w:rsidR="00F553A3" w:rsidRPr="00621C8D">
        <w:rPr>
          <w:rFonts w:eastAsia="Calibri" w:cs="Tahoma"/>
          <w:szCs w:val="18"/>
          <w:lang w:val="es-ES"/>
        </w:rPr>
        <w:t> </w:t>
      </w:r>
      <w:r w:rsidRPr="00621C8D">
        <w:rPr>
          <w:rFonts w:eastAsia="Calibri" w:cs="Tahoma"/>
          <w:szCs w:val="18"/>
          <w:lang w:val="es-ES"/>
        </w:rPr>
        <w:t>licencia por procesador de SQL Server 2008 R2, de la siguiente manera:</w:t>
      </w:r>
    </w:p>
    <w:p w:rsidR="00F94F25" w:rsidRPr="00621C8D" w:rsidRDefault="00F94F25" w:rsidP="00F94F25">
      <w:pPr>
        <w:ind w:left="720"/>
        <w:rPr>
          <w:lang w:val="es-ES"/>
        </w:rPr>
      </w:pPr>
    </w:p>
    <w:p w:rsidR="00A81E83" w:rsidRPr="00621C8D" w:rsidRDefault="00A81E83" w:rsidP="007E0E37">
      <w:pPr>
        <w:numPr>
          <w:ilvl w:val="3"/>
          <w:numId w:val="93"/>
        </w:numPr>
        <w:spacing w:after="60"/>
        <w:ind w:left="1440" w:hanging="360"/>
        <w:rPr>
          <w:spacing w:val="-2"/>
          <w:lang w:val="es-ES"/>
        </w:rPr>
      </w:pPr>
      <w:r w:rsidRPr="00621C8D">
        <w:rPr>
          <w:rFonts w:eastAsia="Calibri" w:cs="Tahoma"/>
          <w:spacing w:val="-2"/>
          <w:szCs w:val="18"/>
          <w:lang w:val="es-ES"/>
        </w:rPr>
        <w:t>Tal como se mencionó en el primer párrafo de la nota sobre productos, las licencias adquiridas antes del 1 de abril</w:t>
      </w:r>
      <w:r w:rsidRPr="00621C8D">
        <w:rPr>
          <w:rFonts w:eastAsia="Calibri" w:cs="Tahoma"/>
          <w:spacing w:val="-2"/>
          <w:szCs w:val="18"/>
          <w:vertAlign w:val="superscript"/>
          <w:lang w:val="es-ES"/>
        </w:rPr>
        <w:t xml:space="preserve"> de</w:t>
      </w:r>
      <w:r w:rsidRPr="00621C8D">
        <w:rPr>
          <w:rFonts w:eastAsia="Calibri" w:cs="Tahoma"/>
          <w:spacing w:val="-2"/>
          <w:szCs w:val="18"/>
          <w:lang w:val="es-ES"/>
        </w:rPr>
        <w:t xml:space="preserve"> 2015 son licencias cualificadas y los clientes pueden renovar SA de conformidad con los términos en la sección anterior “Primer periodo de renovación (antes del 1 de abril</w:t>
      </w:r>
      <w:r w:rsidRPr="00621C8D">
        <w:rPr>
          <w:rFonts w:eastAsia="Calibri" w:cs="Tahoma"/>
          <w:spacing w:val="-2"/>
          <w:szCs w:val="18"/>
          <w:vertAlign w:val="superscript"/>
          <w:lang w:val="es-ES"/>
        </w:rPr>
        <w:t xml:space="preserve"> de</w:t>
      </w:r>
      <w:r w:rsidRPr="00621C8D">
        <w:rPr>
          <w:rFonts w:eastAsia="Calibri" w:cs="Tahoma"/>
          <w:spacing w:val="-2"/>
          <w:szCs w:val="18"/>
          <w:lang w:val="es-ES"/>
        </w:rPr>
        <w:t xml:space="preserve"> 2015)” y, </w:t>
      </w:r>
    </w:p>
    <w:p w:rsidR="00A81E83" w:rsidRPr="00621C8D" w:rsidRDefault="00A81E83" w:rsidP="007E0E37">
      <w:pPr>
        <w:numPr>
          <w:ilvl w:val="3"/>
          <w:numId w:val="93"/>
        </w:numPr>
        <w:spacing w:after="60"/>
        <w:ind w:left="1440" w:hanging="360"/>
        <w:rPr>
          <w:lang w:val="es-ES"/>
        </w:rPr>
      </w:pPr>
      <w:r w:rsidRPr="00621C8D">
        <w:rPr>
          <w:rFonts w:eastAsia="Calibri" w:cs="Tahoma"/>
          <w:szCs w:val="18"/>
          <w:lang w:val="es-ES"/>
        </w:rPr>
        <w:t>Para las licencias adquiridas después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los Clientes podrán renovar SA para 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rsidR="00A81E83" w:rsidRPr="00621C8D" w:rsidRDefault="00A81E83" w:rsidP="00552BF8">
      <w:pPr>
        <w:numPr>
          <w:ilvl w:val="3"/>
          <w:numId w:val="93"/>
        </w:numPr>
        <w:spacing w:after="60"/>
        <w:ind w:left="1440" w:hanging="360"/>
        <w:rPr>
          <w:lang w:val="es-ES"/>
        </w:rPr>
      </w:pPr>
      <w:r w:rsidRPr="00621C8D">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621C8D">
        <w:rPr>
          <w:rFonts w:eastAsia="Calibri" w:cs="Tahoma"/>
          <w:szCs w:val="18"/>
          <w:lang w:val="es-ES"/>
        </w:rPr>
        <w:t>La opción de adquirir Software Assurance para las licencias por núcleo de SQL Server no es aplicable a la renovación de</w:t>
      </w:r>
      <w:r w:rsidR="00C07246" w:rsidRPr="00621C8D">
        <w:rPr>
          <w:rFonts w:eastAsia="Calibri" w:cs="Tahoma"/>
          <w:szCs w:val="18"/>
          <w:lang w:val="es-ES"/>
        </w:rPr>
        <w:t> </w:t>
      </w:r>
      <w:r w:rsidRPr="00621C8D">
        <w:rPr>
          <w:rFonts w:eastAsia="Calibri" w:cs="Tahoma"/>
          <w:szCs w:val="18"/>
          <w:lang w:val="es-ES"/>
        </w:rPr>
        <w:t>cobertura en virtud de los programas de suscripción.</w:t>
      </w:r>
      <w:r w:rsidR="00FD60D7" w:rsidRPr="00621C8D">
        <w:rPr>
          <w:rFonts w:eastAsia="Calibri" w:cs="Tahoma"/>
          <w:szCs w:val="18"/>
          <w:lang w:val="es-ES"/>
        </w:rPr>
        <w:t xml:space="preserve"> </w:t>
      </w:r>
    </w:p>
    <w:p w:rsidR="00C07246" w:rsidRPr="00621C8D" w:rsidRDefault="00C07246" w:rsidP="00204D6D">
      <w:pPr>
        <w:tabs>
          <w:tab w:val="left" w:pos="1440"/>
        </w:tabs>
        <w:spacing w:after="60"/>
        <w:ind w:left="720"/>
        <w:rPr>
          <w:rFonts w:eastAsia="Calibri" w:cs="Tahoma"/>
          <w:color w:val="000000"/>
          <w:szCs w:val="18"/>
          <w:lang w:val="es-ES"/>
        </w:rPr>
      </w:pPr>
    </w:p>
    <w:p w:rsidR="00204D6D" w:rsidRPr="00621C8D" w:rsidRDefault="00A81E83" w:rsidP="00204D6D">
      <w:pPr>
        <w:tabs>
          <w:tab w:val="left" w:pos="1440"/>
        </w:tabs>
        <w:spacing w:after="60"/>
        <w:ind w:left="720"/>
        <w:rPr>
          <w:lang w:val="es-ES"/>
        </w:rPr>
      </w:pPr>
      <w:r w:rsidRPr="00621C8D">
        <w:rPr>
          <w:rFonts w:eastAsia="Calibri" w:cs="Tahoma"/>
          <w:b/>
          <w:color w:val="000000"/>
          <w:szCs w:val="18"/>
          <w:lang w:val="es-ES"/>
        </w:rPr>
        <w:t>Para los clientes con cobertura de Software Assurance con vencimiento antes del 1 de abril de</w:t>
      </w:r>
      <w:r w:rsidR="00C07246" w:rsidRPr="00621C8D">
        <w:rPr>
          <w:rFonts w:eastAsia="Calibri" w:cs="Tahoma"/>
          <w:b/>
          <w:color w:val="000000"/>
          <w:szCs w:val="18"/>
          <w:lang w:val="es-ES"/>
        </w:rPr>
        <w:t> </w:t>
      </w:r>
      <w:r w:rsidRPr="00621C8D">
        <w:rPr>
          <w:rFonts w:eastAsia="Calibri" w:cs="Tahoma"/>
          <w:b/>
          <w:color w:val="000000"/>
          <w:szCs w:val="18"/>
          <w:lang w:val="es-ES"/>
        </w:rPr>
        <w:t>2015 que optan por no renovar</w:t>
      </w:r>
    </w:p>
    <w:p w:rsidR="00A81E83" w:rsidRPr="00621C8D" w:rsidRDefault="00A81E83" w:rsidP="00204D6D">
      <w:pPr>
        <w:tabs>
          <w:tab w:val="left" w:pos="1440"/>
        </w:tabs>
        <w:ind w:left="720"/>
        <w:rPr>
          <w:lang w:val="es-ES"/>
        </w:rPr>
      </w:pPr>
      <w:r w:rsidRPr="00621C8D">
        <w:rPr>
          <w:rFonts w:eastAsia="Calibri" w:cs="Tahoma"/>
          <w:color w:val="000000"/>
          <w:szCs w:val="18"/>
          <w:lang w:val="es-ES"/>
        </w:rPr>
        <w:t xml:space="preserve">Los clientes de Enterprise Subscription </w:t>
      </w:r>
      <w:r w:rsidRPr="00621C8D">
        <w:rPr>
          <w:rFonts w:cs="Tahoma"/>
          <w:bCs/>
          <w:color w:val="000000"/>
          <w:szCs w:val="18"/>
          <w:lang w:val="es-ES"/>
        </w:rPr>
        <w:t xml:space="preserve">y Open Value Subscription </w:t>
      </w:r>
      <w:r w:rsidRPr="00621C8D">
        <w:rPr>
          <w:rFonts w:eastAsia="Calibri" w:cs="Tahoma"/>
          <w:color w:val="000000"/>
          <w:szCs w:val="18"/>
          <w:lang w:val="es-ES"/>
        </w:rPr>
        <w:t xml:space="preserve">con cobertura que vence antes del </w:t>
      </w:r>
      <w:r w:rsidR="00C07246" w:rsidRPr="00621C8D">
        <w:rPr>
          <w:rFonts w:eastAsia="Calibri" w:cs="Tahoma"/>
          <w:color w:val="000000"/>
          <w:szCs w:val="18"/>
          <w:lang w:val="es-ES"/>
        </w:rPr>
        <w:br/>
      </w:r>
      <w:r w:rsidRPr="00621C8D">
        <w:rPr>
          <w:rFonts w:eastAsia="Calibri" w:cs="Tahoma"/>
          <w:color w:val="000000"/>
          <w:szCs w:val="18"/>
          <w:lang w:val="es-ES"/>
        </w:rPr>
        <w:t>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204D6D" w:rsidRPr="00621C8D" w:rsidRDefault="00204D6D" w:rsidP="00204D6D">
      <w:pPr>
        <w:tabs>
          <w:tab w:val="left" w:pos="1440"/>
        </w:tabs>
        <w:ind w:left="720"/>
        <w:rPr>
          <w:lang w:val="es-ES"/>
        </w:rPr>
      </w:pPr>
    </w:p>
    <w:p w:rsidR="00A81E83" w:rsidRPr="00621C8D" w:rsidRDefault="00A81E83" w:rsidP="007E0E37">
      <w:pPr>
        <w:numPr>
          <w:ilvl w:val="0"/>
          <w:numId w:val="52"/>
        </w:numPr>
        <w:spacing w:after="60"/>
        <w:ind w:left="1440"/>
        <w:rPr>
          <w:lang w:val="es-ES"/>
        </w:rPr>
      </w:pPr>
      <w:r w:rsidRPr="00621C8D">
        <w:rPr>
          <w:rFonts w:eastAsia="Calibri" w:cs="Tahoma"/>
          <w:b/>
          <w:color w:val="000000"/>
          <w:szCs w:val="18"/>
          <w:lang w:val="es-ES"/>
        </w:rPr>
        <w:t>SQL Server 2008 R2 Enterprise:</w:t>
      </w:r>
      <w:r w:rsidRPr="00621C8D">
        <w:rPr>
          <w:rFonts w:eastAsia="Calibri" w:cs="Tahoma"/>
          <w:color w:val="000000"/>
          <w:szCs w:val="18"/>
          <w:lang w:val="es-ES"/>
        </w:rPr>
        <w:t xml:space="preserve"> El uso continuado de esta versión del software está sujeto a</w:t>
      </w:r>
      <w:r w:rsidR="00F553A3" w:rsidRPr="00621C8D">
        <w:rPr>
          <w:rFonts w:eastAsia="Calibri" w:cs="Tahoma"/>
          <w:color w:val="000000"/>
          <w:szCs w:val="18"/>
          <w:lang w:val="es-ES"/>
        </w:rPr>
        <w:t> </w:t>
      </w:r>
      <w:r w:rsidRPr="00621C8D">
        <w:rPr>
          <w:rFonts w:eastAsia="Calibri" w:cs="Tahoma"/>
          <w:color w:val="000000"/>
          <w:szCs w:val="18"/>
          <w:lang w:val="es-ES"/>
        </w:rPr>
        <w:t>los derechos de uso de los productos de licencias por procesador de SQL Server 2008 R2 Enterprise; sin embargo, los clientes dejan de tener derechos de uso de Virtualización Ilimitada o</w:t>
      </w:r>
      <w:r w:rsidR="00F553A3" w:rsidRPr="00621C8D">
        <w:rPr>
          <w:rFonts w:eastAsia="Calibri" w:cs="Tahoma"/>
          <w:color w:val="000000"/>
          <w:szCs w:val="18"/>
          <w:lang w:val="es-ES"/>
        </w:rPr>
        <w:t> </w:t>
      </w:r>
      <w:r w:rsidRPr="00621C8D">
        <w:rPr>
          <w:rFonts w:eastAsia="Calibri" w:cs="Tahoma"/>
          <w:color w:val="000000"/>
          <w:szCs w:val="18"/>
          <w:lang w:val="es-ES"/>
        </w:rPr>
        <w:t xml:space="preserve">Movilidad de Licencias a través de Software Assurance. </w:t>
      </w:r>
    </w:p>
    <w:p w:rsidR="00A81E83" w:rsidRPr="00621C8D" w:rsidRDefault="00A81E83" w:rsidP="007E0E37">
      <w:pPr>
        <w:numPr>
          <w:ilvl w:val="0"/>
          <w:numId w:val="52"/>
        </w:numPr>
        <w:tabs>
          <w:tab w:val="left" w:pos="1800"/>
        </w:tabs>
        <w:spacing w:after="60"/>
        <w:ind w:left="1440"/>
        <w:rPr>
          <w:spacing w:val="-2"/>
          <w:lang w:val="es-ES"/>
        </w:rPr>
      </w:pPr>
      <w:r w:rsidRPr="00621C8D">
        <w:rPr>
          <w:rFonts w:eastAsia="Calibri" w:cs="Tahoma"/>
          <w:b/>
          <w:color w:val="000000"/>
          <w:spacing w:val="-2"/>
          <w:szCs w:val="18"/>
          <w:lang w:val="es-ES"/>
        </w:rPr>
        <w:t xml:space="preserve">SQL Server 2012 Enterprise Core: </w:t>
      </w:r>
      <w:r w:rsidR="001F678C" w:rsidRPr="00621C8D">
        <w:rPr>
          <w:rFonts w:eastAsia="Calibri" w:cs="Tahoma"/>
          <w:color w:val="000000"/>
          <w:spacing w:val="-2"/>
          <w:szCs w:val="18"/>
          <w:lang w:val="es-ES"/>
        </w:rPr>
        <w:t>E</w:t>
      </w:r>
      <w:r w:rsidRPr="00621C8D">
        <w:rPr>
          <w:rFonts w:eastAsia="Calibri" w:cs="Tahoma"/>
          <w:color w:val="000000"/>
          <w:spacing w:val="-2"/>
          <w:szCs w:val="18"/>
          <w:lang w:val="es-ES"/>
        </w:rPr>
        <w:t xml:space="preserve">l uso de esta versión del software está sujeto a derechos de uso de los productos de licencias por procesador de SQL Server 2008 R2 Enterprise, sin embargo: </w:t>
      </w:r>
    </w:p>
    <w:p w:rsidR="00A81E83" w:rsidRPr="00621C8D" w:rsidRDefault="00A81E83" w:rsidP="007E0E37">
      <w:pPr>
        <w:numPr>
          <w:ilvl w:val="1"/>
          <w:numId w:val="52"/>
        </w:numPr>
        <w:tabs>
          <w:tab w:val="left" w:pos="2160"/>
        </w:tabs>
        <w:spacing w:after="60"/>
        <w:ind w:left="2160"/>
        <w:rPr>
          <w:lang w:val="es-ES"/>
        </w:rPr>
      </w:pPr>
      <w:r w:rsidRPr="00621C8D">
        <w:rPr>
          <w:rFonts w:eastAsia="Calibri" w:cs="Tahoma"/>
          <w:color w:val="000000"/>
          <w:szCs w:val="18"/>
          <w:lang w:val="es-ES"/>
        </w:rPr>
        <w:t>los clientes dejan de tener derechos de uso de Virtualización Ilimitada, Movilidad de</w:t>
      </w:r>
      <w:r w:rsidR="00C07246" w:rsidRPr="00621C8D">
        <w:rPr>
          <w:rFonts w:eastAsia="Calibri" w:cs="Tahoma"/>
          <w:color w:val="000000"/>
          <w:szCs w:val="18"/>
          <w:lang w:val="es-ES"/>
        </w:rPr>
        <w:t> </w:t>
      </w:r>
      <w:r w:rsidRPr="00621C8D">
        <w:rPr>
          <w:rFonts w:eastAsia="Calibri" w:cs="Tahoma"/>
          <w:color w:val="000000"/>
          <w:szCs w:val="18"/>
          <w:lang w:val="es-ES"/>
        </w:rPr>
        <w:t xml:space="preserve">Licencias dentro de Granjas de Servidores o Movilidad de Licencias a través de Software Assurance y </w:t>
      </w:r>
    </w:p>
    <w:p w:rsidR="00A81E83" w:rsidRPr="00621C8D" w:rsidRDefault="00A81E83" w:rsidP="007E0E37">
      <w:pPr>
        <w:numPr>
          <w:ilvl w:val="1"/>
          <w:numId w:val="52"/>
        </w:numPr>
        <w:tabs>
          <w:tab w:val="left" w:pos="2160"/>
          <w:tab w:val="left" w:pos="2970"/>
        </w:tabs>
        <w:spacing w:after="60"/>
        <w:ind w:left="2160"/>
        <w:rPr>
          <w:lang w:val="es-ES"/>
        </w:rPr>
      </w:pPr>
      <w:r w:rsidRPr="00621C8D">
        <w:rPr>
          <w:rFonts w:eastAsia="Calibri" w:cs="Tahoma"/>
          <w:color w:val="000000"/>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621C8D" w:rsidRDefault="00A81E83" w:rsidP="007E0E37">
      <w:pPr>
        <w:numPr>
          <w:ilvl w:val="2"/>
          <w:numId w:val="52"/>
        </w:numPr>
        <w:tabs>
          <w:tab w:val="left" w:pos="2520"/>
        </w:tabs>
        <w:spacing w:after="60"/>
        <w:ind w:left="2520"/>
        <w:rPr>
          <w:lang w:val="es-ES"/>
        </w:rPr>
      </w:pPr>
      <w:r w:rsidRPr="00621C8D">
        <w:rPr>
          <w:rFonts w:eastAsia="Calibri" w:cs="Tahoma"/>
          <w:color w:val="000000"/>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996283" w:rsidRDefault="00A81E83" w:rsidP="007E0E37">
      <w:pPr>
        <w:numPr>
          <w:ilvl w:val="4"/>
          <w:numId w:val="130"/>
        </w:numPr>
        <w:tabs>
          <w:tab w:val="left" w:pos="2880"/>
        </w:tabs>
        <w:spacing w:after="60"/>
        <w:ind w:left="2880"/>
      </w:pPr>
      <w:r w:rsidRPr="00996283">
        <w:rPr>
          <w:rFonts w:eastAsia="Calibri" w:cs="Tahoma"/>
          <w:color w:val="000000"/>
          <w:szCs w:val="18"/>
        </w:rPr>
        <w:t xml:space="preserve">cuatro núcleos por licencia de procesador O BIEN </w:t>
      </w:r>
    </w:p>
    <w:p w:rsidR="00A81E83" w:rsidRPr="00621C8D" w:rsidRDefault="00A81E83" w:rsidP="007E0E37">
      <w:pPr>
        <w:numPr>
          <w:ilvl w:val="4"/>
          <w:numId w:val="130"/>
        </w:numPr>
        <w:tabs>
          <w:tab w:val="left" w:pos="2880"/>
        </w:tabs>
        <w:spacing w:after="60"/>
        <w:ind w:left="2880"/>
        <w:rPr>
          <w:spacing w:val="-2"/>
          <w:lang w:val="es-ES"/>
        </w:rPr>
      </w:pPr>
      <w:r w:rsidRPr="00621C8D">
        <w:rPr>
          <w:rFonts w:eastAsia="Calibri" w:cs="Tahoma"/>
          <w:color w:val="000000"/>
          <w:spacing w:val="-2"/>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w:t>
      </w:r>
      <w:r w:rsidRPr="00621C8D">
        <w:rPr>
          <w:rFonts w:eastAsia="Calibri" w:cs="Tahoma"/>
          <w:color w:val="000000"/>
          <w:spacing w:val="-2"/>
          <w:szCs w:val="18"/>
          <w:lang w:val="es-ES"/>
        </w:rPr>
        <w:lastRenderedPageBreak/>
        <w:t>cuatro, los clientes deben mantener un registro de la configuración de software SQL Server que se ejecuta en el servidor (las instancias licenciadas que se ejecutan en entornos de sistema operativo en el servidor licenciado) y el hardware físico que</w:t>
      </w:r>
      <w:r w:rsidR="00F553A3" w:rsidRPr="00621C8D">
        <w:rPr>
          <w:rFonts w:eastAsia="Calibri" w:cs="Tahoma"/>
          <w:color w:val="000000"/>
          <w:spacing w:val="-2"/>
          <w:szCs w:val="18"/>
          <w:lang w:val="es-ES"/>
        </w:rPr>
        <w:t> </w:t>
      </w:r>
      <w:r w:rsidRPr="00621C8D">
        <w:rPr>
          <w:rFonts w:eastAsia="Calibri" w:cs="Tahoma"/>
          <w:color w:val="000000"/>
          <w:spacing w:val="-2"/>
          <w:szCs w:val="18"/>
          <w:lang w:val="es-ES"/>
        </w:rPr>
        <w:t xml:space="preserve">es compatible con ese software inmediatamente anterior a la expiración de Software Assurance mediante el uso de la herramienta Microsoft MAP o cualquier software equivalente). </w:t>
      </w:r>
    </w:p>
    <w:p w:rsidR="00A81E83" w:rsidRPr="00621C8D" w:rsidRDefault="00A81E83" w:rsidP="007E0E37">
      <w:pPr>
        <w:numPr>
          <w:ilvl w:val="2"/>
          <w:numId w:val="52"/>
        </w:numPr>
        <w:tabs>
          <w:tab w:val="left" w:pos="2520"/>
        </w:tabs>
        <w:spacing w:after="60"/>
        <w:ind w:left="2520"/>
        <w:rPr>
          <w:lang w:val="es-ES"/>
        </w:rPr>
      </w:pPr>
      <w:r w:rsidRPr="00621C8D">
        <w:rPr>
          <w:rFonts w:eastAsia="Calibri" w:cs="Tahoma"/>
          <w:color w:val="000000"/>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621C8D" w:rsidRDefault="00A81E83" w:rsidP="007E0E37">
      <w:pPr>
        <w:numPr>
          <w:ilvl w:val="1"/>
          <w:numId w:val="52"/>
        </w:numPr>
        <w:tabs>
          <w:tab w:val="left" w:pos="1800"/>
        </w:tabs>
        <w:spacing w:after="60"/>
        <w:ind w:left="1800"/>
        <w:rPr>
          <w:lang w:val="es-ES"/>
        </w:rPr>
      </w:pPr>
      <w:r w:rsidRPr="00621C8D">
        <w:rPr>
          <w:rFonts w:eastAsia="Calibri" w:cs="Tahoma"/>
          <w:color w:val="000000"/>
          <w:szCs w:val="18"/>
          <w:lang w:val="es-ES"/>
        </w:rPr>
        <w:t xml:space="preserve">Los Clientes </w:t>
      </w:r>
      <w:r w:rsidRPr="00621C8D">
        <w:rPr>
          <w:rFonts w:eastAsia="Calibri" w:cs="Tahoma"/>
          <w:szCs w:val="18"/>
          <w:lang w:val="es-ES"/>
        </w:rPr>
        <w:t>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F553A3" w:rsidRPr="00621C8D">
        <w:rPr>
          <w:rFonts w:eastAsia="Calibri" w:cs="Tahoma"/>
          <w:szCs w:val="18"/>
          <w:lang w:val="es-ES"/>
        </w:rPr>
        <w:t> </w:t>
      </w:r>
      <w:r w:rsidRPr="00621C8D">
        <w:rPr>
          <w:rFonts w:eastAsia="Calibri" w:cs="Tahoma"/>
          <w:szCs w:val="18"/>
          <w:lang w:val="es-ES"/>
        </w:rPr>
        <w:t>núcleo adicionales de SQL Server 2012.</w:t>
      </w:r>
    </w:p>
    <w:p w:rsidR="00A81E83" w:rsidRPr="00621C8D" w:rsidRDefault="00A81E83" w:rsidP="007E0E37">
      <w:pPr>
        <w:numPr>
          <w:ilvl w:val="1"/>
          <w:numId w:val="52"/>
        </w:numPr>
        <w:tabs>
          <w:tab w:val="left" w:pos="1800"/>
          <w:tab w:val="left" w:pos="2970"/>
        </w:tabs>
        <w:spacing w:after="60"/>
        <w:ind w:left="1800"/>
        <w:rPr>
          <w:lang w:val="es-ES"/>
        </w:rPr>
      </w:pPr>
      <w:r w:rsidRPr="00621C8D">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204D6D" w:rsidRPr="00621C8D" w:rsidRDefault="00204D6D" w:rsidP="00204D6D">
      <w:pPr>
        <w:tabs>
          <w:tab w:val="left" w:pos="1800"/>
          <w:tab w:val="left" w:pos="2970"/>
        </w:tabs>
        <w:rPr>
          <w:lang w:val="es-ES"/>
        </w:rPr>
      </w:pPr>
    </w:p>
    <w:p w:rsidR="00204D6D" w:rsidRPr="00621C8D" w:rsidRDefault="00A81E83" w:rsidP="00204D6D">
      <w:pPr>
        <w:tabs>
          <w:tab w:val="left" w:pos="720"/>
        </w:tabs>
        <w:spacing w:after="60"/>
        <w:ind w:left="720"/>
        <w:rPr>
          <w:lang w:val="es-ES"/>
        </w:rPr>
      </w:pPr>
      <w:r w:rsidRPr="00621C8D">
        <w:rPr>
          <w:rFonts w:eastAsia="Calibri" w:cs="Tahoma"/>
          <w:b/>
          <w:color w:val="000000"/>
          <w:szCs w:val="18"/>
          <w:lang w:val="es-ES"/>
        </w:rPr>
        <w:t>Para los clientes con cobertura de Software Assurance con vencimiento a partir del 1 de abril de 2015 que optan por no renovar</w:t>
      </w:r>
    </w:p>
    <w:p w:rsidR="00A81E83" w:rsidRPr="00621C8D" w:rsidRDefault="00A81E83" w:rsidP="00204D6D">
      <w:pPr>
        <w:tabs>
          <w:tab w:val="left" w:pos="720"/>
        </w:tabs>
        <w:ind w:left="720"/>
        <w:rPr>
          <w:lang w:val="es-ES"/>
        </w:rPr>
      </w:pPr>
      <w:r w:rsidRPr="00621C8D">
        <w:rPr>
          <w:rFonts w:eastAsia="Calibri" w:cs="Tahoma"/>
          <w:color w:val="000000"/>
          <w:szCs w:val="18"/>
          <w:lang w:val="es-ES"/>
        </w:rPr>
        <w:t xml:space="preserve">Los clientes de Enterprise Subscription </w:t>
      </w:r>
      <w:r w:rsidRPr="00621C8D">
        <w:rPr>
          <w:rFonts w:cs="Tahoma"/>
          <w:bCs/>
          <w:color w:val="000000"/>
          <w:szCs w:val="18"/>
          <w:lang w:val="es-ES"/>
        </w:rPr>
        <w:t xml:space="preserve">y Open Value Subscription </w:t>
      </w:r>
      <w:r w:rsidRPr="00621C8D">
        <w:rPr>
          <w:rFonts w:eastAsia="Calibri" w:cs="Tahoma"/>
          <w:color w:val="000000"/>
          <w:szCs w:val="18"/>
          <w:lang w:val="es-ES"/>
        </w:rPr>
        <w:t xml:space="preserve">con cobertura que vence a partir del </w:t>
      </w:r>
      <w:r w:rsidR="00C07246" w:rsidRPr="00621C8D">
        <w:rPr>
          <w:rFonts w:eastAsia="Calibri" w:cs="Tahoma"/>
          <w:color w:val="000000"/>
          <w:szCs w:val="18"/>
          <w:lang w:val="es-ES"/>
        </w:rPr>
        <w:br/>
      </w:r>
      <w:r w:rsidRPr="00621C8D">
        <w:rPr>
          <w:rFonts w:eastAsia="Calibri" w:cs="Tahoma"/>
          <w:color w:val="000000"/>
          <w:szCs w:val="18"/>
          <w:lang w:val="es-ES"/>
        </w:rPr>
        <w:t xml:space="preserve">1 de abril de 2015 que opten por la compra completa de licencias por procesador y cualquier otro cliente que adquiera licencias perpetuas en virtud de su contrato tienen las siguientes opciones: </w:t>
      </w:r>
    </w:p>
    <w:p w:rsidR="00204D6D" w:rsidRPr="00621C8D" w:rsidRDefault="00204D6D" w:rsidP="00204D6D">
      <w:pPr>
        <w:tabs>
          <w:tab w:val="left" w:pos="720"/>
        </w:tabs>
        <w:ind w:left="720"/>
        <w:rPr>
          <w:lang w:val="es-ES"/>
        </w:rPr>
      </w:pPr>
    </w:p>
    <w:p w:rsidR="00A81E83" w:rsidRPr="00621C8D" w:rsidRDefault="00A81E83" w:rsidP="003C24C6">
      <w:pPr>
        <w:numPr>
          <w:ilvl w:val="2"/>
          <w:numId w:val="130"/>
        </w:numPr>
        <w:spacing w:after="60"/>
        <w:ind w:left="1440" w:hanging="360"/>
        <w:rPr>
          <w:lang w:val="es-ES"/>
        </w:rPr>
      </w:pPr>
      <w:r w:rsidRPr="00621C8D">
        <w:rPr>
          <w:rFonts w:eastAsia="Calibri" w:cs="Tahoma"/>
          <w:szCs w:val="18"/>
          <w:lang w:val="es-ES"/>
        </w:rPr>
        <w:t>Tal como se mencionó en el primer párrafo de la nota sobre productos, las licencias adquiridas antes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son licencias cualificadas y los clientes pueden continuar utilizando SQL</w:t>
      </w:r>
      <w:r w:rsidR="00F553A3" w:rsidRPr="00621C8D">
        <w:rPr>
          <w:rFonts w:eastAsia="Calibri" w:cs="Tahoma"/>
          <w:szCs w:val="18"/>
          <w:lang w:val="es-ES"/>
        </w:rPr>
        <w:t> </w:t>
      </w:r>
      <w:r w:rsidRPr="00621C8D">
        <w:rPr>
          <w:rFonts w:eastAsia="Calibri" w:cs="Tahoma"/>
          <w:szCs w:val="18"/>
          <w:lang w:val="es-ES"/>
        </w:rPr>
        <w:t xml:space="preserve">Server 2012 de conformidad con los términos en la sección anterior “Para los clientes con cobertura de Software Assurance con vencimiento antes del 1 de abril de 2015 que optan por no renovar” y, </w:t>
      </w:r>
    </w:p>
    <w:p w:rsidR="00A81E83" w:rsidRPr="00621C8D" w:rsidRDefault="00A81E83" w:rsidP="003C24C6">
      <w:pPr>
        <w:numPr>
          <w:ilvl w:val="2"/>
          <w:numId w:val="130"/>
        </w:numPr>
        <w:spacing w:after="60"/>
        <w:ind w:left="1440" w:hanging="360"/>
        <w:rPr>
          <w:lang w:val="es-ES"/>
        </w:rPr>
      </w:pPr>
      <w:r w:rsidRPr="00621C8D">
        <w:rPr>
          <w:rFonts w:eastAsia="Calibri" w:cs="Tahoma"/>
          <w:szCs w:val="18"/>
          <w:lang w:val="es-ES"/>
        </w:rPr>
        <w:t>Para las licencias adquiridas después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la licencia por procesador de los clientes contará con una equivalencia de núcleo de cuatro licencias por núcleo de SQL Server 2012 Enterprise. Para el uso continuado de SQL Server 2012 en procesadores que necesitan más de cuatro licencias por núcleo por procesador, el cliente debe adquirir las licencias por núcleo adicionales.</w:t>
      </w:r>
    </w:p>
    <w:p w:rsidR="00204D6D" w:rsidRPr="00621C8D" w:rsidRDefault="00204D6D" w:rsidP="00204D6D">
      <w:pPr>
        <w:ind w:left="1440"/>
        <w:rPr>
          <w:lang w:val="es-ES"/>
        </w:rPr>
      </w:pPr>
    </w:p>
    <w:p w:rsidR="00204D6D" w:rsidRPr="00621C8D" w:rsidRDefault="00A81E83" w:rsidP="00204D6D">
      <w:pPr>
        <w:tabs>
          <w:tab w:val="left" w:pos="720"/>
        </w:tabs>
        <w:spacing w:after="60"/>
        <w:ind w:left="720"/>
        <w:rPr>
          <w:lang w:val="es-ES"/>
        </w:rPr>
      </w:pPr>
      <w:r w:rsidRPr="00621C8D">
        <w:rPr>
          <w:b/>
          <w:lang w:val="es-ES"/>
        </w:rPr>
        <w:t>Para clientes ubicados en la República Popular</w:t>
      </w:r>
      <w:r w:rsidRPr="00621C8D">
        <w:rPr>
          <w:lang w:val="es-ES"/>
        </w:rPr>
        <w:t xml:space="preserve"> </w:t>
      </w:r>
      <w:r w:rsidRPr="00621C8D">
        <w:rPr>
          <w:b/>
          <w:lang w:val="es-ES"/>
        </w:rPr>
        <w:t>China y que adquieran licencias de procesador y</w:t>
      </w:r>
      <w:r w:rsidR="00F553A3" w:rsidRPr="00621C8D">
        <w:rPr>
          <w:b/>
          <w:lang w:val="es-ES"/>
        </w:rPr>
        <w:t> </w:t>
      </w:r>
      <w:r w:rsidRPr="00621C8D">
        <w:rPr>
          <w:b/>
          <w:lang w:val="es-ES"/>
        </w:rPr>
        <w:t>de Software Assurance para SQL Server 2008 R2</w:t>
      </w:r>
    </w:p>
    <w:p w:rsidR="00A81E83" w:rsidRPr="00621C8D" w:rsidRDefault="00A81E83" w:rsidP="00204D6D">
      <w:pPr>
        <w:tabs>
          <w:tab w:val="left" w:pos="720"/>
        </w:tabs>
        <w:ind w:left="720"/>
        <w:rPr>
          <w:spacing w:val="-2"/>
          <w:lang w:val="es-ES"/>
        </w:rPr>
      </w:pPr>
      <w:r w:rsidRPr="00621C8D">
        <w:rPr>
          <w:spacing w:val="-2"/>
          <w:lang w:val="es-ES"/>
        </w:rPr>
        <w:t>Las referencias que se hacen en esta lista de producto al 1 de abril</w:t>
      </w:r>
      <w:r w:rsidRPr="00621C8D">
        <w:rPr>
          <w:spacing w:val="-2"/>
          <w:vertAlign w:val="superscript"/>
          <w:lang w:val="es-ES"/>
        </w:rPr>
        <w:t xml:space="preserve"> de</w:t>
      </w:r>
      <w:r w:rsidRPr="00621C8D">
        <w:rPr>
          <w:spacing w:val="-2"/>
          <w:lang w:val="es-ES"/>
        </w:rPr>
        <w:t xml:space="preserve"> 2012 y al 1 de abril</w:t>
      </w:r>
      <w:r w:rsidRPr="00621C8D">
        <w:rPr>
          <w:spacing w:val="-2"/>
          <w:vertAlign w:val="superscript"/>
          <w:lang w:val="es-ES"/>
        </w:rPr>
        <w:t xml:space="preserve"> de</w:t>
      </w:r>
      <w:r w:rsidRPr="00621C8D">
        <w:rPr>
          <w:spacing w:val="-2"/>
          <w:lang w:val="es-ES"/>
        </w:rPr>
        <w:t xml:space="preserve"> 2015 no se aplican. Las fechas aplicables a estos clientes serán el 1 de julio</w:t>
      </w:r>
      <w:r w:rsidRPr="00621C8D">
        <w:rPr>
          <w:spacing w:val="-2"/>
          <w:vertAlign w:val="superscript"/>
          <w:lang w:val="es-ES"/>
        </w:rPr>
        <w:t xml:space="preserve"> de</w:t>
      </w:r>
      <w:r w:rsidRPr="00621C8D">
        <w:rPr>
          <w:spacing w:val="-2"/>
          <w:lang w:val="es-ES"/>
        </w:rPr>
        <w:t xml:space="preserve"> 2012 y el 1 de julio</w:t>
      </w:r>
      <w:r w:rsidRPr="00621C8D">
        <w:rPr>
          <w:spacing w:val="-2"/>
          <w:vertAlign w:val="superscript"/>
          <w:lang w:val="es-ES"/>
        </w:rPr>
        <w:t xml:space="preserve"> de</w:t>
      </w:r>
      <w:r w:rsidRPr="00621C8D">
        <w:rPr>
          <w:spacing w:val="-2"/>
          <w:lang w:val="es-ES"/>
        </w:rPr>
        <w:t xml:space="preserve"> 2015 respectivamente.</w:t>
      </w:r>
    </w:p>
    <w:p w:rsidR="003C24C6" w:rsidRPr="00621C8D" w:rsidRDefault="003C24C6" w:rsidP="00204D6D">
      <w:pPr>
        <w:tabs>
          <w:tab w:val="left" w:pos="720"/>
        </w:tabs>
        <w:ind w:left="720"/>
        <w:rPr>
          <w:spacing w:val="-2"/>
          <w:lang w:val="es-ES"/>
        </w:rPr>
      </w:pPr>
    </w:p>
    <w:p w:rsidR="003C24C6" w:rsidRPr="00621C8D" w:rsidRDefault="003C24C6" w:rsidP="00204D6D">
      <w:pPr>
        <w:tabs>
          <w:tab w:val="left" w:pos="720"/>
        </w:tabs>
        <w:ind w:left="720"/>
        <w:rPr>
          <w:spacing w:val="-2"/>
          <w:lang w:val="es-ES"/>
        </w:rPr>
      </w:pPr>
    </w:p>
    <w:p w:rsidR="006E28CC" w:rsidRPr="00621C8D" w:rsidRDefault="00F66FB0" w:rsidP="006E28CC">
      <w:pPr>
        <w:pStyle w:val="Heading3"/>
        <w:rPr>
          <w:lang w:val="es-ES"/>
        </w:rPr>
      </w:pPr>
      <w:bookmarkStart w:id="1462" w:name="_80_SQL_Server"/>
      <w:bookmarkStart w:id="1463" w:name="_81_SQL_Server"/>
      <w:bookmarkStart w:id="1464" w:name="_82_Almacenamiento_de"/>
      <w:bookmarkStart w:id="1465" w:name="_Toc353784556"/>
      <w:bookmarkEnd w:id="1462"/>
      <w:bookmarkEnd w:id="1463"/>
      <w:bookmarkEnd w:id="1464"/>
      <w:r w:rsidRPr="00621C8D">
        <w:rPr>
          <w:rFonts w:ascii="Tahoma" w:hAnsi="Tahoma"/>
          <w:caps/>
          <w:color w:val="F66400"/>
          <w:sz w:val="22"/>
          <w:vertAlign w:val="superscript"/>
          <w:lang w:val="es-ES"/>
        </w:rPr>
        <w:t>82</w:t>
      </w:r>
      <w:r w:rsidRPr="00621C8D">
        <w:rPr>
          <w:rFonts w:ascii="Tahoma" w:hAnsi="Tahoma"/>
          <w:color w:val="F66400"/>
          <w:sz w:val="22"/>
          <w:lang w:val="es-ES"/>
        </w:rPr>
        <w:t xml:space="preserve"> Almacenamiento de datos paralelos de SQL Server</w:t>
      </w:r>
      <w:r w:rsidR="006F6A40" w:rsidRPr="00621C8D">
        <w:rPr>
          <w:rFonts w:ascii="Tahoma" w:hAnsi="Tahoma"/>
          <w:color w:val="F66400"/>
          <w:sz w:val="22"/>
          <w:vertAlign w:val="superscript"/>
          <w:lang w:val="es-ES"/>
        </w:rPr>
        <w:t>®</w:t>
      </w:r>
      <w:r w:rsidRPr="00621C8D">
        <w:rPr>
          <w:rFonts w:ascii="Tahoma" w:hAnsi="Tahoma"/>
          <w:color w:val="F66400"/>
          <w:sz w:val="22"/>
          <w:lang w:val="es-ES"/>
        </w:rPr>
        <w:t xml:space="preserve"> 2012</w:t>
      </w:r>
      <w:bookmarkEnd w:id="1465"/>
    </w:p>
    <w:p w:rsidR="006E28CC" w:rsidRPr="00621C8D" w:rsidRDefault="006E28CC" w:rsidP="006E28CC">
      <w:pPr>
        <w:pStyle w:val="EndnoteText"/>
        <w:rPr>
          <w:lang w:val="es-ES"/>
        </w:rPr>
      </w:pPr>
    </w:p>
    <w:p w:rsidR="000A30EE" w:rsidRPr="00621C8D" w:rsidRDefault="000A30EE" w:rsidP="000A30EE">
      <w:pPr>
        <w:spacing w:after="60"/>
        <w:ind w:left="720"/>
        <w:rPr>
          <w:lang w:val="es-ES"/>
        </w:rPr>
      </w:pPr>
      <w:r w:rsidRPr="00621C8D">
        <w:rPr>
          <w:rFonts w:eastAsia="Calibri" w:cs="Tahoma"/>
          <w:b/>
          <w:color w:val="000000"/>
          <w:szCs w:val="18"/>
          <w:lang w:val="es-ES"/>
        </w:rPr>
        <w:t>Concesiones de licencia asociadas con el cambio en el modelo de licencia</w:t>
      </w:r>
    </w:p>
    <w:p w:rsidR="000A30EE" w:rsidRPr="00621C8D" w:rsidRDefault="000A30EE" w:rsidP="000A30EE">
      <w:pPr>
        <w:ind w:left="720"/>
        <w:rPr>
          <w:lang w:val="es-ES"/>
        </w:rPr>
      </w:pPr>
      <w:r w:rsidRPr="00621C8D">
        <w:rPr>
          <w:rFonts w:eastAsia="Calibri" w:cs="Tahoma"/>
          <w:color w:val="000000"/>
          <w:szCs w:val="18"/>
          <w:lang w:val="es-ES"/>
        </w:rPr>
        <w:t>SQL Server 2008 R2 será la última versión de Almacenamiento de datos paralelos de SQL Server que se concede en virtud del modelo de licencias por procesador.</w:t>
      </w:r>
      <w:r w:rsidR="00FD60D7" w:rsidRPr="00621C8D">
        <w:rPr>
          <w:rFonts w:eastAsia="Calibri" w:cs="Tahoma"/>
          <w:color w:val="000000"/>
          <w:szCs w:val="18"/>
          <w:lang w:val="es-ES"/>
        </w:rPr>
        <w:t xml:space="preserve"> </w:t>
      </w:r>
      <w:r w:rsidRPr="00621C8D">
        <w:rPr>
          <w:rFonts w:eastAsia="Calibri" w:cs="Tahoma"/>
          <w:color w:val="000000"/>
          <w:szCs w:val="18"/>
          <w:lang w:val="es-ES"/>
        </w:rPr>
        <w:t xml:space="preserve">Como excepción, a los clientes de licencias por volumen con cobertura de Software Assurance activa para licencias de Almacenamiento de datos paralelos de SQL Server 2008 R2 el 1 de marzo de 2013 (“licencias cualificadas”) se les ofrecen las siguientes opciones. Las licencias de Almacenamiento de datos paralelos de SQL Server 2008 R2 </w:t>
      </w:r>
      <w:r w:rsidRPr="00621C8D">
        <w:rPr>
          <w:rFonts w:cs="Tahoma"/>
          <w:bCs/>
          <w:color w:val="000000"/>
          <w:szCs w:val="18"/>
          <w:lang w:val="es-ES"/>
        </w:rPr>
        <w:t>adquiridas posteriormente bajo el mismo periodo de inscripción como parte de un proceso true up programado de Enterprise o Enterprise Subscription también son licencias cualificadas para efectos de estas opciones.</w:t>
      </w:r>
    </w:p>
    <w:p w:rsidR="000A30EE" w:rsidRPr="00621C8D" w:rsidRDefault="000A30EE" w:rsidP="000A30EE">
      <w:pPr>
        <w:ind w:left="720"/>
        <w:rPr>
          <w:lang w:val="es-ES"/>
        </w:rPr>
      </w:pPr>
    </w:p>
    <w:p w:rsidR="000A30EE" w:rsidRPr="00621C8D" w:rsidRDefault="000A30EE" w:rsidP="007E0E37">
      <w:pPr>
        <w:numPr>
          <w:ilvl w:val="0"/>
          <w:numId w:val="52"/>
        </w:numPr>
        <w:spacing w:after="60"/>
        <w:ind w:left="1440"/>
        <w:rPr>
          <w:lang w:val="es-ES"/>
        </w:rPr>
      </w:pPr>
      <w:r w:rsidRPr="00621C8D">
        <w:rPr>
          <w:rFonts w:eastAsia="Calibri" w:cs="Tahoma"/>
          <w:color w:val="000000"/>
          <w:szCs w:val="18"/>
          <w:lang w:val="es-ES"/>
        </w:rPr>
        <w:t>Por cada licencia cualificada que posea el cliente, este puede actualizar hasta 8 licencias por núcleo</w:t>
      </w:r>
      <w:r w:rsidR="00C07246" w:rsidRPr="00621C8D">
        <w:rPr>
          <w:rFonts w:eastAsia="Calibri" w:cs="Tahoma"/>
          <w:color w:val="000000"/>
          <w:szCs w:val="18"/>
          <w:lang w:val="es-ES"/>
        </w:rPr>
        <w:t> </w:t>
      </w:r>
      <w:r w:rsidRPr="00621C8D">
        <w:rPr>
          <w:rFonts w:eastAsia="Calibri" w:cs="Tahoma"/>
          <w:color w:val="000000"/>
          <w:szCs w:val="18"/>
          <w:lang w:val="es-ES"/>
        </w:rPr>
        <w:t>para Almacenamiento de datos paralelos de SQL Server 2012. En el momento de actualizar</w:t>
      </w:r>
      <w:r w:rsidR="00C07246" w:rsidRPr="00621C8D">
        <w:rPr>
          <w:rFonts w:eastAsia="Calibri" w:cs="Tahoma"/>
          <w:color w:val="000000"/>
          <w:szCs w:val="18"/>
          <w:lang w:val="es-ES"/>
        </w:rPr>
        <w:t> </w:t>
      </w:r>
      <w:r w:rsidRPr="00621C8D">
        <w:rPr>
          <w:rFonts w:eastAsia="Calibri" w:cs="Tahoma"/>
          <w:color w:val="000000"/>
          <w:szCs w:val="18"/>
          <w:lang w:val="es-ES"/>
        </w:rPr>
        <w:t>SQL Server 2012, las licencias subyacentes de SQL Server 2008 R2 ya no serán válidas.</w:t>
      </w:r>
    </w:p>
    <w:p w:rsidR="000A30EE" w:rsidRPr="00621C8D" w:rsidRDefault="000A30EE" w:rsidP="000A30EE">
      <w:pPr>
        <w:rPr>
          <w:lang w:val="es-ES"/>
        </w:rPr>
      </w:pPr>
    </w:p>
    <w:p w:rsidR="000A30EE" w:rsidRPr="00621C8D" w:rsidRDefault="000A30EE" w:rsidP="00A72367">
      <w:pPr>
        <w:spacing w:after="40"/>
        <w:ind w:left="720"/>
        <w:rPr>
          <w:lang w:val="es-ES"/>
        </w:rPr>
      </w:pPr>
      <w:r w:rsidRPr="00621C8D">
        <w:rPr>
          <w:rFonts w:eastAsia="Calibri" w:cs="Tahoma"/>
          <w:b/>
          <w:color w:val="000000"/>
          <w:szCs w:val="18"/>
          <w:lang w:val="es-ES"/>
        </w:rPr>
        <w:lastRenderedPageBreak/>
        <w:t>Concesión de licencias estándar de System Center</w:t>
      </w:r>
    </w:p>
    <w:p w:rsidR="000A30EE" w:rsidRPr="00621C8D" w:rsidRDefault="000A30EE" w:rsidP="00A72367">
      <w:pPr>
        <w:spacing w:after="40"/>
        <w:ind w:left="720"/>
        <w:rPr>
          <w:lang w:val="es-ES"/>
        </w:rPr>
      </w:pPr>
      <w:r w:rsidRPr="00621C8D">
        <w:rPr>
          <w:rFonts w:eastAsia="Calibri" w:cs="Tahoma"/>
          <w:color w:val="000000"/>
          <w:szCs w:val="18"/>
          <w:lang w:val="es-ES"/>
        </w:rPr>
        <w:t>En forma adicional, los clientes que obtienen la actualización a Almacenamiento de datos paralelos de SQL</w:t>
      </w:r>
      <w:r w:rsidR="00C07246" w:rsidRPr="00621C8D">
        <w:rPr>
          <w:rFonts w:eastAsia="Calibri" w:cs="Tahoma"/>
          <w:color w:val="000000"/>
          <w:szCs w:val="18"/>
          <w:lang w:val="es-ES"/>
        </w:rPr>
        <w:t> </w:t>
      </w:r>
      <w:r w:rsidRPr="00621C8D">
        <w:rPr>
          <w:rFonts w:eastAsia="Calibri" w:cs="Tahoma"/>
          <w:color w:val="000000"/>
          <w:szCs w:val="18"/>
          <w:lang w:val="es-ES"/>
        </w:rPr>
        <w:t>Server 2012 bajo las licencias cualificadas serán elegibles para concesiones de licencias de System Center que aplican después de su actualización a Almacenamiento de datos paralelos de SQL Server 2012:</w:t>
      </w:r>
    </w:p>
    <w:p w:rsidR="000A30EE" w:rsidRPr="00621C8D" w:rsidRDefault="000A30EE" w:rsidP="00A72367">
      <w:pPr>
        <w:numPr>
          <w:ilvl w:val="0"/>
          <w:numId w:val="52"/>
        </w:numPr>
        <w:spacing w:after="40"/>
        <w:ind w:left="1440"/>
        <w:rPr>
          <w:lang w:val="es-ES"/>
        </w:rPr>
      </w:pPr>
      <w:r w:rsidRPr="00621C8D">
        <w:rPr>
          <w:rFonts w:eastAsia="Calibri" w:cs="Tahoma"/>
          <w:color w:val="000000"/>
          <w:szCs w:val="18"/>
          <w:lang w:val="es-ES"/>
        </w:rPr>
        <w:t>Una licencia estándar de System Center 2012 por servidor para cada servidor que ejecuta el software Almacenamiento de datos paralelos de SQL Server 2012</w:t>
      </w:r>
    </w:p>
    <w:p w:rsidR="000A30EE" w:rsidRPr="00621C8D" w:rsidRDefault="000A30EE" w:rsidP="00A72367">
      <w:pPr>
        <w:numPr>
          <w:ilvl w:val="0"/>
          <w:numId w:val="52"/>
        </w:numPr>
        <w:spacing w:after="40"/>
        <w:ind w:left="1440"/>
        <w:rPr>
          <w:lang w:val="es-ES"/>
        </w:rPr>
      </w:pPr>
      <w:r w:rsidRPr="00621C8D">
        <w:rPr>
          <w:rFonts w:eastAsia="Calibri" w:cs="Tahoma"/>
          <w:color w:val="000000"/>
          <w:szCs w:val="18"/>
          <w:lang w:val="es-ES"/>
        </w:rPr>
        <w:t>Dos licencias estándar de System Center 2012 por servidor para todos los servidores restantes en</w:t>
      </w:r>
      <w:r w:rsidR="00C07246" w:rsidRPr="00621C8D">
        <w:rPr>
          <w:rFonts w:eastAsia="Calibri" w:cs="Tahoma"/>
          <w:color w:val="000000"/>
          <w:szCs w:val="18"/>
          <w:lang w:val="es-ES"/>
        </w:rPr>
        <w:t> </w:t>
      </w:r>
      <w:r w:rsidRPr="00621C8D">
        <w:rPr>
          <w:rFonts w:eastAsia="Calibri" w:cs="Tahoma"/>
          <w:color w:val="000000"/>
          <w:szCs w:val="18"/>
          <w:lang w:val="es-ES"/>
        </w:rPr>
        <w:t>la Aplicación Almacenamiento de datos paralelos de SQL Server 2012.</w:t>
      </w:r>
    </w:p>
    <w:p w:rsidR="000A30EE" w:rsidRPr="00621C8D" w:rsidRDefault="000A30EE" w:rsidP="00A72367">
      <w:pPr>
        <w:spacing w:after="40"/>
        <w:ind w:left="720"/>
        <w:rPr>
          <w:lang w:val="es-ES"/>
        </w:rPr>
      </w:pPr>
      <w:r w:rsidRPr="00621C8D">
        <w:rPr>
          <w:rFonts w:eastAsia="Calibri" w:cs="Tahoma"/>
          <w:color w:val="000000"/>
          <w:szCs w:val="18"/>
          <w:lang w:val="es-ES"/>
        </w:rPr>
        <w:t>El software solo se puede utilizar para apoyar la Aplicación de Almacenamiento de datos paralelos de</w:t>
      </w:r>
      <w:r w:rsidR="00C07246" w:rsidRPr="00621C8D">
        <w:rPr>
          <w:rFonts w:eastAsia="Calibri" w:cs="Tahoma"/>
          <w:color w:val="000000"/>
          <w:szCs w:val="18"/>
          <w:lang w:val="es-ES"/>
        </w:rPr>
        <w:t> </w:t>
      </w:r>
      <w:r w:rsidRPr="00621C8D">
        <w:rPr>
          <w:rFonts w:eastAsia="Calibri" w:cs="Tahoma"/>
          <w:color w:val="000000"/>
          <w:szCs w:val="18"/>
          <w:lang w:val="es-ES"/>
        </w:rPr>
        <w:t>SQL</w:t>
      </w:r>
      <w:r w:rsidR="003C24C6" w:rsidRPr="00621C8D">
        <w:rPr>
          <w:rFonts w:eastAsia="Calibri" w:cs="Tahoma"/>
          <w:color w:val="000000"/>
          <w:szCs w:val="18"/>
          <w:lang w:val="es-ES"/>
        </w:rPr>
        <w:t> </w:t>
      </w:r>
      <w:r w:rsidRPr="00621C8D">
        <w:rPr>
          <w:rFonts w:eastAsia="Calibri" w:cs="Tahoma"/>
          <w:color w:val="000000"/>
          <w:szCs w:val="18"/>
          <w:lang w:val="es-ES"/>
        </w:rPr>
        <w:t>Server 2012.</w:t>
      </w:r>
    </w:p>
    <w:p w:rsidR="000A30EE" w:rsidRPr="00621C8D" w:rsidRDefault="000A30EE" w:rsidP="000A30EE">
      <w:pPr>
        <w:spacing w:after="60"/>
        <w:ind w:firstLine="720"/>
        <w:rPr>
          <w:sz w:val="16"/>
          <w:szCs w:val="16"/>
          <w:lang w:val="es-ES"/>
        </w:rPr>
      </w:pPr>
    </w:p>
    <w:p w:rsidR="000A30EE" w:rsidRPr="00621C8D" w:rsidRDefault="000A30EE" w:rsidP="00A72367">
      <w:pPr>
        <w:tabs>
          <w:tab w:val="left" w:pos="1440"/>
        </w:tabs>
        <w:spacing w:after="40"/>
        <w:ind w:left="720"/>
        <w:rPr>
          <w:lang w:val="es-ES"/>
        </w:rPr>
      </w:pPr>
      <w:r w:rsidRPr="00621C8D">
        <w:rPr>
          <w:rFonts w:eastAsia="Calibri" w:cs="Tahoma"/>
          <w:b/>
          <w:color w:val="000000"/>
          <w:szCs w:val="18"/>
          <w:lang w:val="es-ES"/>
        </w:rPr>
        <w:t>Para los clientes con Software Assurance que optan por no renovar</w:t>
      </w:r>
    </w:p>
    <w:p w:rsidR="000A30EE" w:rsidRPr="00621C8D" w:rsidRDefault="000A30EE" w:rsidP="000A30EE">
      <w:pPr>
        <w:tabs>
          <w:tab w:val="left" w:pos="1440"/>
        </w:tabs>
        <w:ind w:left="720"/>
        <w:rPr>
          <w:lang w:val="es-ES"/>
        </w:rPr>
      </w:pPr>
      <w:r w:rsidRPr="00621C8D">
        <w:rPr>
          <w:rFonts w:eastAsia="Calibri" w:cs="Tahoma"/>
          <w:color w:val="000000"/>
          <w:szCs w:val="18"/>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Software Assurance pueden ejecutar SQL</w:t>
      </w:r>
      <w:r w:rsidR="00C07246" w:rsidRPr="00621C8D">
        <w:rPr>
          <w:rFonts w:eastAsia="Calibri" w:cs="Tahoma"/>
          <w:color w:val="000000"/>
          <w:szCs w:val="18"/>
          <w:lang w:val="es-ES"/>
        </w:rPr>
        <w:t> </w:t>
      </w:r>
      <w:r w:rsidRPr="00621C8D">
        <w:rPr>
          <w:rFonts w:eastAsia="Calibri" w:cs="Tahoma"/>
          <w:color w:val="000000"/>
          <w:szCs w:val="18"/>
          <w:lang w:val="es-ES"/>
        </w:rPr>
        <w:t>Server 2008 R2 o SQL Server 2012 en virtud de las siguientes licencias:</w:t>
      </w:r>
    </w:p>
    <w:p w:rsidR="000A30EE" w:rsidRPr="00621C8D" w:rsidRDefault="000A30EE" w:rsidP="000A30EE">
      <w:pPr>
        <w:tabs>
          <w:tab w:val="left" w:pos="1440"/>
        </w:tabs>
        <w:ind w:left="720"/>
        <w:rPr>
          <w:sz w:val="16"/>
          <w:szCs w:val="16"/>
          <w:lang w:val="es-ES"/>
        </w:rPr>
      </w:pPr>
    </w:p>
    <w:p w:rsidR="000A30EE" w:rsidRPr="00621C8D" w:rsidRDefault="000A30EE" w:rsidP="00A72367">
      <w:pPr>
        <w:numPr>
          <w:ilvl w:val="0"/>
          <w:numId w:val="52"/>
        </w:numPr>
        <w:spacing w:after="40"/>
        <w:ind w:left="1440"/>
        <w:rPr>
          <w:lang w:val="es-ES"/>
        </w:rPr>
      </w:pPr>
      <w:r w:rsidRPr="00621C8D">
        <w:rPr>
          <w:rFonts w:eastAsia="Calibri" w:cs="Tahoma"/>
          <w:b/>
          <w:color w:val="000000"/>
          <w:szCs w:val="18"/>
          <w:lang w:val="es-ES"/>
        </w:rPr>
        <w:t>Almacenamiento de datos paralelos de SQL Server 2008 R2</w:t>
      </w:r>
      <w:r w:rsidRPr="00621C8D">
        <w:rPr>
          <w:rFonts w:eastAsia="Calibri" w:cs="Tahoma"/>
          <w:color w:val="000000"/>
          <w:szCs w:val="18"/>
          <w:lang w:val="es-ES"/>
        </w:rPr>
        <w:t xml:space="preserve"> El uso permanente de esta</w:t>
      </w:r>
      <w:r w:rsidR="00EE27E1" w:rsidRPr="00621C8D">
        <w:rPr>
          <w:rFonts w:eastAsia="Calibri" w:cs="Tahoma"/>
          <w:color w:val="000000"/>
          <w:szCs w:val="18"/>
          <w:lang w:val="es-ES"/>
        </w:rPr>
        <w:t> </w:t>
      </w:r>
      <w:r w:rsidRPr="00621C8D">
        <w:rPr>
          <w:rFonts w:eastAsia="Calibri" w:cs="Tahoma"/>
          <w:color w:val="000000"/>
          <w:szCs w:val="18"/>
          <w:lang w:val="es-ES"/>
        </w:rPr>
        <w:t>versión del software está sujeto a derechos de uso de los productos de licencia de SQL</w:t>
      </w:r>
      <w:r w:rsidR="00EE27E1" w:rsidRPr="00621C8D">
        <w:rPr>
          <w:rFonts w:eastAsia="Calibri" w:cs="Tahoma"/>
          <w:color w:val="000000"/>
          <w:szCs w:val="18"/>
          <w:lang w:val="es-ES"/>
        </w:rPr>
        <w:t> </w:t>
      </w:r>
      <w:r w:rsidRPr="00621C8D">
        <w:rPr>
          <w:rFonts w:eastAsia="Calibri" w:cs="Tahoma"/>
          <w:color w:val="000000"/>
          <w:szCs w:val="18"/>
          <w:lang w:val="es-ES"/>
        </w:rPr>
        <w:t>Server</w:t>
      </w:r>
      <w:r w:rsidR="00EE27E1" w:rsidRPr="00621C8D">
        <w:rPr>
          <w:rFonts w:eastAsia="Calibri" w:cs="Tahoma"/>
          <w:color w:val="000000"/>
          <w:szCs w:val="18"/>
          <w:lang w:val="es-ES"/>
        </w:rPr>
        <w:t> </w:t>
      </w:r>
      <w:r w:rsidRPr="00621C8D">
        <w:rPr>
          <w:rFonts w:eastAsia="Calibri" w:cs="Tahoma"/>
          <w:color w:val="000000"/>
          <w:szCs w:val="18"/>
          <w:lang w:val="es-ES"/>
        </w:rPr>
        <w:t xml:space="preserve">2008 R2. </w:t>
      </w:r>
    </w:p>
    <w:p w:rsidR="000A30EE" w:rsidRPr="00621C8D" w:rsidRDefault="000A30EE" w:rsidP="00A72367">
      <w:pPr>
        <w:numPr>
          <w:ilvl w:val="0"/>
          <w:numId w:val="52"/>
        </w:numPr>
        <w:tabs>
          <w:tab w:val="left" w:pos="1800"/>
        </w:tabs>
        <w:spacing w:after="40"/>
        <w:ind w:left="1440"/>
        <w:rPr>
          <w:lang w:val="es-ES"/>
        </w:rPr>
      </w:pPr>
      <w:r w:rsidRPr="00621C8D">
        <w:rPr>
          <w:rFonts w:eastAsia="Calibri" w:cs="Tahoma"/>
          <w:b/>
          <w:color w:val="000000"/>
          <w:szCs w:val="18"/>
          <w:lang w:val="es-ES"/>
        </w:rPr>
        <w:t xml:space="preserve">Almacenamiento de datos paralelos de SQL Server 2012: </w:t>
      </w:r>
      <w:r w:rsidRPr="00621C8D">
        <w:rPr>
          <w:rFonts w:eastAsia="Calibri" w:cs="Tahoma"/>
          <w:color w:val="000000"/>
          <w:szCs w:val="18"/>
          <w:lang w:val="es-ES"/>
        </w:rPr>
        <w:t xml:space="preserve">El uso permanente de esta versión del software está sujeto a derechos de uso de los productos de Almacenamiento de datos paralelos de SQL Server 2012. </w:t>
      </w:r>
    </w:p>
    <w:p w:rsidR="00EE27E1" w:rsidRPr="00621C8D" w:rsidRDefault="00EE27E1" w:rsidP="000A30EE">
      <w:pPr>
        <w:spacing w:after="60"/>
        <w:rPr>
          <w:sz w:val="16"/>
          <w:szCs w:val="16"/>
          <w:lang w:val="es-ES"/>
        </w:rPr>
      </w:pPr>
    </w:p>
    <w:p w:rsidR="000A30EE" w:rsidRPr="00621C8D" w:rsidRDefault="000A30EE" w:rsidP="000A30EE">
      <w:pPr>
        <w:ind w:left="720"/>
        <w:rPr>
          <w:lang w:val="es-ES"/>
        </w:rPr>
      </w:pPr>
      <w:r w:rsidRPr="00621C8D">
        <w:rPr>
          <w:rFonts w:cs="Tahoma"/>
          <w:color w:val="000000"/>
          <w:szCs w:val="24"/>
          <w:lang w:val="es-ES"/>
        </w:rPr>
        <w:t xml:space="preserve">Todas las licencias de Almacenamiento de datos paralelos de SQL Server y System Center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rsidR="00EE27E1" w:rsidRPr="00621C8D" w:rsidRDefault="00EE27E1" w:rsidP="000A30EE">
      <w:pPr>
        <w:ind w:left="720"/>
        <w:rPr>
          <w:rFonts w:cs="Tahoma"/>
          <w:color w:val="000000"/>
          <w:szCs w:val="24"/>
          <w:lang w:val="es-ES"/>
        </w:rPr>
      </w:pPr>
    </w:p>
    <w:p w:rsidR="000A30EE" w:rsidRPr="00621C8D" w:rsidRDefault="000A30EE" w:rsidP="000A30EE">
      <w:pPr>
        <w:ind w:left="720"/>
        <w:rPr>
          <w:lang w:val="es-ES"/>
        </w:rPr>
      </w:pPr>
      <w:r w:rsidRPr="00621C8D">
        <w:rPr>
          <w:rFonts w:cs="Tahoma"/>
          <w:color w:val="000000"/>
          <w:szCs w:val="24"/>
          <w:lang w:val="es-ES"/>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a utilizar el Almacenamiento de datos paralelos de SQL Server 2012 y System Center 2012 en virtud de los términos de esta oferta. Los Clientes no podrán transmitir las licencias concedidas en virtud de esta oferta por separado de las licencias cualificadas correspondientes.</w:t>
      </w:r>
    </w:p>
    <w:p w:rsidR="00A81E83" w:rsidRPr="00621C8D" w:rsidRDefault="00A81E83" w:rsidP="00A72367">
      <w:pPr>
        <w:tabs>
          <w:tab w:val="left" w:pos="2970"/>
        </w:tabs>
        <w:rPr>
          <w:sz w:val="16"/>
          <w:szCs w:val="16"/>
          <w:lang w:val="es-ES"/>
        </w:rPr>
      </w:pPr>
      <w:bookmarkStart w:id="1466" w:name="Srv_90SQLServer2012Standard"/>
    </w:p>
    <w:p w:rsidR="004815F3" w:rsidRPr="00621C8D" w:rsidRDefault="004815F3" w:rsidP="00A72367">
      <w:pPr>
        <w:tabs>
          <w:tab w:val="left" w:pos="2970"/>
        </w:tabs>
        <w:rPr>
          <w:sz w:val="16"/>
          <w:szCs w:val="16"/>
          <w:lang w:val="es-ES"/>
        </w:rPr>
      </w:pPr>
    </w:p>
    <w:p w:rsidR="00A81E83" w:rsidRPr="00621C8D" w:rsidRDefault="00F66FB0" w:rsidP="00EF5637">
      <w:pPr>
        <w:pStyle w:val="Heading3"/>
        <w:rPr>
          <w:lang w:val="es-ES"/>
        </w:rPr>
      </w:pPr>
      <w:bookmarkStart w:id="1467" w:name="_82_SQL_Server®"/>
      <w:bookmarkStart w:id="1468" w:name="_83_SQL_Server®"/>
      <w:bookmarkStart w:id="1469" w:name="_Toc336338348"/>
      <w:bookmarkStart w:id="1470" w:name="_Toc353784557"/>
      <w:bookmarkEnd w:id="1467"/>
      <w:bookmarkEnd w:id="1468"/>
      <w:r w:rsidRPr="00621C8D">
        <w:rPr>
          <w:rFonts w:ascii="Tahoma" w:hAnsi="Tahoma"/>
          <w:caps/>
          <w:color w:val="F66400"/>
          <w:sz w:val="22"/>
          <w:vertAlign w:val="superscript"/>
          <w:lang w:val="es-ES"/>
        </w:rPr>
        <w:t>83</w:t>
      </w:r>
      <w:r w:rsidRPr="00621C8D">
        <w:rPr>
          <w:rFonts w:ascii="Tahoma" w:hAnsi="Tahoma"/>
          <w:color w:val="F66400"/>
          <w:sz w:val="22"/>
          <w:lang w:val="es-ES"/>
        </w:rPr>
        <w:t xml:space="preserve"> SQL Server</w:t>
      </w:r>
      <w:r w:rsidR="006F6A40" w:rsidRPr="00621C8D">
        <w:rPr>
          <w:rFonts w:ascii="Tahoma" w:hAnsi="Tahoma"/>
          <w:color w:val="F66400"/>
          <w:sz w:val="22"/>
          <w:vertAlign w:val="superscript"/>
          <w:lang w:val="es-ES"/>
        </w:rPr>
        <w:t>®</w:t>
      </w:r>
      <w:r w:rsidRPr="00621C8D">
        <w:rPr>
          <w:rFonts w:ascii="Tahoma" w:hAnsi="Tahoma"/>
          <w:color w:val="F66400"/>
          <w:sz w:val="22"/>
          <w:lang w:val="es-ES"/>
        </w:rPr>
        <w:t xml:space="preserve"> 2012 Standard</w:t>
      </w:r>
      <w:bookmarkEnd w:id="1469"/>
      <w:bookmarkEnd w:id="1470"/>
      <w:r w:rsidRPr="00621C8D">
        <w:rPr>
          <w:rFonts w:ascii="Tahoma" w:hAnsi="Tahoma"/>
          <w:color w:val="F66400"/>
          <w:sz w:val="22"/>
          <w:lang w:val="es-ES"/>
        </w:rPr>
        <w:t xml:space="preserve"> </w:t>
      </w:r>
    </w:p>
    <w:bookmarkEnd w:id="1466"/>
    <w:p w:rsidR="00A81E83" w:rsidRPr="00621C8D" w:rsidRDefault="00A81E83" w:rsidP="00204D6D">
      <w:pPr>
        <w:pStyle w:val="EndnoteText"/>
        <w:ind w:left="0"/>
        <w:rPr>
          <w:sz w:val="16"/>
          <w:szCs w:val="16"/>
          <w:lang w:val="es-ES"/>
        </w:rPr>
      </w:pPr>
    </w:p>
    <w:p w:rsidR="00A81E83" w:rsidRPr="00621C8D" w:rsidRDefault="00A81E83" w:rsidP="00204D6D">
      <w:pPr>
        <w:ind w:left="720"/>
        <w:rPr>
          <w:lang w:val="es-ES"/>
        </w:rPr>
      </w:pPr>
      <w:r w:rsidRPr="00621C8D">
        <w:rPr>
          <w:rFonts w:eastAsia="Calibri" w:cs="Tahoma"/>
          <w:szCs w:val="18"/>
          <w:lang w:val="es-ES"/>
        </w:rPr>
        <w:t>SQL Server 2012 Standard es la siguiente versión de SQL Server Standard y Licencia CAL de SQL Server 2012 es la siguiente versión de la licencia CAL de SQL Server.</w:t>
      </w:r>
    </w:p>
    <w:p w:rsidR="00204D6D" w:rsidRPr="00621C8D" w:rsidRDefault="00204D6D" w:rsidP="00204D6D">
      <w:pPr>
        <w:ind w:left="720"/>
        <w:rPr>
          <w:sz w:val="16"/>
          <w:szCs w:val="16"/>
          <w:lang w:val="es-ES"/>
        </w:rPr>
      </w:pPr>
    </w:p>
    <w:p w:rsidR="00C07246" w:rsidRPr="00621C8D" w:rsidRDefault="00C07246" w:rsidP="00204D6D">
      <w:pPr>
        <w:ind w:left="720"/>
        <w:rPr>
          <w:sz w:val="16"/>
          <w:szCs w:val="16"/>
          <w:lang w:val="es-ES"/>
        </w:rPr>
      </w:pPr>
    </w:p>
    <w:p w:rsidR="00A81E83" w:rsidRPr="00621C8D" w:rsidRDefault="00F66FB0" w:rsidP="00EF5637">
      <w:pPr>
        <w:pStyle w:val="Heading3"/>
        <w:rPr>
          <w:lang w:val="es-ES"/>
        </w:rPr>
      </w:pPr>
      <w:bookmarkStart w:id="1471" w:name="_85_83_SQL"/>
      <w:bookmarkStart w:id="1472" w:name="_84_SQL_Server®"/>
      <w:bookmarkStart w:id="1473" w:name="_Toc336338349"/>
      <w:bookmarkStart w:id="1474" w:name="_Toc353784558"/>
      <w:bookmarkStart w:id="1475" w:name="Srv_91SQLServer2012StandardCore"/>
      <w:bookmarkEnd w:id="1471"/>
      <w:bookmarkEnd w:id="1472"/>
      <w:r w:rsidRPr="00621C8D">
        <w:rPr>
          <w:rFonts w:ascii="Tahoma" w:hAnsi="Tahoma" w:cs="Tahoma"/>
          <w:caps/>
          <w:color w:val="F66400"/>
          <w:sz w:val="22"/>
          <w:vertAlign w:val="superscript"/>
          <w:lang w:val="es-ES"/>
        </w:rPr>
        <w:t>84</w:t>
      </w:r>
      <w:r w:rsidRPr="00621C8D">
        <w:rPr>
          <w:rFonts w:ascii="Tahoma" w:hAnsi="Tahoma" w:cs="Tahoma"/>
          <w:color w:val="F66400"/>
          <w:sz w:val="22"/>
          <w:lang w:val="es-ES"/>
        </w:rPr>
        <w:t xml:space="preserve"> SQL Server</w:t>
      </w:r>
      <w:r w:rsidR="006F6A40" w:rsidRPr="00621C8D">
        <w:rPr>
          <w:rFonts w:ascii="Tahoma" w:hAnsi="Tahoma" w:cs="Tahoma"/>
          <w:color w:val="F66400"/>
          <w:sz w:val="22"/>
          <w:vertAlign w:val="superscript"/>
          <w:lang w:val="es-ES"/>
        </w:rPr>
        <w:t>®</w:t>
      </w:r>
      <w:r w:rsidRPr="00621C8D">
        <w:rPr>
          <w:rFonts w:ascii="Tahoma" w:hAnsi="Tahoma" w:cs="Tahoma"/>
          <w:color w:val="F66400"/>
          <w:sz w:val="22"/>
          <w:lang w:val="es-ES"/>
        </w:rPr>
        <w:t xml:space="preserve"> 2012 Standard</w:t>
      </w:r>
      <w:r w:rsidRPr="00621C8D">
        <w:rPr>
          <w:rFonts w:ascii="Tahoma" w:eastAsia="Calibri" w:hAnsi="Tahoma" w:cs="Tahoma"/>
          <w:color w:val="F66400"/>
          <w:sz w:val="22"/>
          <w:szCs w:val="18"/>
          <w:lang w:val="es-ES"/>
        </w:rPr>
        <w:t xml:space="preserve"> Core</w:t>
      </w:r>
      <w:bookmarkEnd w:id="1473"/>
      <w:bookmarkEnd w:id="1474"/>
    </w:p>
    <w:bookmarkEnd w:id="1475"/>
    <w:p w:rsidR="00A81E83" w:rsidRPr="00621C8D" w:rsidRDefault="00A81E83" w:rsidP="0026723A">
      <w:pPr>
        <w:rPr>
          <w:sz w:val="16"/>
          <w:szCs w:val="16"/>
          <w:lang w:val="es-ES"/>
        </w:rPr>
      </w:pPr>
    </w:p>
    <w:p w:rsidR="0026723A" w:rsidRPr="00621C8D" w:rsidRDefault="00A81E83" w:rsidP="0026723A">
      <w:pPr>
        <w:spacing w:after="60"/>
        <w:ind w:left="720"/>
        <w:rPr>
          <w:lang w:val="es-ES"/>
        </w:rPr>
      </w:pPr>
      <w:r w:rsidRPr="00621C8D">
        <w:rPr>
          <w:rFonts w:eastAsia="Calibri" w:cs="Tahoma"/>
          <w:b/>
          <w:szCs w:val="18"/>
          <w:lang w:val="es-ES"/>
        </w:rPr>
        <w:t>Concesiones de licencia asociadas con el cambio en el modelo de licencia</w:t>
      </w:r>
    </w:p>
    <w:p w:rsidR="00A81E83" w:rsidRPr="00621C8D" w:rsidRDefault="00A81E83" w:rsidP="0026723A">
      <w:pPr>
        <w:ind w:left="720"/>
        <w:rPr>
          <w:lang w:val="es-ES"/>
        </w:rPr>
      </w:pPr>
      <w:r w:rsidRPr="00621C8D">
        <w:rPr>
          <w:rFonts w:eastAsia="Calibri" w:cs="Tahoma"/>
          <w:color w:val="000000"/>
          <w:szCs w:val="18"/>
          <w:lang w:val="es-ES"/>
        </w:rPr>
        <w:t>SQL Server 2008 R2 será la última versión de SQL Server se concede en virtud del modelo de licencias por procesador.</w:t>
      </w:r>
      <w:r w:rsidR="00FD60D7" w:rsidRPr="00621C8D">
        <w:rPr>
          <w:rFonts w:eastAsia="Calibri" w:cs="Tahoma"/>
          <w:color w:val="000000"/>
          <w:szCs w:val="18"/>
          <w:lang w:val="es-ES"/>
        </w:rPr>
        <w:t xml:space="preserve"> </w:t>
      </w:r>
      <w:r w:rsidRPr="00621C8D">
        <w:rPr>
          <w:rFonts w:eastAsia="Calibri" w:cs="Tahoma"/>
          <w:color w:val="000000"/>
          <w:szCs w:val="18"/>
          <w:lang w:val="es-ES"/>
        </w:rPr>
        <w:t xml:space="preserve">Como excepción, a los clientes de licencias por volumen con cobertura de Software Assurance activa para licencias de procesador de SQL Server 2008 R2 Standard el 1 de abril de 2012 (“licencias que califican”) se les ofrecen las siguientes opciones. Las licencias de procesador de SQL Server 2008 R2 Standard </w:t>
      </w:r>
      <w:r w:rsidRPr="00621C8D">
        <w:rPr>
          <w:rFonts w:cs="Tahoma"/>
          <w:bCs/>
          <w:color w:val="000000"/>
          <w:szCs w:val="18"/>
          <w:lang w:val="es-ES"/>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FD60D7" w:rsidRPr="00621C8D">
        <w:rPr>
          <w:rFonts w:cs="Tahoma"/>
          <w:bCs/>
          <w:color w:val="000000"/>
          <w:szCs w:val="18"/>
          <w:lang w:val="es-ES"/>
        </w:rPr>
        <w:t xml:space="preserve"> </w:t>
      </w:r>
      <w:r w:rsidRPr="00621C8D">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26723A" w:rsidRPr="00621C8D" w:rsidRDefault="0026723A" w:rsidP="0026723A">
      <w:pPr>
        <w:spacing w:after="60"/>
        <w:ind w:left="720"/>
        <w:rPr>
          <w:lang w:val="es-ES"/>
        </w:rPr>
      </w:pPr>
      <w:r w:rsidRPr="00621C8D">
        <w:rPr>
          <w:rFonts w:eastAsia="Calibri" w:cs="Tahoma"/>
          <w:b/>
          <w:szCs w:val="18"/>
          <w:lang w:val="es-ES"/>
        </w:rPr>
        <w:lastRenderedPageBreak/>
        <w:t>Periodo actual</w:t>
      </w:r>
    </w:p>
    <w:p w:rsidR="00A81E83" w:rsidRPr="00621C8D" w:rsidRDefault="00A81E83" w:rsidP="0026723A">
      <w:pPr>
        <w:ind w:left="720"/>
        <w:rPr>
          <w:spacing w:val="-2"/>
          <w:lang w:val="es-ES"/>
        </w:rPr>
      </w:pPr>
      <w:r w:rsidRPr="00621C8D">
        <w:rPr>
          <w:rFonts w:eastAsia="Calibri" w:cs="Tahoma"/>
          <w:spacing w:val="-2"/>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Standard sujeto a los derechos de uso de los productos de licencias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FD60D7" w:rsidRPr="00621C8D">
        <w:rPr>
          <w:rFonts w:eastAsia="Calibri" w:cs="Tahoma"/>
          <w:spacing w:val="-2"/>
          <w:szCs w:val="18"/>
          <w:lang w:val="es-ES"/>
        </w:rPr>
        <w:t xml:space="preserve"> </w:t>
      </w:r>
      <w:r w:rsidRPr="00621C8D">
        <w:rPr>
          <w:rFonts w:eastAsia="Calibri" w:cs="Tahoma"/>
          <w:spacing w:val="-2"/>
          <w:szCs w:val="18"/>
          <w:lang w:val="es-ES"/>
        </w:rPr>
        <w:t>Los Clientes deben consultar los Derechos de Uso de los Productos para SQL Server 2012 Standard Core para conocer los términos de licencia de Movilidad de Licencias.</w:t>
      </w:r>
    </w:p>
    <w:p w:rsidR="0026723A" w:rsidRPr="00621C8D" w:rsidRDefault="0026723A" w:rsidP="0026723A">
      <w:pPr>
        <w:ind w:left="720"/>
        <w:rPr>
          <w:lang w:val="es-ES"/>
        </w:rPr>
      </w:pPr>
    </w:p>
    <w:p w:rsidR="0026723A" w:rsidRPr="00621C8D" w:rsidRDefault="00A81E83" w:rsidP="0026723A">
      <w:pPr>
        <w:spacing w:after="60"/>
        <w:ind w:left="720"/>
        <w:rPr>
          <w:lang w:val="es-ES"/>
        </w:rPr>
      </w:pPr>
      <w:r w:rsidRPr="00621C8D">
        <w:rPr>
          <w:rFonts w:eastAsia="Calibri" w:cs="Tahoma"/>
          <w:b/>
          <w:szCs w:val="18"/>
          <w:lang w:val="es-ES"/>
        </w:rPr>
        <w:t>Primer periodo de renovación (antes del 1 de abril de 2015)</w:t>
      </w:r>
    </w:p>
    <w:p w:rsidR="00A81E83" w:rsidRPr="00621C8D" w:rsidRDefault="00A81E83" w:rsidP="0026723A">
      <w:pPr>
        <w:ind w:left="720"/>
        <w:rPr>
          <w:lang w:val="es-ES"/>
        </w:rPr>
      </w:pPr>
      <w:r w:rsidRPr="00621C8D">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26723A" w:rsidRPr="00621C8D" w:rsidRDefault="0026723A" w:rsidP="0026723A">
      <w:pPr>
        <w:ind w:left="720"/>
        <w:rPr>
          <w:lang w:val="es-ES"/>
        </w:rPr>
      </w:pPr>
    </w:p>
    <w:p w:rsidR="0026723A" w:rsidRPr="00621C8D" w:rsidRDefault="00A81E83" w:rsidP="007E0E37">
      <w:pPr>
        <w:numPr>
          <w:ilvl w:val="0"/>
          <w:numId w:val="118"/>
        </w:numPr>
        <w:tabs>
          <w:tab w:val="left" w:pos="1440"/>
        </w:tabs>
        <w:spacing w:after="60"/>
        <w:ind w:left="1440"/>
        <w:rPr>
          <w:lang w:val="es-ES"/>
        </w:rPr>
      </w:pPr>
      <w:r w:rsidRPr="00621C8D">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rsidR="00A81E83" w:rsidRPr="00996283" w:rsidRDefault="00A81E83" w:rsidP="007E0E37">
      <w:pPr>
        <w:numPr>
          <w:ilvl w:val="3"/>
          <w:numId w:val="56"/>
        </w:numPr>
        <w:spacing w:after="60"/>
        <w:ind w:left="1800"/>
      </w:pPr>
      <w:r w:rsidRPr="00996283">
        <w:rPr>
          <w:rFonts w:eastAsia="Calibri" w:cs="Tahoma"/>
          <w:szCs w:val="18"/>
        </w:rPr>
        <w:t>Cuatro, O BIEN</w:t>
      </w:r>
    </w:p>
    <w:p w:rsidR="00A81E83" w:rsidRPr="00621C8D" w:rsidRDefault="00A81E83" w:rsidP="007E0E37">
      <w:pPr>
        <w:numPr>
          <w:ilvl w:val="3"/>
          <w:numId w:val="56"/>
        </w:numPr>
        <w:spacing w:after="60"/>
        <w:ind w:left="1800"/>
        <w:rPr>
          <w:lang w:val="es-ES"/>
        </w:rPr>
      </w:pPr>
      <w:r w:rsidRPr="00621C8D">
        <w:rPr>
          <w:rFonts w:eastAsia="Calibri" w:cs="Tahoma"/>
          <w:szCs w:val="18"/>
          <w:lang w:val="es-ES"/>
        </w:rPr>
        <w:t>el número real de núcleos por procesador físico multiplicado por el factor de núcleos correspondiente.</w:t>
      </w:r>
      <w:r w:rsidR="00FD60D7" w:rsidRPr="00621C8D">
        <w:rPr>
          <w:rFonts w:eastAsia="Calibri" w:cs="Tahoma"/>
          <w:szCs w:val="18"/>
          <w:lang w:val="es-ES"/>
        </w:rPr>
        <w:t xml:space="preserve"> </w:t>
      </w:r>
      <w:r w:rsidRPr="00621C8D">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621C8D" w:rsidRDefault="00A81E83" w:rsidP="007E0E37">
      <w:pPr>
        <w:numPr>
          <w:ilvl w:val="0"/>
          <w:numId w:val="118"/>
        </w:numPr>
        <w:tabs>
          <w:tab w:val="left" w:pos="1440"/>
        </w:tabs>
        <w:spacing w:after="60"/>
        <w:ind w:left="1440"/>
        <w:rPr>
          <w:lang w:val="es-ES"/>
        </w:rPr>
      </w:pPr>
      <w:r w:rsidRPr="00621C8D">
        <w:rPr>
          <w:rFonts w:eastAsia="Calibri" w:cs="Tahoma"/>
          <w:szCs w:val="18"/>
          <w:lang w:val="es-ES"/>
        </w:rPr>
        <w:t>un número igual que el número de licencias cualificadas asignado al servidor por sobre el número real de procesadores físicos en el servidor multiplicado por cuatro.</w:t>
      </w:r>
    </w:p>
    <w:p w:rsidR="0026723A" w:rsidRPr="00621C8D" w:rsidRDefault="0026723A" w:rsidP="0026723A">
      <w:pPr>
        <w:tabs>
          <w:tab w:val="left" w:pos="1440"/>
        </w:tabs>
        <w:ind w:left="1080"/>
        <w:rPr>
          <w:lang w:val="es-ES"/>
        </w:rPr>
      </w:pPr>
    </w:p>
    <w:p w:rsidR="0026723A" w:rsidRPr="00621C8D" w:rsidRDefault="00A81E83" w:rsidP="0026723A">
      <w:pPr>
        <w:spacing w:after="60"/>
        <w:ind w:left="720"/>
        <w:rPr>
          <w:lang w:val="es-ES"/>
        </w:rPr>
      </w:pPr>
      <w:r w:rsidRPr="00621C8D">
        <w:rPr>
          <w:rFonts w:eastAsia="Calibri" w:cs="Tahoma"/>
          <w:b/>
          <w:szCs w:val="18"/>
          <w:lang w:val="es-ES"/>
        </w:rPr>
        <w:t>Primer periodo de renovación (a partir del 1 de abril de 2015)</w:t>
      </w:r>
    </w:p>
    <w:p w:rsidR="00A81E83" w:rsidRPr="00621C8D" w:rsidRDefault="00A81E83" w:rsidP="0026723A">
      <w:pPr>
        <w:ind w:left="720"/>
        <w:rPr>
          <w:lang w:val="es-ES"/>
        </w:rPr>
      </w:pPr>
      <w:r w:rsidRPr="00621C8D">
        <w:rPr>
          <w:rFonts w:eastAsia="Calibri" w:cs="Tahoma"/>
          <w:color w:val="000000"/>
          <w:szCs w:val="18"/>
          <w:lang w:val="es-ES"/>
        </w:rPr>
        <w:t>A los clientes que primero renueven la cobertura a partir del 1 de abril de 2015</w:t>
      </w:r>
      <w:r w:rsidRPr="00621C8D">
        <w:rPr>
          <w:rFonts w:eastAsia="Calibri" w:cs="Tahoma"/>
          <w:szCs w:val="18"/>
          <w:lang w:val="es-ES"/>
        </w:rPr>
        <w:t xml:space="preserve"> podrán adquirir Software Assurance para cada servidor correctamente licenciado en virtud de los derechos de uso de los productos de</w:t>
      </w:r>
      <w:r w:rsidR="00EE27E1" w:rsidRPr="00621C8D">
        <w:rPr>
          <w:rFonts w:eastAsia="Calibri" w:cs="Tahoma"/>
          <w:szCs w:val="18"/>
          <w:lang w:val="es-ES"/>
        </w:rPr>
        <w:t> </w:t>
      </w:r>
      <w:r w:rsidRPr="00621C8D">
        <w:rPr>
          <w:rFonts w:eastAsia="Calibri" w:cs="Tahoma"/>
          <w:szCs w:val="18"/>
          <w:lang w:val="es-ES"/>
        </w:rPr>
        <w:t>licencia por procesador de SQL Server 2008 R2, de la siguiente manera:</w:t>
      </w:r>
    </w:p>
    <w:p w:rsidR="0026723A" w:rsidRPr="00621C8D" w:rsidRDefault="0026723A" w:rsidP="0026723A">
      <w:pPr>
        <w:ind w:left="720"/>
        <w:rPr>
          <w:lang w:val="es-ES"/>
        </w:rPr>
      </w:pPr>
    </w:p>
    <w:p w:rsidR="00A81E83" w:rsidRPr="00621C8D" w:rsidRDefault="00A81E83" w:rsidP="007E0E37">
      <w:pPr>
        <w:numPr>
          <w:ilvl w:val="3"/>
          <w:numId w:val="94"/>
        </w:numPr>
        <w:spacing w:after="60"/>
        <w:ind w:left="1440"/>
        <w:rPr>
          <w:lang w:val="es-ES"/>
        </w:rPr>
      </w:pPr>
      <w:r w:rsidRPr="00621C8D">
        <w:rPr>
          <w:rFonts w:eastAsia="Calibri" w:cs="Tahoma"/>
          <w:szCs w:val="18"/>
          <w:lang w:val="es-ES"/>
        </w:rPr>
        <w:t>Tal como se mencionó en el primer párrafo de la nota sobre productos, las licencias adquiridas antes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son licencias cualificadas y los clientes pueden renovar SA de conformidad con los términos en la sección anterior “Primer periodo de renovación (antes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y, </w:t>
      </w:r>
    </w:p>
    <w:p w:rsidR="00A81E83" w:rsidRPr="00621C8D" w:rsidRDefault="00A81E83" w:rsidP="007E0E37">
      <w:pPr>
        <w:numPr>
          <w:ilvl w:val="3"/>
          <w:numId w:val="94"/>
        </w:numPr>
        <w:spacing w:after="60"/>
        <w:ind w:left="1440"/>
        <w:rPr>
          <w:lang w:val="es-ES"/>
        </w:rPr>
      </w:pPr>
      <w:r w:rsidRPr="00621C8D">
        <w:rPr>
          <w:rFonts w:eastAsia="Calibri" w:cs="Tahoma"/>
          <w:szCs w:val="18"/>
          <w:lang w:val="es-ES"/>
        </w:rPr>
        <w:t>Para las licencias adquiridas después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los Clientes podrán renovar SA para</w:t>
      </w:r>
      <w:r w:rsidR="00EE27E1" w:rsidRPr="00621C8D">
        <w:rPr>
          <w:rFonts w:eastAsia="Calibri" w:cs="Tahoma"/>
          <w:szCs w:val="18"/>
          <w:lang w:val="es-ES"/>
        </w:rPr>
        <w:t> </w:t>
      </w:r>
      <w:r w:rsidRPr="00621C8D">
        <w:rPr>
          <w:rFonts w:eastAsia="Calibri" w:cs="Tahoma"/>
          <w:szCs w:val="18"/>
          <w:lang w:val="es-ES"/>
        </w:rPr>
        <w:t>cuatro licencias por núcleo de SQL Server Standard sin adquirir las licencias por núcleo subyacentes para cada licencia por procesador de SQL Server 2008 R2 Standard. Para el uso continuado de SQL Server 2012 en procesadores que necesitan más de cuatro licencias por núcleo por procesador, el cliente debe adquirir las licencias por núcleo adicionales.</w:t>
      </w:r>
    </w:p>
    <w:p w:rsidR="00A81E83" w:rsidRPr="00621C8D" w:rsidRDefault="00A81E83" w:rsidP="00FC7CD9">
      <w:pPr>
        <w:numPr>
          <w:ilvl w:val="3"/>
          <w:numId w:val="94"/>
        </w:numPr>
        <w:spacing w:after="60"/>
        <w:ind w:left="1440"/>
        <w:rPr>
          <w:lang w:val="es-ES"/>
        </w:rPr>
      </w:pPr>
      <w:r w:rsidRPr="00621C8D">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r w:rsidR="00FD60D7" w:rsidRPr="00621C8D">
        <w:rPr>
          <w:rFonts w:eastAsia="Calibri" w:cs="Tahoma"/>
          <w:szCs w:val="18"/>
          <w:lang w:val="es-ES"/>
        </w:rPr>
        <w:t xml:space="preserve"> </w:t>
      </w:r>
    </w:p>
    <w:p w:rsidR="0026723A" w:rsidRPr="00621C8D" w:rsidRDefault="0026723A" w:rsidP="0026723A">
      <w:pPr>
        <w:tabs>
          <w:tab w:val="left" w:pos="1080"/>
        </w:tabs>
        <w:ind w:left="1080"/>
        <w:rPr>
          <w:lang w:val="es-ES"/>
        </w:rPr>
      </w:pPr>
    </w:p>
    <w:p w:rsidR="009C6784" w:rsidRPr="00621C8D" w:rsidRDefault="009C6784" w:rsidP="0026723A">
      <w:pPr>
        <w:tabs>
          <w:tab w:val="left" w:pos="1080"/>
        </w:tabs>
        <w:ind w:left="1080"/>
        <w:rPr>
          <w:lang w:val="es-ES"/>
        </w:rPr>
      </w:pPr>
    </w:p>
    <w:p w:rsidR="009C6784" w:rsidRPr="00621C8D" w:rsidRDefault="009C6784" w:rsidP="0026723A">
      <w:pPr>
        <w:tabs>
          <w:tab w:val="left" w:pos="1080"/>
        </w:tabs>
        <w:ind w:left="1080"/>
        <w:rPr>
          <w:lang w:val="es-ES"/>
        </w:rPr>
      </w:pPr>
    </w:p>
    <w:p w:rsidR="009C6784" w:rsidRPr="00621C8D" w:rsidRDefault="009C6784" w:rsidP="0026723A">
      <w:pPr>
        <w:tabs>
          <w:tab w:val="left" w:pos="1080"/>
        </w:tabs>
        <w:ind w:left="1080"/>
        <w:rPr>
          <w:lang w:val="es-ES"/>
        </w:rPr>
      </w:pPr>
    </w:p>
    <w:p w:rsidR="009C6784" w:rsidRPr="00621C8D" w:rsidRDefault="009C6784" w:rsidP="0026723A">
      <w:pPr>
        <w:tabs>
          <w:tab w:val="left" w:pos="1080"/>
        </w:tabs>
        <w:ind w:left="1080"/>
        <w:rPr>
          <w:lang w:val="es-ES"/>
        </w:rPr>
      </w:pPr>
    </w:p>
    <w:p w:rsidR="009C6784" w:rsidRPr="00621C8D" w:rsidRDefault="009C6784" w:rsidP="0026723A">
      <w:pPr>
        <w:tabs>
          <w:tab w:val="left" w:pos="1080"/>
        </w:tabs>
        <w:ind w:left="1080"/>
        <w:rPr>
          <w:lang w:val="es-ES"/>
        </w:rPr>
      </w:pPr>
    </w:p>
    <w:p w:rsidR="009C6784" w:rsidRPr="00621C8D" w:rsidRDefault="009C6784" w:rsidP="0026723A">
      <w:pPr>
        <w:tabs>
          <w:tab w:val="left" w:pos="1080"/>
        </w:tabs>
        <w:ind w:left="1080"/>
        <w:rPr>
          <w:lang w:val="es-ES"/>
        </w:rPr>
      </w:pPr>
    </w:p>
    <w:p w:rsidR="0026723A" w:rsidRPr="00621C8D" w:rsidRDefault="00A431D5" w:rsidP="0026723A">
      <w:pPr>
        <w:spacing w:after="60"/>
        <w:ind w:left="720"/>
        <w:rPr>
          <w:lang w:val="es-ES"/>
        </w:rPr>
      </w:pPr>
      <w:r w:rsidRPr="00621C8D">
        <w:rPr>
          <w:rFonts w:eastAsia="Calibri" w:cs="Tahoma"/>
          <w:b/>
          <w:szCs w:val="18"/>
          <w:lang w:val="es-ES"/>
        </w:rPr>
        <w:lastRenderedPageBreak/>
        <w:t>Para clientes que deseen migrar a una edición superior desde SQL Server Standard a SQL Server Enterprise Core</w:t>
      </w:r>
    </w:p>
    <w:p w:rsidR="00A431D5" w:rsidRPr="00621C8D" w:rsidRDefault="00A431D5" w:rsidP="0026723A">
      <w:pPr>
        <w:ind w:left="720"/>
        <w:rPr>
          <w:spacing w:val="-2"/>
          <w:lang w:val="es-ES"/>
        </w:rPr>
      </w:pPr>
      <w:r w:rsidRPr="00621C8D">
        <w:rPr>
          <w:rFonts w:eastAsia="Calibri" w:cs="Tahoma"/>
          <w:spacing w:val="-2"/>
          <w:szCs w:val="18"/>
          <w:lang w:val="es-ES"/>
        </w:rPr>
        <w:t>los clientes con licencias que cualifiquen para SQL Server 2008 R2 Standard pueden migrar esas licencias a</w:t>
      </w:r>
      <w:r w:rsidR="00673053" w:rsidRPr="00621C8D">
        <w:rPr>
          <w:rFonts w:eastAsia="Calibri" w:cs="Tahoma"/>
          <w:spacing w:val="-2"/>
          <w:szCs w:val="18"/>
          <w:lang w:val="es-ES"/>
        </w:rPr>
        <w:t> </w:t>
      </w:r>
      <w:r w:rsidRPr="00621C8D">
        <w:rPr>
          <w:rFonts w:eastAsia="Calibri" w:cs="Tahoma"/>
          <w:spacing w:val="-2"/>
          <w:szCs w:val="18"/>
          <w:lang w:val="es-ES"/>
        </w:rPr>
        <w:t xml:space="preserve">SQL Server Enterprise (por núcleo) a una versión superior en cualquier momento durante el periodo de vigencia actual de la cobertura de Software Assurance. 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 mayor de: </w:t>
      </w:r>
    </w:p>
    <w:p w:rsidR="0026723A" w:rsidRPr="00621C8D" w:rsidRDefault="0026723A" w:rsidP="0026723A">
      <w:pPr>
        <w:tabs>
          <w:tab w:val="left" w:pos="1080"/>
        </w:tabs>
        <w:ind w:left="1080"/>
        <w:rPr>
          <w:lang w:val="es-ES"/>
        </w:rPr>
      </w:pPr>
    </w:p>
    <w:p w:rsidR="00A431D5" w:rsidRPr="00996283" w:rsidRDefault="00A431D5" w:rsidP="007E0E37">
      <w:pPr>
        <w:numPr>
          <w:ilvl w:val="3"/>
          <w:numId w:val="95"/>
        </w:numPr>
        <w:tabs>
          <w:tab w:val="left" w:pos="1440"/>
        </w:tabs>
        <w:spacing w:after="60"/>
        <w:ind w:left="1440"/>
      </w:pPr>
      <w:r w:rsidRPr="00996283">
        <w:rPr>
          <w:rFonts w:eastAsia="Calibri" w:cs="Tahoma"/>
          <w:szCs w:val="18"/>
        </w:rPr>
        <w:t>Cuatro, O BIEN</w:t>
      </w:r>
    </w:p>
    <w:p w:rsidR="00A431D5" w:rsidRPr="00621C8D" w:rsidRDefault="00A431D5" w:rsidP="007E0E37">
      <w:pPr>
        <w:numPr>
          <w:ilvl w:val="3"/>
          <w:numId w:val="95"/>
        </w:numPr>
        <w:tabs>
          <w:tab w:val="left" w:pos="1440"/>
        </w:tabs>
        <w:spacing w:after="60"/>
        <w:ind w:left="1440"/>
        <w:rPr>
          <w:lang w:val="es-ES"/>
        </w:rPr>
      </w:pPr>
      <w:r w:rsidRPr="00621C8D">
        <w:rPr>
          <w:rFonts w:eastAsia="Calibri" w:cs="Tahoma"/>
          <w:szCs w:val="18"/>
          <w:lang w:val="es-ES"/>
        </w:rPr>
        <w:t>el número real de núcleos por procesador físico multiplicado por el factor de núcleos correspondiente.</w:t>
      </w:r>
      <w:r w:rsidR="00FD60D7" w:rsidRPr="00621C8D">
        <w:rPr>
          <w:rFonts w:eastAsia="Calibri" w:cs="Tahoma"/>
          <w:szCs w:val="18"/>
          <w:lang w:val="es-ES"/>
        </w:rPr>
        <w:t xml:space="preserve"> </w:t>
      </w:r>
      <w:r w:rsidRPr="00621C8D">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cualquier software equivalente). </w:t>
      </w:r>
    </w:p>
    <w:p w:rsidR="0026723A" w:rsidRPr="00621C8D" w:rsidRDefault="0026723A" w:rsidP="0026723A">
      <w:pPr>
        <w:tabs>
          <w:tab w:val="left" w:pos="1440"/>
        </w:tabs>
        <w:ind w:left="1440"/>
        <w:rPr>
          <w:lang w:val="es-ES"/>
        </w:rPr>
      </w:pPr>
    </w:p>
    <w:p w:rsidR="00A431D5" w:rsidRPr="00621C8D" w:rsidRDefault="00A431D5" w:rsidP="0026723A">
      <w:pPr>
        <w:ind w:left="720"/>
        <w:rPr>
          <w:lang w:val="es-ES"/>
        </w:rPr>
      </w:pPr>
      <w:r w:rsidRPr="00621C8D">
        <w:rPr>
          <w:rFonts w:eastAsia="Calibri" w:cs="Tahoma"/>
          <w:szCs w:val="18"/>
          <w:lang w:val="es-ES"/>
        </w:rPr>
        <w:t>En el momento de adquirir la cantidad apropiada de licencias para migrar a una edición superior para SQL Server Enterprise Core, el cliente puede implementar y utilizar el software bajo los derechos de uso de SQL Server Enterprise Core.</w:t>
      </w:r>
      <w:r w:rsidR="00FD60D7" w:rsidRPr="00621C8D">
        <w:rPr>
          <w:rFonts w:eastAsia="Calibri" w:cs="Tahoma"/>
          <w:szCs w:val="18"/>
          <w:lang w:val="es-ES"/>
        </w:rPr>
        <w:t xml:space="preserve"> </w:t>
      </w:r>
      <w:r w:rsidRPr="00621C8D">
        <w:rPr>
          <w:rFonts w:eastAsia="Calibri" w:cs="Tahoma"/>
          <w:szCs w:val="18"/>
          <w:lang w:val="es-ES"/>
        </w:rPr>
        <w:t>Excepto en lo descrito en esta sección “Para los clientes que deseen migrar a una edición superior desde SQL Server Standard a SQL Server Enterprise Core”</w:t>
      </w:r>
      <w:r w:rsidRPr="00621C8D">
        <w:rPr>
          <w:rFonts w:eastAsia="Calibri" w:cs="Tahoma"/>
          <w:b/>
          <w:szCs w:val="18"/>
          <w:lang w:val="es-ES"/>
        </w:rPr>
        <w:t xml:space="preserve">, </w:t>
      </w:r>
      <w:r w:rsidRPr="00621C8D">
        <w:rPr>
          <w:rFonts w:eastAsia="Calibri" w:cs="Tahoma"/>
          <w:szCs w:val="18"/>
          <w:lang w:val="es-ES"/>
        </w:rPr>
        <w:t>se aplican los términos y condiciones que pertenecen a las licencias de migración a edición superior, según se describe en la sección Software Assurance de esta Lista de Producto.</w:t>
      </w:r>
      <w:r w:rsidRPr="00621C8D">
        <w:rPr>
          <w:rFonts w:eastAsia="Calibri" w:cs="Tahoma"/>
          <w:b/>
          <w:szCs w:val="18"/>
          <w:lang w:val="es-ES"/>
        </w:rPr>
        <w:t xml:space="preserve"> </w:t>
      </w:r>
    </w:p>
    <w:p w:rsidR="0026723A" w:rsidRPr="00621C8D" w:rsidRDefault="0026723A" w:rsidP="0026723A">
      <w:pPr>
        <w:tabs>
          <w:tab w:val="left" w:pos="1080"/>
        </w:tabs>
        <w:ind w:left="1080"/>
        <w:rPr>
          <w:lang w:val="es-ES"/>
        </w:rPr>
      </w:pPr>
    </w:p>
    <w:p w:rsidR="0026723A" w:rsidRPr="00621C8D" w:rsidRDefault="00A81E83" w:rsidP="0026723A">
      <w:pPr>
        <w:spacing w:after="60"/>
        <w:ind w:left="720"/>
        <w:rPr>
          <w:lang w:val="es-ES"/>
        </w:rPr>
      </w:pPr>
      <w:r w:rsidRPr="00621C8D">
        <w:rPr>
          <w:rFonts w:eastAsia="Calibri" w:cs="Tahoma"/>
          <w:b/>
          <w:szCs w:val="18"/>
          <w:lang w:val="es-ES"/>
        </w:rPr>
        <w:t>Para los clientes con cobertura de Software Assurance con vencimiento antes del 1 de abril de 2015 que optan por no renovar</w:t>
      </w:r>
    </w:p>
    <w:p w:rsidR="00A81E83" w:rsidRPr="00621C8D" w:rsidRDefault="00A81E83" w:rsidP="0026723A">
      <w:pPr>
        <w:ind w:left="720"/>
        <w:rPr>
          <w:lang w:val="es-ES"/>
        </w:rPr>
      </w:pPr>
      <w:r w:rsidRPr="00621C8D">
        <w:rPr>
          <w:rFonts w:eastAsia="Calibri" w:cs="Tahoma"/>
          <w:szCs w:val="18"/>
          <w:lang w:val="es-ES"/>
        </w:rPr>
        <w:t>Los clientes de Enterprise Subscription y Open Value Subscription 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9C7505" w:rsidRPr="00621C8D" w:rsidRDefault="009C7505" w:rsidP="0026723A">
      <w:pPr>
        <w:ind w:left="720"/>
        <w:rPr>
          <w:lang w:val="es-ES"/>
        </w:rPr>
      </w:pPr>
    </w:p>
    <w:p w:rsidR="00A81E83" w:rsidRPr="00621C8D" w:rsidRDefault="00A81E83" w:rsidP="007E0E37">
      <w:pPr>
        <w:numPr>
          <w:ilvl w:val="0"/>
          <w:numId w:val="96"/>
        </w:numPr>
        <w:tabs>
          <w:tab w:val="left" w:pos="1440"/>
        </w:tabs>
        <w:spacing w:after="60"/>
        <w:ind w:left="1440"/>
        <w:rPr>
          <w:lang w:val="es-ES"/>
        </w:rPr>
      </w:pPr>
      <w:r w:rsidRPr="00621C8D">
        <w:rPr>
          <w:rFonts w:eastAsia="Calibri" w:cs="Tahoma"/>
          <w:b/>
          <w:szCs w:val="18"/>
          <w:lang w:val="es-ES"/>
        </w:rPr>
        <w:t>SQL Server 2008 R2 Standard:</w:t>
      </w:r>
      <w:r w:rsidRPr="00621C8D">
        <w:rPr>
          <w:rFonts w:eastAsia="Calibri" w:cs="Tahoma"/>
          <w:szCs w:val="18"/>
          <w:lang w:val="es-ES"/>
        </w:rPr>
        <w:t xml:space="preserve"> el uso continuado de esta versión del software está sujeto a derechos de uso de los productos de licencias por procesador de SQL Server 2008 R2 Standard. los clientes dejan de tener derechos de uso en virtud de Movilidad de Licencias dentro de Granjas de Servidores o Movilidad de Licencias a través de Software Assurance. </w:t>
      </w:r>
    </w:p>
    <w:p w:rsidR="00A81E83" w:rsidRPr="00621C8D" w:rsidRDefault="00A81E83" w:rsidP="007E0E37">
      <w:pPr>
        <w:numPr>
          <w:ilvl w:val="0"/>
          <w:numId w:val="96"/>
        </w:numPr>
        <w:tabs>
          <w:tab w:val="left" w:pos="1440"/>
        </w:tabs>
        <w:spacing w:after="60"/>
        <w:ind w:left="1440"/>
        <w:rPr>
          <w:lang w:val="es-ES"/>
        </w:rPr>
      </w:pPr>
      <w:r w:rsidRPr="00621C8D">
        <w:rPr>
          <w:rFonts w:eastAsia="Calibri" w:cs="Tahoma"/>
          <w:b/>
          <w:szCs w:val="18"/>
          <w:lang w:val="es-ES"/>
        </w:rPr>
        <w:t xml:space="preserve">SQL Server 2012 Standard Core: </w:t>
      </w:r>
      <w:r w:rsidRPr="00621C8D">
        <w:rPr>
          <w:rFonts w:eastAsia="Calibri" w:cs="Tahoma"/>
          <w:szCs w:val="18"/>
          <w:lang w:val="es-ES"/>
        </w:rPr>
        <w:t xml:space="preserve">el uso de esta versión del software está sujeto a derechos de uso de los productos de licencias por procesador de SQL Server 2008 R2 Standard, sin embargo: </w:t>
      </w:r>
    </w:p>
    <w:p w:rsidR="00A81E83" w:rsidRPr="00621C8D" w:rsidRDefault="00A81E83" w:rsidP="007E0E37">
      <w:pPr>
        <w:numPr>
          <w:ilvl w:val="1"/>
          <w:numId w:val="97"/>
        </w:numPr>
        <w:tabs>
          <w:tab w:val="left" w:pos="1800"/>
        </w:tabs>
        <w:spacing w:after="60"/>
        <w:ind w:left="1800"/>
        <w:rPr>
          <w:lang w:val="es-ES"/>
        </w:rPr>
      </w:pPr>
      <w:r w:rsidRPr="00621C8D">
        <w:rPr>
          <w:rFonts w:eastAsia="Calibri" w:cs="Tahoma"/>
          <w:szCs w:val="18"/>
          <w:lang w:val="es-ES"/>
        </w:rPr>
        <w:t xml:space="preserve">los clientes dejan de tener derechos de uso en virtud de Movilidad de Licencias dentro de Granjas de Servidores o Movilidad de Licencias a través de Software Assurance y </w:t>
      </w:r>
    </w:p>
    <w:p w:rsidR="00A81E83" w:rsidRPr="00621C8D" w:rsidRDefault="00A81E83" w:rsidP="007E0E37">
      <w:pPr>
        <w:numPr>
          <w:ilvl w:val="1"/>
          <w:numId w:val="97"/>
        </w:numPr>
        <w:tabs>
          <w:tab w:val="left" w:pos="1800"/>
        </w:tabs>
        <w:spacing w:after="60"/>
        <w:ind w:left="1800"/>
        <w:rPr>
          <w:lang w:val="es-ES"/>
        </w:rPr>
      </w:pPr>
      <w:r w:rsidRPr="00621C8D">
        <w:rPr>
          <w:rFonts w:eastAsia="Calibri" w:cs="Tahoma"/>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621C8D" w:rsidRDefault="00A81E83" w:rsidP="007E0E37">
      <w:pPr>
        <w:numPr>
          <w:ilvl w:val="2"/>
          <w:numId w:val="96"/>
        </w:numPr>
        <w:tabs>
          <w:tab w:val="left" w:pos="2160"/>
        </w:tabs>
        <w:spacing w:after="60"/>
        <w:ind w:hanging="360"/>
        <w:rPr>
          <w:lang w:val="es-ES"/>
        </w:rPr>
      </w:pPr>
      <w:r w:rsidRPr="00621C8D">
        <w:rPr>
          <w:rFonts w:eastAsia="Calibri"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996283" w:rsidRDefault="00A81E83" w:rsidP="007E0E37">
      <w:pPr>
        <w:numPr>
          <w:ilvl w:val="4"/>
          <w:numId w:val="130"/>
        </w:numPr>
        <w:tabs>
          <w:tab w:val="left" w:pos="2520"/>
        </w:tabs>
        <w:spacing w:after="60"/>
        <w:ind w:left="2880"/>
      </w:pPr>
      <w:r w:rsidRPr="00996283">
        <w:rPr>
          <w:rFonts w:eastAsia="Calibri" w:cs="Tahoma"/>
          <w:szCs w:val="18"/>
        </w:rPr>
        <w:t xml:space="preserve">cuatro núcleos por licencia de procesador O BIEN </w:t>
      </w:r>
    </w:p>
    <w:p w:rsidR="00A81E83" w:rsidRPr="00621C8D" w:rsidRDefault="00A81E83" w:rsidP="007E0E37">
      <w:pPr>
        <w:numPr>
          <w:ilvl w:val="4"/>
          <w:numId w:val="130"/>
        </w:numPr>
        <w:tabs>
          <w:tab w:val="left" w:pos="2520"/>
        </w:tabs>
        <w:spacing w:after="60"/>
        <w:ind w:left="2880"/>
        <w:rPr>
          <w:lang w:val="es-ES"/>
        </w:rPr>
      </w:pPr>
      <w:r w:rsidRPr="00621C8D">
        <w:rPr>
          <w:rFonts w:eastAsia="Calibri" w:cs="Tahoma"/>
          <w:szCs w:val="18"/>
          <w:lang w:val="es-ES"/>
        </w:rPr>
        <w:t>un número de núcleos por licencia por procesador basado en el número real</w:t>
      </w:r>
      <w:r w:rsidR="00EE27E1" w:rsidRPr="00621C8D">
        <w:rPr>
          <w:rFonts w:eastAsia="Calibri" w:cs="Tahoma"/>
          <w:szCs w:val="18"/>
          <w:lang w:val="es-ES"/>
        </w:rPr>
        <w:t> </w:t>
      </w:r>
      <w:r w:rsidRPr="00621C8D">
        <w:rPr>
          <w:rFonts w:eastAsia="Calibri" w:cs="Tahoma"/>
          <w:szCs w:val="18"/>
          <w:lang w:val="es-ES"/>
        </w:rPr>
        <w:t>de</w:t>
      </w:r>
      <w:r w:rsidR="00EE27E1" w:rsidRPr="00621C8D">
        <w:rPr>
          <w:rFonts w:eastAsia="Calibri" w:cs="Tahoma"/>
          <w:szCs w:val="18"/>
          <w:lang w:val="es-ES"/>
        </w:rPr>
        <w:t> </w:t>
      </w:r>
      <w:r w:rsidRPr="00621C8D">
        <w:rPr>
          <w:rFonts w:eastAsia="Calibri" w:cs="Tahoma"/>
          <w:szCs w:val="18"/>
          <w:lang w:val="es-ES"/>
        </w:rPr>
        <w:t xml:space="preserve">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w:t>
      </w:r>
      <w:r w:rsidRPr="00621C8D">
        <w:rPr>
          <w:rFonts w:eastAsia="Calibri" w:cs="Tahoma"/>
          <w:szCs w:val="18"/>
          <w:lang w:val="es-ES"/>
        </w:rPr>
        <w:lastRenderedPageBreak/>
        <w:t>inmediatamente anterior a la expiración de Software Assurance mediante el uso de la herramienta Microsoft MAP o cualquier software equivalente).</w:t>
      </w:r>
    </w:p>
    <w:p w:rsidR="00A81E83" w:rsidRPr="00621C8D" w:rsidRDefault="00A81E83" w:rsidP="007E0E37">
      <w:pPr>
        <w:numPr>
          <w:ilvl w:val="2"/>
          <w:numId w:val="96"/>
        </w:numPr>
        <w:tabs>
          <w:tab w:val="left" w:pos="2160"/>
        </w:tabs>
        <w:spacing w:after="60"/>
        <w:ind w:hanging="360"/>
        <w:rPr>
          <w:lang w:val="es-ES"/>
        </w:rPr>
      </w:pPr>
      <w:r w:rsidRPr="00621C8D">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621C8D" w:rsidRDefault="00A81E83" w:rsidP="007E0E37">
      <w:pPr>
        <w:numPr>
          <w:ilvl w:val="0"/>
          <w:numId w:val="52"/>
        </w:numPr>
        <w:tabs>
          <w:tab w:val="left" w:pos="1440"/>
        </w:tabs>
        <w:spacing w:after="60"/>
        <w:ind w:left="1440"/>
        <w:rPr>
          <w:lang w:val="es-ES"/>
        </w:rPr>
      </w:pPr>
      <w:r w:rsidRPr="00621C8D">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621C8D" w:rsidRDefault="00A81E83" w:rsidP="007E0E37">
      <w:pPr>
        <w:numPr>
          <w:ilvl w:val="0"/>
          <w:numId w:val="52"/>
        </w:numPr>
        <w:tabs>
          <w:tab w:val="left" w:pos="1440"/>
        </w:tabs>
        <w:spacing w:after="60"/>
        <w:ind w:left="1440"/>
        <w:rPr>
          <w:lang w:val="es-ES"/>
        </w:rPr>
      </w:pPr>
      <w:r w:rsidRPr="00621C8D">
        <w:rPr>
          <w:rFonts w:eastAsia="Calibri" w:cs="Tahoma"/>
          <w:szCs w:val="18"/>
          <w:lang w:val="es-ES"/>
        </w:rPr>
        <w:t>La equivalencia de licencias por núcleo considerada de los clientes no implica que pueden asignar una licencia por procesador a núcleos entre dos o más procesadores.</w:t>
      </w:r>
    </w:p>
    <w:p w:rsidR="009C7505" w:rsidRPr="00621C8D" w:rsidRDefault="009C7505" w:rsidP="009C7505">
      <w:pPr>
        <w:tabs>
          <w:tab w:val="left" w:pos="1440"/>
        </w:tabs>
        <w:ind w:left="1080"/>
        <w:rPr>
          <w:lang w:val="es-ES"/>
        </w:rPr>
      </w:pPr>
    </w:p>
    <w:p w:rsidR="009C7505" w:rsidRPr="00621C8D" w:rsidRDefault="00A81E83" w:rsidP="009C7505">
      <w:pPr>
        <w:tabs>
          <w:tab w:val="left" w:pos="720"/>
        </w:tabs>
        <w:spacing w:after="60"/>
        <w:ind w:left="720"/>
        <w:rPr>
          <w:lang w:val="es-ES"/>
        </w:rPr>
      </w:pPr>
      <w:r w:rsidRPr="00621C8D">
        <w:rPr>
          <w:rFonts w:eastAsia="Calibri" w:cs="Tahoma"/>
          <w:b/>
          <w:szCs w:val="18"/>
          <w:lang w:val="es-ES"/>
        </w:rPr>
        <w:t>Para los clientes con cobertura de Software Assurance con vencimiento a partir del 1 de abril de 2015 que optan por no renovar</w:t>
      </w:r>
    </w:p>
    <w:p w:rsidR="00A81E83" w:rsidRPr="00621C8D" w:rsidRDefault="00A81E83" w:rsidP="009C7505">
      <w:pPr>
        <w:tabs>
          <w:tab w:val="left" w:pos="720"/>
        </w:tabs>
        <w:ind w:left="720"/>
        <w:rPr>
          <w:lang w:val="es-ES"/>
        </w:rPr>
      </w:pPr>
      <w:r w:rsidRPr="00621C8D">
        <w:rPr>
          <w:rFonts w:eastAsia="Calibri" w:cs="Tahoma"/>
          <w:color w:val="000000"/>
          <w:szCs w:val="18"/>
          <w:lang w:val="es-ES"/>
        </w:rPr>
        <w:t xml:space="preserve">Los clientes de Enterprise Subscription </w:t>
      </w:r>
      <w:r w:rsidRPr="00621C8D">
        <w:rPr>
          <w:rFonts w:eastAsia="Calibri" w:cs="Tahoma"/>
          <w:szCs w:val="18"/>
          <w:lang w:val="es-ES"/>
        </w:rPr>
        <w:t xml:space="preserve">y Open Value Subscription </w:t>
      </w:r>
      <w:r w:rsidRPr="00621C8D">
        <w:rPr>
          <w:rFonts w:eastAsia="Calibri" w:cs="Tahoma"/>
          <w:color w:val="000000"/>
          <w:szCs w:val="18"/>
          <w:lang w:val="es-ES"/>
        </w:rPr>
        <w:t>con cobertura que vence a partir del 1</w:t>
      </w:r>
      <w:r w:rsidR="00C46187" w:rsidRPr="00621C8D">
        <w:rPr>
          <w:rFonts w:eastAsia="Calibri" w:cs="Tahoma"/>
          <w:color w:val="000000"/>
          <w:szCs w:val="18"/>
          <w:lang w:val="es-ES"/>
        </w:rPr>
        <w:t> </w:t>
      </w:r>
      <w:r w:rsidRPr="00621C8D">
        <w:rPr>
          <w:rFonts w:eastAsia="Calibri" w:cs="Tahoma"/>
          <w:color w:val="000000"/>
          <w:szCs w:val="18"/>
          <w:lang w:val="es-ES"/>
        </w:rPr>
        <w:t>de</w:t>
      </w:r>
      <w:r w:rsidR="00C46187" w:rsidRPr="00621C8D">
        <w:rPr>
          <w:rFonts w:eastAsia="Calibri" w:cs="Tahoma"/>
          <w:color w:val="000000"/>
          <w:szCs w:val="18"/>
          <w:lang w:val="es-ES"/>
        </w:rPr>
        <w:t> </w:t>
      </w:r>
      <w:r w:rsidRPr="00621C8D">
        <w:rPr>
          <w:rFonts w:eastAsia="Calibri" w:cs="Tahoma"/>
          <w:color w:val="000000"/>
          <w:szCs w:val="18"/>
          <w:lang w:val="es-ES"/>
        </w:rPr>
        <w:t xml:space="preserve">abril de 2015 que opten por la compra completa de licencias por procesador y cualquier otro cliente que adquiera licencias perpetuas en virtud de su contrato tienen las siguientes opciones: </w:t>
      </w:r>
    </w:p>
    <w:p w:rsidR="009C7505" w:rsidRPr="00621C8D" w:rsidRDefault="009C7505" w:rsidP="009C7505">
      <w:pPr>
        <w:tabs>
          <w:tab w:val="left" w:pos="720"/>
        </w:tabs>
        <w:ind w:left="720"/>
        <w:rPr>
          <w:lang w:val="es-ES"/>
        </w:rPr>
      </w:pPr>
    </w:p>
    <w:p w:rsidR="00A81E83" w:rsidRPr="00621C8D" w:rsidRDefault="00A81E83" w:rsidP="003C24C6">
      <w:pPr>
        <w:numPr>
          <w:ilvl w:val="2"/>
          <w:numId w:val="130"/>
        </w:numPr>
        <w:spacing w:after="60"/>
        <w:ind w:left="1440" w:hanging="360"/>
        <w:rPr>
          <w:lang w:val="es-ES"/>
        </w:rPr>
      </w:pPr>
      <w:r w:rsidRPr="00621C8D">
        <w:rPr>
          <w:rFonts w:eastAsia="Calibri" w:cs="Tahoma"/>
          <w:szCs w:val="18"/>
          <w:lang w:val="es-ES"/>
        </w:rPr>
        <w:t>Tal como se mencionó en el primer párrafo de la nota sobre productos, las licencias adquiridas antes del 1 de abril</w:t>
      </w:r>
      <w:r w:rsidRPr="00621C8D">
        <w:rPr>
          <w:rFonts w:eastAsia="Calibri" w:cs="Tahoma"/>
          <w:szCs w:val="18"/>
          <w:vertAlign w:val="superscript"/>
          <w:lang w:val="es-ES"/>
        </w:rPr>
        <w:t xml:space="preserve"> de</w:t>
      </w:r>
      <w:r w:rsidRPr="00621C8D">
        <w:rPr>
          <w:rFonts w:eastAsia="Calibri" w:cs="Tahoma"/>
          <w:szCs w:val="18"/>
          <w:lang w:val="es-ES"/>
        </w:rPr>
        <w:t xml:space="preserve"> 2015 son licencias cualificadas y los clientes pueden continuar utilizando SQL</w:t>
      </w:r>
      <w:r w:rsidR="00EE27E1" w:rsidRPr="00621C8D">
        <w:rPr>
          <w:rFonts w:eastAsia="Calibri" w:cs="Tahoma"/>
          <w:szCs w:val="18"/>
          <w:lang w:val="es-ES"/>
        </w:rPr>
        <w:t> </w:t>
      </w:r>
      <w:r w:rsidRPr="00621C8D">
        <w:rPr>
          <w:rFonts w:eastAsia="Calibri" w:cs="Tahoma"/>
          <w:szCs w:val="18"/>
          <w:lang w:val="es-ES"/>
        </w:rPr>
        <w:t xml:space="preserve">Server 2012 de conformidad con los términos en la sección anterior “Para los clientes con cobertura de Software Assurance con vencimiento antes del 1 de abril de 2015 que optan por no renovar” y, </w:t>
      </w:r>
    </w:p>
    <w:p w:rsidR="00A81E83" w:rsidRPr="00621C8D" w:rsidRDefault="00A81E83" w:rsidP="003C24C6">
      <w:pPr>
        <w:numPr>
          <w:ilvl w:val="2"/>
          <w:numId w:val="130"/>
        </w:numPr>
        <w:spacing w:after="60"/>
        <w:ind w:left="1440" w:hanging="360"/>
        <w:rPr>
          <w:spacing w:val="-2"/>
          <w:lang w:val="es-ES"/>
        </w:rPr>
      </w:pPr>
      <w:r w:rsidRPr="00621C8D">
        <w:rPr>
          <w:rFonts w:eastAsia="Calibri" w:cs="Tahoma"/>
          <w:spacing w:val="-2"/>
          <w:szCs w:val="18"/>
          <w:lang w:val="es-ES"/>
        </w:rPr>
        <w:t>Para las licencias adquiridas después del 1 de abril</w:t>
      </w:r>
      <w:r w:rsidRPr="00621C8D">
        <w:rPr>
          <w:rFonts w:eastAsia="Calibri" w:cs="Tahoma"/>
          <w:spacing w:val="-2"/>
          <w:szCs w:val="18"/>
          <w:vertAlign w:val="superscript"/>
          <w:lang w:val="es-ES"/>
        </w:rPr>
        <w:t xml:space="preserve"> de</w:t>
      </w:r>
      <w:r w:rsidRPr="00621C8D">
        <w:rPr>
          <w:rFonts w:eastAsia="Calibri" w:cs="Tahoma"/>
          <w:spacing w:val="-2"/>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9C7505" w:rsidRPr="00621C8D" w:rsidRDefault="009C7505" w:rsidP="009C7505">
      <w:pPr>
        <w:ind w:left="1440"/>
        <w:rPr>
          <w:lang w:val="es-ES"/>
        </w:rPr>
      </w:pPr>
    </w:p>
    <w:p w:rsidR="009C7505" w:rsidRPr="00621C8D" w:rsidRDefault="00A81E83" w:rsidP="009C7505">
      <w:pPr>
        <w:spacing w:after="60"/>
        <w:ind w:left="720"/>
        <w:rPr>
          <w:lang w:val="es-ES"/>
        </w:rPr>
      </w:pPr>
      <w:r w:rsidRPr="00621C8D">
        <w:rPr>
          <w:b/>
          <w:lang w:val="es-ES"/>
        </w:rPr>
        <w:t>Para clientes ubicados en la República Popular</w:t>
      </w:r>
      <w:r w:rsidRPr="00621C8D">
        <w:rPr>
          <w:lang w:val="es-ES"/>
        </w:rPr>
        <w:t xml:space="preserve"> </w:t>
      </w:r>
      <w:r w:rsidRPr="00621C8D">
        <w:rPr>
          <w:b/>
          <w:lang w:val="es-ES"/>
        </w:rPr>
        <w:t>China y que adquieran licencias de procesador y</w:t>
      </w:r>
      <w:r w:rsidR="00EE27E1" w:rsidRPr="00621C8D">
        <w:rPr>
          <w:b/>
          <w:lang w:val="es-ES"/>
        </w:rPr>
        <w:t> </w:t>
      </w:r>
      <w:r w:rsidRPr="00621C8D">
        <w:rPr>
          <w:b/>
          <w:lang w:val="es-ES"/>
        </w:rPr>
        <w:t>de Software Assurance para SQL Server 2008 R2</w:t>
      </w:r>
    </w:p>
    <w:p w:rsidR="001D7A2C" w:rsidRPr="00621C8D" w:rsidRDefault="00A81E83" w:rsidP="009C7505">
      <w:pPr>
        <w:ind w:left="720"/>
        <w:rPr>
          <w:lang w:val="es-ES"/>
        </w:rPr>
      </w:pPr>
      <w:r w:rsidRPr="00621C8D">
        <w:rPr>
          <w:lang w:val="es-ES"/>
        </w:rPr>
        <w:t>Las referencias que se hacen en esta lista de producto al 1 de abril</w:t>
      </w:r>
      <w:r w:rsidRPr="00621C8D">
        <w:rPr>
          <w:vertAlign w:val="superscript"/>
          <w:lang w:val="es-ES"/>
        </w:rPr>
        <w:t xml:space="preserve"> de</w:t>
      </w:r>
      <w:r w:rsidRPr="00621C8D">
        <w:rPr>
          <w:lang w:val="es-ES"/>
        </w:rPr>
        <w:t xml:space="preserve"> 2012 y al 1 de abril</w:t>
      </w:r>
      <w:r w:rsidRPr="00621C8D">
        <w:rPr>
          <w:vertAlign w:val="superscript"/>
          <w:lang w:val="es-ES"/>
        </w:rPr>
        <w:t xml:space="preserve"> de</w:t>
      </w:r>
      <w:r w:rsidRPr="00621C8D">
        <w:rPr>
          <w:lang w:val="es-ES"/>
        </w:rPr>
        <w:t xml:space="preserve"> 2015 no se</w:t>
      </w:r>
      <w:r w:rsidR="00C46187" w:rsidRPr="00621C8D">
        <w:rPr>
          <w:rFonts w:eastAsia="Calibri" w:cs="Tahoma"/>
          <w:color w:val="000000"/>
          <w:szCs w:val="18"/>
          <w:lang w:val="es-ES"/>
        </w:rPr>
        <w:t> </w:t>
      </w:r>
      <w:r w:rsidRPr="00621C8D">
        <w:rPr>
          <w:lang w:val="es-ES"/>
        </w:rPr>
        <w:t>aplican. Las fechas aplicables a estos clientes serán el 1 de julio de 2012 y el 1 de julio de 2015 respectivamente.</w:t>
      </w:r>
      <w:bookmarkStart w:id="1476" w:name="_821_SQL_Server®"/>
      <w:bookmarkEnd w:id="1424"/>
      <w:bookmarkEnd w:id="1425"/>
      <w:bookmarkEnd w:id="1426"/>
      <w:bookmarkEnd w:id="1427"/>
      <w:bookmarkEnd w:id="1476"/>
    </w:p>
    <w:p w:rsidR="009C7505" w:rsidRPr="00621C8D" w:rsidRDefault="009C7505" w:rsidP="009C7505">
      <w:pPr>
        <w:rPr>
          <w:lang w:val="es-ES"/>
        </w:rPr>
      </w:pPr>
    </w:p>
    <w:p w:rsidR="00023FE7" w:rsidRPr="00621C8D" w:rsidRDefault="00F66FB0" w:rsidP="0037081F">
      <w:pPr>
        <w:pStyle w:val="Heading3"/>
        <w:rPr>
          <w:lang w:val="pt-BR"/>
        </w:rPr>
      </w:pPr>
      <w:bookmarkStart w:id="1477" w:name="_79_System_Center"/>
      <w:bookmarkStart w:id="1478" w:name="_86_84_System"/>
      <w:bookmarkStart w:id="1479" w:name="_Toc336338351"/>
      <w:bookmarkStart w:id="1480" w:name="_Toc353784559"/>
      <w:bookmarkStart w:id="1481" w:name="Srv_79SystemCenterEssentials07"/>
      <w:bookmarkStart w:id="1482" w:name="Srv_80SystemCenterEssentials07"/>
      <w:bookmarkStart w:id="1483" w:name="Srv_83SystemCenterEssentials07"/>
      <w:bookmarkEnd w:id="1477"/>
      <w:bookmarkEnd w:id="1478"/>
      <w:r w:rsidRPr="00621C8D">
        <w:rPr>
          <w:rFonts w:ascii="Tahoma" w:hAnsi="Tahoma"/>
          <w:caps/>
          <w:color w:val="F66400"/>
          <w:sz w:val="22"/>
          <w:vertAlign w:val="superscript"/>
          <w:lang w:val="pt-BR"/>
        </w:rPr>
        <w:t>85</w:t>
      </w:r>
      <w:r w:rsidRPr="00621C8D">
        <w:rPr>
          <w:rFonts w:ascii="Tahoma" w:hAnsi="Tahoma"/>
          <w:color w:val="F66400"/>
          <w:sz w:val="22"/>
          <w:lang w:val="pt-BR"/>
        </w:rPr>
        <w:t xml:space="preserve"> System Center Essentials 2010</w:t>
      </w:r>
      <w:bookmarkEnd w:id="1479"/>
      <w:bookmarkEnd w:id="1480"/>
    </w:p>
    <w:bookmarkEnd w:id="1481"/>
    <w:bookmarkEnd w:id="1482"/>
    <w:bookmarkEnd w:id="1483"/>
    <w:p w:rsidR="00A30254" w:rsidRPr="00621C8D" w:rsidRDefault="00A30254" w:rsidP="00602EF4">
      <w:pPr>
        <w:spacing w:after="60"/>
        <w:ind w:left="720"/>
        <w:rPr>
          <w:lang w:val="pt-BR"/>
        </w:rPr>
      </w:pPr>
    </w:p>
    <w:p w:rsidR="00A30254" w:rsidRPr="00621C8D" w:rsidRDefault="00A30254" w:rsidP="00A30254">
      <w:pPr>
        <w:spacing w:after="60"/>
        <w:ind w:left="720"/>
        <w:rPr>
          <w:lang w:val="pt-BR"/>
        </w:rPr>
      </w:pPr>
      <w:r w:rsidRPr="00621C8D">
        <w:rPr>
          <w:rFonts w:cs="Tahoma"/>
          <w:b/>
          <w:color w:val="000000"/>
          <w:szCs w:val="20"/>
          <w:lang w:val="pt-BR"/>
        </w:rPr>
        <w:t>Concesión de licencias para System Center Essentials 2010 para clientes con Software Assurance</w:t>
      </w:r>
    </w:p>
    <w:p w:rsidR="00A30254" w:rsidRPr="00996283" w:rsidRDefault="00A30254" w:rsidP="00A30254">
      <w:pPr>
        <w:pStyle w:val="EndnoteText"/>
        <w:ind w:left="720"/>
      </w:pPr>
      <w:r w:rsidRPr="00621C8D">
        <w:rPr>
          <w:rFonts w:ascii="Tahoma" w:hAnsi="Tahoma" w:cs="Tahoma"/>
          <w:sz w:val="18"/>
          <w:lang w:val="es-ES"/>
        </w:rPr>
        <w:t>La versión 2010 de System Center Essentials (SCE) será el último lanzamiento del producto.</w:t>
      </w:r>
      <w:r w:rsidR="00FD60D7" w:rsidRPr="00621C8D">
        <w:rPr>
          <w:rFonts w:ascii="Tahoma" w:hAnsi="Tahoma" w:cs="Tahoma"/>
          <w:sz w:val="18"/>
          <w:lang w:val="es-ES"/>
        </w:rPr>
        <w:t xml:space="preserve"> </w:t>
      </w:r>
      <w:r w:rsidRPr="00621C8D">
        <w:rPr>
          <w:rFonts w:ascii="Tahoma" w:hAnsi="Tahoma" w:cs="Tahoma"/>
          <w:sz w:val="18"/>
          <w:lang w:val="es-ES"/>
        </w:rPr>
        <w:t>A los clientes que tienen cobertura de software assurance para SCE, a partir del 1 de marzo de 2013, se les proporcionará una concesión de licencias de System Center 2012 sin costo adicional, a parte de costos de soporte físico (si corresponde).</w:t>
      </w:r>
      <w:r w:rsidR="00FD60D7" w:rsidRPr="00621C8D">
        <w:rPr>
          <w:rFonts w:ascii="Tahoma" w:hAnsi="Tahoma" w:cs="Tahoma"/>
          <w:sz w:val="18"/>
          <w:lang w:val="es-ES"/>
        </w:rPr>
        <w:t xml:space="preserve"> </w:t>
      </w:r>
      <w:r w:rsidRPr="00621C8D">
        <w:rPr>
          <w:rFonts w:ascii="Tahoma" w:hAnsi="Tahoma" w:cs="Tahoma"/>
          <w:sz w:val="18"/>
          <w:lang w:val="es-ES"/>
        </w:rPr>
        <w:t>El número de licencias de System Center 2012 para el que un cliente será elegible en virtud de esta oferta, varía basado en el número y tipo de licencias SCE con cobertura de Software Assurance que el cliente ha adquirido.</w:t>
      </w:r>
      <w:r w:rsidR="00FD60D7" w:rsidRPr="00621C8D">
        <w:rPr>
          <w:rFonts w:ascii="Tahoma" w:hAnsi="Tahoma" w:cs="Tahoma"/>
          <w:sz w:val="18"/>
          <w:lang w:val="es-ES"/>
        </w:rPr>
        <w:t xml:space="preserve"> </w:t>
      </w:r>
      <w:r w:rsidRPr="00996283">
        <w:rPr>
          <w:rFonts w:ascii="Tahoma" w:hAnsi="Tahoma" w:cs="Tahoma"/>
          <w:sz w:val="18"/>
        </w:rPr>
        <w:t>Consulte la siguiente tabla para obtener más detalles.</w:t>
      </w:r>
    </w:p>
    <w:p w:rsidR="00A30254" w:rsidRPr="00996283"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996283" w:rsidTr="00CE334A">
        <w:tc>
          <w:tcPr>
            <w:tcW w:w="3960" w:type="dxa"/>
            <w:shd w:val="clear" w:color="auto" w:fill="FABF8F"/>
            <w:hideMark/>
          </w:tcPr>
          <w:p w:rsidR="00A30254" w:rsidRPr="00996283" w:rsidRDefault="00A30254" w:rsidP="00CE334A">
            <w:pPr>
              <w:ind w:left="162"/>
              <w:jc w:val="center"/>
              <w:rPr>
                <w:rFonts w:cs="Tahoma"/>
                <w:b/>
                <w:bCs/>
                <w:color w:val="000000"/>
                <w:szCs w:val="18"/>
              </w:rPr>
            </w:pPr>
            <w:r w:rsidRPr="00996283">
              <w:rPr>
                <w:rFonts w:cs="Tahoma"/>
                <w:b/>
                <w:bCs/>
                <w:color w:val="000000"/>
                <w:szCs w:val="18"/>
              </w:rPr>
              <w:t>Licencias cualificadas con Software Assurance</w:t>
            </w:r>
          </w:p>
        </w:tc>
        <w:tc>
          <w:tcPr>
            <w:tcW w:w="4593" w:type="dxa"/>
            <w:shd w:val="clear" w:color="auto" w:fill="FABF8F"/>
            <w:hideMark/>
          </w:tcPr>
          <w:p w:rsidR="00A30254" w:rsidRPr="00996283" w:rsidRDefault="00A30254" w:rsidP="00CE334A">
            <w:pPr>
              <w:ind w:left="162"/>
              <w:jc w:val="center"/>
              <w:rPr>
                <w:rFonts w:cs="Tahoma"/>
                <w:b/>
                <w:bCs/>
                <w:color w:val="000000"/>
                <w:szCs w:val="18"/>
              </w:rPr>
            </w:pPr>
            <w:r w:rsidRPr="00996283">
              <w:rPr>
                <w:rFonts w:cs="Tahoma"/>
                <w:b/>
                <w:bCs/>
                <w:color w:val="000000"/>
                <w:szCs w:val="18"/>
              </w:rPr>
              <w:t>Concesión de licencias de System Center 2012</w:t>
            </w:r>
          </w:p>
        </w:tc>
      </w:tr>
      <w:tr w:rsidR="00A30254" w:rsidRPr="00996283" w:rsidTr="00CE334A">
        <w:tc>
          <w:tcPr>
            <w:tcW w:w="3960" w:type="dxa"/>
            <w:hideMark/>
          </w:tcPr>
          <w:p w:rsidR="00A30254" w:rsidRPr="00996283" w:rsidRDefault="00A30254" w:rsidP="00CE334A">
            <w:pPr>
              <w:ind w:left="162"/>
              <w:rPr>
                <w:rFonts w:cs="Tahoma"/>
                <w:bCs/>
                <w:color w:val="000000"/>
                <w:szCs w:val="18"/>
              </w:rPr>
            </w:pPr>
            <w:r w:rsidRPr="00996283">
              <w:rPr>
                <w:rFonts w:cs="Tahoma"/>
                <w:bCs/>
                <w:color w:val="000000"/>
                <w:szCs w:val="18"/>
              </w:rPr>
              <w:t>System Center Essentials 2010</w:t>
            </w:r>
          </w:p>
        </w:tc>
        <w:tc>
          <w:tcPr>
            <w:tcW w:w="4593" w:type="dxa"/>
            <w:hideMark/>
          </w:tcPr>
          <w:p w:rsidR="00A30254" w:rsidRPr="00996283" w:rsidRDefault="00A30254" w:rsidP="00CE334A">
            <w:pPr>
              <w:ind w:left="162"/>
              <w:rPr>
                <w:rFonts w:cs="Tahoma"/>
                <w:bCs/>
                <w:color w:val="000000"/>
                <w:szCs w:val="18"/>
              </w:rPr>
            </w:pPr>
            <w:r w:rsidRPr="00996283">
              <w:rPr>
                <w:rFonts w:cs="Tahoma"/>
                <w:bCs/>
                <w:color w:val="000000"/>
                <w:szCs w:val="18"/>
              </w:rPr>
              <w:t>una licencia de Administración de System Center 2012 Standard Server por cada ocho* licencias cualificadas</w:t>
            </w:r>
          </w:p>
        </w:tc>
      </w:tr>
      <w:tr w:rsidR="00A30254" w:rsidRPr="00621C8D" w:rsidTr="00CE334A">
        <w:tc>
          <w:tcPr>
            <w:tcW w:w="3960" w:type="dxa"/>
            <w:hideMark/>
          </w:tcPr>
          <w:p w:rsidR="00A30254" w:rsidRPr="00996283" w:rsidRDefault="00A30254" w:rsidP="00CE334A">
            <w:pPr>
              <w:ind w:left="162"/>
              <w:rPr>
                <w:rFonts w:cs="Tahoma"/>
                <w:bCs/>
                <w:color w:val="000000"/>
                <w:szCs w:val="18"/>
              </w:rPr>
            </w:pPr>
            <w:r w:rsidRPr="00996283">
              <w:rPr>
                <w:rFonts w:cs="Tahoma"/>
                <w:bCs/>
                <w:color w:val="000000"/>
                <w:szCs w:val="18"/>
              </w:rPr>
              <w:t>System Center Essentials 2010 con SQL</w:t>
            </w:r>
          </w:p>
        </w:tc>
        <w:tc>
          <w:tcPr>
            <w:tcW w:w="4593" w:type="dxa"/>
            <w:hideMark/>
          </w:tcPr>
          <w:p w:rsidR="00A30254" w:rsidRPr="00621C8D" w:rsidRDefault="00A30254" w:rsidP="00CE334A">
            <w:pPr>
              <w:ind w:left="162"/>
              <w:rPr>
                <w:rFonts w:cs="Tahoma"/>
                <w:bCs/>
                <w:color w:val="000000"/>
                <w:szCs w:val="18"/>
                <w:lang w:val="es-ES"/>
              </w:rPr>
            </w:pPr>
            <w:r w:rsidRPr="00621C8D">
              <w:rPr>
                <w:rFonts w:cs="Tahoma"/>
                <w:bCs/>
                <w:color w:val="000000"/>
                <w:szCs w:val="18"/>
                <w:lang w:val="es-ES"/>
              </w:rPr>
              <w:t>una licencia de Administración de System Center 2012 Standard Server por cada una sola licencia cualificada</w:t>
            </w:r>
          </w:p>
        </w:tc>
      </w:tr>
      <w:tr w:rsidR="00A30254" w:rsidRPr="00996283" w:rsidTr="00CE334A">
        <w:tc>
          <w:tcPr>
            <w:tcW w:w="3960" w:type="dxa"/>
            <w:hideMark/>
          </w:tcPr>
          <w:p w:rsidR="00A30254" w:rsidRPr="00621C8D" w:rsidRDefault="00A30254" w:rsidP="009C6784">
            <w:pPr>
              <w:keepNext/>
              <w:ind w:left="158"/>
              <w:rPr>
                <w:rFonts w:cs="Tahoma"/>
                <w:bCs/>
                <w:color w:val="000000"/>
                <w:szCs w:val="18"/>
                <w:lang w:val="pt-BR"/>
              </w:rPr>
            </w:pPr>
            <w:r w:rsidRPr="00621C8D">
              <w:rPr>
                <w:rFonts w:cs="Tahoma"/>
                <w:bCs/>
                <w:color w:val="000000"/>
                <w:szCs w:val="18"/>
                <w:lang w:val="pt-BR"/>
              </w:rPr>
              <w:lastRenderedPageBreak/>
              <w:t>Licencia de Administración de System Center Essentials 2010 Server</w:t>
            </w:r>
          </w:p>
        </w:tc>
        <w:tc>
          <w:tcPr>
            <w:tcW w:w="4593" w:type="dxa"/>
            <w:hideMark/>
          </w:tcPr>
          <w:p w:rsidR="00A30254" w:rsidRPr="00996283" w:rsidRDefault="00A30254" w:rsidP="009C6784">
            <w:pPr>
              <w:keepNext/>
              <w:ind w:left="158"/>
              <w:rPr>
                <w:rFonts w:cs="Tahoma"/>
                <w:bCs/>
                <w:color w:val="000000"/>
                <w:szCs w:val="18"/>
              </w:rPr>
            </w:pPr>
            <w:r w:rsidRPr="00996283">
              <w:rPr>
                <w:rFonts w:cs="Tahoma"/>
                <w:bCs/>
                <w:color w:val="000000"/>
                <w:szCs w:val="18"/>
              </w:rPr>
              <w:t>una licencia de Administración de System Center 2012 Standard Server por cada ocho* licencias cualificadas</w:t>
            </w:r>
          </w:p>
        </w:tc>
      </w:tr>
      <w:tr w:rsidR="00A30254" w:rsidRPr="00996283" w:rsidTr="00CE334A">
        <w:tc>
          <w:tcPr>
            <w:tcW w:w="3960" w:type="dxa"/>
            <w:hideMark/>
          </w:tcPr>
          <w:p w:rsidR="00A30254" w:rsidRPr="00996283" w:rsidRDefault="00A30254" w:rsidP="00CE334A">
            <w:pPr>
              <w:ind w:left="162"/>
            </w:pPr>
            <w:r w:rsidRPr="00996283">
              <w:rPr>
                <w:rFonts w:cs="Tahoma"/>
                <w:bCs/>
                <w:color w:val="000000"/>
                <w:szCs w:val="18"/>
              </w:rPr>
              <w:t>System Center Essentials 2010 Plus</w:t>
            </w:r>
          </w:p>
          <w:p w:rsidR="00A30254" w:rsidRPr="00996283" w:rsidRDefault="00A30254" w:rsidP="00CE334A">
            <w:pPr>
              <w:ind w:left="162"/>
              <w:rPr>
                <w:rFonts w:cs="Tahoma"/>
                <w:bCs/>
                <w:color w:val="000000"/>
                <w:szCs w:val="18"/>
              </w:rPr>
            </w:pPr>
            <w:r w:rsidRPr="00996283">
              <w:rPr>
                <w:rFonts w:cs="Tahoma"/>
                <w:bCs/>
                <w:color w:val="000000"/>
                <w:szCs w:val="18"/>
              </w:rPr>
              <w:t>Conjunto de Licencias de Administración de Servidor</w:t>
            </w:r>
          </w:p>
        </w:tc>
        <w:tc>
          <w:tcPr>
            <w:tcW w:w="4593" w:type="dxa"/>
            <w:hideMark/>
          </w:tcPr>
          <w:p w:rsidR="00A30254" w:rsidRPr="00996283" w:rsidRDefault="00A30254" w:rsidP="00CE334A">
            <w:pPr>
              <w:ind w:left="162"/>
              <w:rPr>
                <w:rFonts w:cs="Tahoma"/>
                <w:bCs/>
                <w:color w:val="000000"/>
                <w:szCs w:val="18"/>
              </w:rPr>
            </w:pPr>
            <w:r w:rsidRPr="00996283">
              <w:rPr>
                <w:rFonts w:cs="Tahoma"/>
                <w:bCs/>
                <w:color w:val="000000"/>
                <w:szCs w:val="18"/>
              </w:rPr>
              <w:t>una licencia de Administración de System Center 2012 Standard Server por cada dos** licencias cualificadas</w:t>
            </w:r>
          </w:p>
        </w:tc>
      </w:tr>
      <w:tr w:rsidR="00A30254" w:rsidRPr="00621C8D" w:rsidTr="00CE334A">
        <w:tc>
          <w:tcPr>
            <w:tcW w:w="3960" w:type="dxa"/>
            <w:hideMark/>
          </w:tcPr>
          <w:p w:rsidR="00A30254" w:rsidRPr="00996283" w:rsidRDefault="00A30254" w:rsidP="00CE334A">
            <w:pPr>
              <w:ind w:left="162"/>
              <w:rPr>
                <w:rFonts w:cs="Tahoma"/>
                <w:bCs/>
                <w:color w:val="000000"/>
                <w:szCs w:val="18"/>
              </w:rPr>
            </w:pPr>
            <w:r w:rsidRPr="00996283">
              <w:rPr>
                <w:rFonts w:cs="Tahoma"/>
                <w:bCs/>
                <w:color w:val="000000"/>
                <w:szCs w:val="18"/>
              </w:rPr>
              <w:t>Licencia de Administración de Cliente de System Center Essentials 2010</w:t>
            </w:r>
          </w:p>
        </w:tc>
        <w:tc>
          <w:tcPr>
            <w:tcW w:w="4593" w:type="dxa"/>
            <w:hideMark/>
          </w:tcPr>
          <w:p w:rsidR="00A30254" w:rsidRPr="00621C8D" w:rsidRDefault="00A30254" w:rsidP="00CE334A">
            <w:pPr>
              <w:ind w:left="162"/>
              <w:rPr>
                <w:rFonts w:cs="Tahoma"/>
                <w:bCs/>
                <w:color w:val="000000"/>
                <w:szCs w:val="18"/>
                <w:lang w:val="es-ES"/>
              </w:rPr>
            </w:pPr>
            <w:r w:rsidRPr="00621C8D">
              <w:rPr>
                <w:rFonts w:cs="Tahoma"/>
                <w:bCs/>
                <w:color w:val="000000"/>
                <w:szCs w:val="18"/>
                <w:lang w:val="es-ES"/>
              </w:rPr>
              <w:t>una licencia de Administración de cliente de administrador de configuración de System Center 2012 por cada una sola licencia cualificada</w:t>
            </w:r>
          </w:p>
        </w:tc>
      </w:tr>
      <w:tr w:rsidR="00A30254" w:rsidRPr="00621C8D" w:rsidTr="00CE334A">
        <w:tc>
          <w:tcPr>
            <w:tcW w:w="3960" w:type="dxa"/>
            <w:hideMark/>
          </w:tcPr>
          <w:p w:rsidR="00A30254" w:rsidRPr="00996283" w:rsidRDefault="00A30254" w:rsidP="00CE334A">
            <w:pPr>
              <w:ind w:left="162"/>
              <w:rPr>
                <w:rFonts w:cs="Tahoma"/>
                <w:bCs/>
                <w:color w:val="000000"/>
                <w:szCs w:val="18"/>
              </w:rPr>
            </w:pPr>
            <w:r w:rsidRPr="00996283">
              <w:rPr>
                <w:rFonts w:cs="Tahoma"/>
                <w:bCs/>
                <w:color w:val="000000"/>
                <w:szCs w:val="18"/>
              </w:rPr>
              <w:t>Licencia de Administración de cliente de System Center Essentials Plus 2010</w:t>
            </w:r>
          </w:p>
        </w:tc>
        <w:tc>
          <w:tcPr>
            <w:tcW w:w="4593" w:type="dxa"/>
            <w:hideMark/>
          </w:tcPr>
          <w:p w:rsidR="00A30254" w:rsidRPr="00621C8D" w:rsidRDefault="00A30254" w:rsidP="00CE334A">
            <w:pPr>
              <w:ind w:left="162"/>
              <w:rPr>
                <w:rFonts w:cs="Tahoma"/>
                <w:bCs/>
                <w:color w:val="000000"/>
                <w:szCs w:val="18"/>
                <w:lang w:val="es-ES"/>
              </w:rPr>
            </w:pPr>
            <w:r w:rsidRPr="00621C8D">
              <w:rPr>
                <w:rFonts w:cs="Tahoma"/>
                <w:bCs/>
                <w:color w:val="000000"/>
                <w:szCs w:val="18"/>
                <w:lang w:val="es-ES"/>
              </w:rPr>
              <w:t>una licencia de Administración de cliente de administrador de configuración de System Center 2012 por cada una sola licencia cualificada</w:t>
            </w:r>
          </w:p>
        </w:tc>
      </w:tr>
      <w:tr w:rsidR="00A30254" w:rsidRPr="00996283" w:rsidTr="00CE334A">
        <w:tc>
          <w:tcPr>
            <w:tcW w:w="3960" w:type="dxa"/>
            <w:hideMark/>
          </w:tcPr>
          <w:p w:rsidR="00A30254" w:rsidRPr="00996283" w:rsidRDefault="00A30254" w:rsidP="00CE334A">
            <w:pPr>
              <w:ind w:left="162"/>
              <w:rPr>
                <w:rFonts w:cs="Tahoma"/>
                <w:bCs/>
                <w:color w:val="000000"/>
                <w:szCs w:val="18"/>
              </w:rPr>
            </w:pPr>
            <w:r w:rsidRPr="00996283">
              <w:rPr>
                <w:rFonts w:cs="Tahoma"/>
                <w:bCs/>
                <w:color w:val="000000"/>
                <w:szCs w:val="18"/>
              </w:rPr>
              <w:t>Licencia de Virtual Machine Manager Workgroup Edition</w:t>
            </w:r>
          </w:p>
        </w:tc>
        <w:tc>
          <w:tcPr>
            <w:tcW w:w="4593" w:type="dxa"/>
            <w:hideMark/>
          </w:tcPr>
          <w:p w:rsidR="00A30254" w:rsidRPr="00996283" w:rsidRDefault="00A30254" w:rsidP="00CE334A">
            <w:pPr>
              <w:ind w:left="162"/>
              <w:rPr>
                <w:rFonts w:cs="Tahoma"/>
                <w:bCs/>
                <w:color w:val="000000"/>
                <w:szCs w:val="18"/>
              </w:rPr>
            </w:pPr>
            <w:r w:rsidRPr="00996283">
              <w:rPr>
                <w:rFonts w:cs="Tahoma"/>
                <w:bCs/>
                <w:color w:val="000000"/>
                <w:szCs w:val="18"/>
              </w:rPr>
              <w:t>una licencia de Administración de System Center 2012 Standard Server por cada dos** licencias cualificadas</w:t>
            </w:r>
          </w:p>
        </w:tc>
      </w:tr>
    </w:tbl>
    <w:p w:rsidR="00A30254" w:rsidRPr="00621C8D" w:rsidRDefault="00A30254" w:rsidP="00A30254">
      <w:pPr>
        <w:pStyle w:val="EndnoteText"/>
        <w:rPr>
          <w:lang w:val="es-ES"/>
        </w:rPr>
      </w:pPr>
      <w:r w:rsidRPr="00621C8D">
        <w:rPr>
          <w:rFonts w:ascii="Tahoma" w:hAnsi="Tahoma" w:cs="Tahoma"/>
          <w:i/>
          <w:sz w:val="16"/>
          <w:szCs w:val="16"/>
          <w:lang w:val="es-ES"/>
        </w:rPr>
        <w:t>*Los totales de licencias para clientes con menos de ocho licencias cualificadas se redondearán hasta ocho a fin de determinar su concesión de licencias en virtud de esta oferta.</w:t>
      </w:r>
      <w:r w:rsidR="00FD60D7" w:rsidRPr="00621C8D">
        <w:rPr>
          <w:rFonts w:ascii="Tahoma" w:hAnsi="Tahoma" w:cs="Tahoma"/>
          <w:i/>
          <w:sz w:val="16"/>
          <w:szCs w:val="16"/>
          <w:lang w:val="es-ES"/>
        </w:rPr>
        <w:t xml:space="preserve"> </w:t>
      </w:r>
      <w:r w:rsidRPr="00621C8D">
        <w:rPr>
          <w:rFonts w:ascii="Tahoma" w:hAnsi="Tahoma" w:cs="Tahoma"/>
          <w:i/>
          <w:sz w:val="16"/>
          <w:szCs w:val="16"/>
          <w:lang w:val="es-ES"/>
        </w:rPr>
        <w:t>Asimismo, los totales de licencias para clientes con más de ocho licencias se redondearán hasta el múltiplo de ocho más cercano, a fin de determinar su concesión de licencias en virtud de esta oferta.</w:t>
      </w:r>
    </w:p>
    <w:p w:rsidR="00A30254" w:rsidRPr="00621C8D" w:rsidRDefault="00A30254" w:rsidP="00A30254">
      <w:pPr>
        <w:pStyle w:val="EndnoteText"/>
        <w:rPr>
          <w:lang w:val="es-ES"/>
        </w:rPr>
      </w:pPr>
    </w:p>
    <w:p w:rsidR="00A30254" w:rsidRPr="00621C8D" w:rsidRDefault="00A30254" w:rsidP="00A30254">
      <w:pPr>
        <w:pStyle w:val="EndnoteText"/>
        <w:rPr>
          <w:lang w:val="es-ES"/>
        </w:rPr>
      </w:pPr>
      <w:r w:rsidRPr="00621C8D">
        <w:rPr>
          <w:rFonts w:ascii="Tahoma" w:hAnsi="Tahoma" w:cs="Tahoma"/>
          <w:i/>
          <w:sz w:val="16"/>
          <w:szCs w:val="16"/>
          <w:lang w:val="es-ES"/>
        </w:rPr>
        <w:t>**Los totales de licencias para clientes con menos de dos licencias cualificadas se redondearán hasta dos, a fin de determinar su concesión de licencias en virtud de esta oferta.</w:t>
      </w:r>
      <w:r w:rsidR="00FD60D7" w:rsidRPr="00621C8D">
        <w:rPr>
          <w:rFonts w:ascii="Tahoma" w:hAnsi="Tahoma" w:cs="Tahoma"/>
          <w:i/>
          <w:sz w:val="16"/>
          <w:szCs w:val="16"/>
          <w:lang w:val="es-ES"/>
        </w:rPr>
        <w:t xml:space="preserve"> </w:t>
      </w:r>
      <w:r w:rsidRPr="00621C8D">
        <w:rPr>
          <w:rFonts w:ascii="Tahoma" w:hAnsi="Tahoma" w:cs="Tahoma"/>
          <w:i/>
          <w:sz w:val="16"/>
          <w:szCs w:val="16"/>
          <w:lang w:val="es-ES"/>
        </w:rPr>
        <w:t>Asimismo, los totales de licencias para clientes con más de dos licencias se redondearán hasta el múltiplo de dos más cercano, a fin de determinar su concesión de licencias en virtud de esta oferta.</w:t>
      </w:r>
    </w:p>
    <w:p w:rsidR="00A30254" w:rsidRPr="00621C8D" w:rsidRDefault="00A30254" w:rsidP="00CE334A">
      <w:pPr>
        <w:spacing w:line="276" w:lineRule="auto"/>
        <w:rPr>
          <w:lang w:val="es-ES"/>
        </w:rPr>
      </w:pPr>
    </w:p>
    <w:p w:rsidR="00A30254" w:rsidRPr="00621C8D" w:rsidRDefault="00A30254" w:rsidP="00CE334A">
      <w:pPr>
        <w:pStyle w:val="EndnoteText"/>
        <w:ind w:left="720"/>
        <w:rPr>
          <w:lang w:val="es-ES"/>
        </w:rPr>
      </w:pPr>
      <w:r w:rsidRPr="00621C8D">
        <w:rPr>
          <w:rFonts w:ascii="Tahoma" w:hAnsi="Tahoma" w:cs="Tahoma"/>
          <w:sz w:val="18"/>
          <w:szCs w:val="18"/>
          <w:lang w:val="es-ES"/>
        </w:rPr>
        <w:t xml:space="preserve">Todas las licencias concedidas en virtud de esta oferta incluirán cobertura de Software Assurance. Esa cobertura expirará cuando expire la cobertura de las licencias cualificadas SCE. Tras la expiración de dicha cobertura, los clientes podrán renovar su Software Assurance en las licencias de System Center 2012. </w:t>
      </w:r>
    </w:p>
    <w:p w:rsidR="00A30254" w:rsidRPr="00621C8D" w:rsidRDefault="00A30254" w:rsidP="00CE334A">
      <w:pPr>
        <w:spacing w:line="276" w:lineRule="auto"/>
        <w:rPr>
          <w:lang w:val="es-ES"/>
        </w:rPr>
      </w:pPr>
    </w:p>
    <w:p w:rsidR="00A30254" w:rsidRPr="00621C8D" w:rsidRDefault="00A30254" w:rsidP="00CE334A">
      <w:pPr>
        <w:pStyle w:val="EndnoteText"/>
        <w:ind w:left="720"/>
        <w:rPr>
          <w:lang w:val="es-ES"/>
        </w:rPr>
      </w:pPr>
      <w:r w:rsidRPr="00621C8D">
        <w:rPr>
          <w:rFonts w:ascii="Tahoma" w:hAnsi="Tahoma" w:cs="Tahoma"/>
          <w:sz w:val="18"/>
          <w:szCs w:val="18"/>
          <w:lang w:val="es-ES"/>
        </w:rPr>
        <w:t>El uso que realice un Cliente del software concedido en virtud de esta oferta estará sujeto a los términos y condiciones de su contrato de licencia y a los Derechos de Uso de los Productos del software. El derecho a</w:t>
      </w:r>
      <w:r w:rsidR="00EE27E1" w:rsidRPr="00621C8D">
        <w:rPr>
          <w:rFonts w:ascii="Tahoma" w:hAnsi="Tahoma" w:cs="Tahoma"/>
          <w:sz w:val="18"/>
          <w:szCs w:val="18"/>
          <w:lang w:val="es-ES"/>
        </w:rPr>
        <w:t> </w:t>
      </w:r>
      <w:r w:rsidRPr="00621C8D">
        <w:rPr>
          <w:rFonts w:ascii="Tahoma" w:hAnsi="Tahoma" w:cs="Tahoma"/>
          <w:sz w:val="18"/>
          <w:szCs w:val="18"/>
          <w:lang w:val="es-ES"/>
        </w:rPr>
        <w:t>utilizar el software concedido expira cuando expire el derecho a utilizar la licencia cualificada SCE. Los Clientes no podrán transmitir las licencias concedidas en virtud de esta oferta por separado de las licencias cualificadas SCE correspondientes.</w:t>
      </w:r>
    </w:p>
    <w:p w:rsidR="00A30254" w:rsidRPr="00621C8D" w:rsidRDefault="00A30254" w:rsidP="00CE334A">
      <w:pPr>
        <w:pStyle w:val="EndnoteText"/>
        <w:ind w:left="720"/>
        <w:rPr>
          <w:lang w:val="es-ES"/>
        </w:rPr>
      </w:pPr>
    </w:p>
    <w:p w:rsidR="00A30254" w:rsidRPr="00621C8D" w:rsidRDefault="00A30254" w:rsidP="00CE334A">
      <w:pPr>
        <w:ind w:left="720"/>
        <w:rPr>
          <w:lang w:val="es-ES"/>
        </w:rPr>
      </w:pPr>
      <w:r w:rsidRPr="00621C8D">
        <w:rPr>
          <w:rFonts w:eastAsia="Calibri" w:cs="Tahoma"/>
          <w:color w:val="000000"/>
          <w:szCs w:val="18"/>
          <w:lang w:val="es-ES"/>
        </w:rPr>
        <w:t>Las</w:t>
      </w:r>
      <w:r w:rsidRPr="00621C8D">
        <w:rPr>
          <w:rFonts w:cs="Tahoma"/>
          <w:bCs/>
          <w:szCs w:val="18"/>
          <w:lang w:val="es-ES"/>
        </w:rPr>
        <w:t xml:space="preserve"> licencias SCE adquiridas después del 1 de marzo de 2013 como parte de un proceso true up anual de cliente para Inscripciones Enterprise o Enrollment for Education Solutions en virtud del cual se adquirieron las licencias para </w:t>
      </w:r>
      <w:r w:rsidRPr="00621C8D">
        <w:rPr>
          <w:rFonts w:eastAsia="Calibri" w:cs="Tahoma"/>
          <w:color w:val="000000"/>
          <w:szCs w:val="18"/>
          <w:lang w:val="es-ES"/>
        </w:rPr>
        <w:t>SCE</w:t>
      </w:r>
      <w:r w:rsidRPr="00621C8D">
        <w:rPr>
          <w:rFonts w:cs="Tahoma"/>
          <w:bCs/>
          <w:szCs w:val="18"/>
          <w:lang w:val="es-ES"/>
        </w:rPr>
        <w:t xml:space="preserve"> antes del 1 de marzo de 2013, también son licencias SCE cualificadas para fines de esta concesión</w:t>
      </w:r>
    </w:p>
    <w:p w:rsidR="00A30254" w:rsidRPr="00621C8D" w:rsidRDefault="00A30254" w:rsidP="00CE334A">
      <w:pPr>
        <w:ind w:left="720"/>
        <w:rPr>
          <w:lang w:val="es-ES"/>
        </w:rPr>
      </w:pPr>
      <w:r w:rsidRPr="00621C8D">
        <w:rPr>
          <w:rFonts w:cs="Tahoma"/>
          <w:bCs/>
          <w:szCs w:val="18"/>
          <w:lang w:val="es-ES"/>
        </w:rPr>
        <w:t>Para los clientes de Enrollment for Education Solutions, Enterprise Subscription, Campus and School y Contrato Open Value Subscription, se conceden los mismos derechos temporalmente hasta el final del periodo de inscripción de la licencia, siempre que las Licencias y Software Assurance sean válidos durante el</w:t>
      </w:r>
      <w:r w:rsidR="00EE27E1" w:rsidRPr="00621C8D">
        <w:rPr>
          <w:rFonts w:cs="Tahoma"/>
          <w:bCs/>
          <w:szCs w:val="18"/>
          <w:lang w:val="es-ES"/>
        </w:rPr>
        <w:t> </w:t>
      </w:r>
      <w:r w:rsidRPr="00621C8D">
        <w:rPr>
          <w:rFonts w:cs="Tahoma"/>
          <w:bCs/>
          <w:szCs w:val="18"/>
          <w:lang w:val="es-ES"/>
        </w:rPr>
        <w:t>periodo de la concesión y que el cliente mantenga una cobertura de suscripción continua.</w:t>
      </w:r>
      <w:r w:rsidR="00FD60D7" w:rsidRPr="00621C8D">
        <w:rPr>
          <w:rFonts w:cs="Tahoma"/>
          <w:bCs/>
          <w:szCs w:val="18"/>
          <w:lang w:val="es-ES"/>
        </w:rPr>
        <w:t xml:space="preserve"> </w:t>
      </w:r>
      <w:r w:rsidRPr="00621C8D">
        <w:rPr>
          <w:rFonts w:cs="Tahoma"/>
          <w:bCs/>
          <w:szCs w:val="18"/>
          <w:lang w:val="es-ES"/>
        </w:rPr>
        <w:t>Estos derechos solo se vuelven permanentes después de ejercer la opción de compra completa y están sujetos a todos los términos y condiciones del contrato de licencia del Cliente.</w:t>
      </w:r>
    </w:p>
    <w:p w:rsidR="00A30254" w:rsidRPr="00621C8D" w:rsidRDefault="00A30254" w:rsidP="00602EF4">
      <w:pPr>
        <w:spacing w:after="60"/>
        <w:ind w:left="720"/>
        <w:rPr>
          <w:lang w:val="es-ES"/>
        </w:rPr>
      </w:pPr>
    </w:p>
    <w:p w:rsidR="00CE2BD2" w:rsidRPr="00621C8D" w:rsidRDefault="00CE2BD2" w:rsidP="006D6A83">
      <w:pPr>
        <w:spacing w:after="60"/>
        <w:ind w:left="720"/>
        <w:rPr>
          <w:lang w:val="pt-BR"/>
        </w:rPr>
      </w:pPr>
      <w:r w:rsidRPr="00621C8D">
        <w:rPr>
          <w:rFonts w:cs="Tahoma"/>
          <w:b/>
          <w:color w:val="000000"/>
          <w:szCs w:val="20"/>
          <w:lang w:val="pt-BR"/>
        </w:rPr>
        <w:t>Ruta de migración de System Center Essentials 2007 (SCE 2007) a System Center Essentials 2010 (SCE 2010)</w:t>
      </w:r>
    </w:p>
    <w:p w:rsidR="00A30254" w:rsidRPr="00621C8D" w:rsidRDefault="00A30254" w:rsidP="00A30254">
      <w:pPr>
        <w:ind w:left="720"/>
        <w:rPr>
          <w:lang w:val="es-ES"/>
        </w:rPr>
      </w:pPr>
      <w:r w:rsidRPr="00621C8D">
        <w:rPr>
          <w:rFonts w:cs="Tahoma"/>
          <w:color w:val="000000"/>
          <w:szCs w:val="20"/>
          <w:lang w:val="es-ES"/>
        </w:rPr>
        <w:t>Para obtener los términos y condiciones que regulan el derecho de los clientes para actualizar a SCE 2010 desde SCE 2007 bajo Software Assurance, consulte la Lista de Productos de febrero de 2013.</w:t>
      </w:r>
    </w:p>
    <w:p w:rsidR="00CE2BD2" w:rsidRPr="00621C8D" w:rsidRDefault="00CE2BD2" w:rsidP="0037081F">
      <w:pPr>
        <w:ind w:left="720"/>
        <w:rPr>
          <w:lang w:val="es-ES"/>
        </w:rPr>
      </w:pPr>
    </w:p>
    <w:p w:rsidR="00CE2BD2" w:rsidRPr="00621C8D" w:rsidRDefault="00CE2BD2" w:rsidP="00CE2BD2">
      <w:pPr>
        <w:ind w:left="720"/>
        <w:rPr>
          <w:lang w:val="es-ES"/>
        </w:rPr>
      </w:pPr>
    </w:p>
    <w:p w:rsidR="009C6784" w:rsidRPr="00621C8D" w:rsidRDefault="009C6784" w:rsidP="00CE2BD2">
      <w:pPr>
        <w:ind w:left="720"/>
        <w:rPr>
          <w:lang w:val="es-ES"/>
        </w:rPr>
      </w:pPr>
    </w:p>
    <w:p w:rsidR="009C6784" w:rsidRPr="00621C8D" w:rsidRDefault="009C6784" w:rsidP="00CE2BD2">
      <w:pPr>
        <w:ind w:left="720"/>
        <w:rPr>
          <w:lang w:val="es-ES"/>
        </w:rPr>
      </w:pPr>
    </w:p>
    <w:p w:rsidR="009C6784" w:rsidRPr="00621C8D" w:rsidRDefault="009C6784" w:rsidP="00CE2BD2">
      <w:pPr>
        <w:ind w:left="720"/>
        <w:rPr>
          <w:lang w:val="es-ES"/>
        </w:rPr>
      </w:pPr>
    </w:p>
    <w:p w:rsidR="009C6784" w:rsidRPr="00621C8D" w:rsidRDefault="009C6784" w:rsidP="00CE2BD2">
      <w:pPr>
        <w:ind w:left="720"/>
        <w:rPr>
          <w:lang w:val="es-ES"/>
        </w:rPr>
      </w:pPr>
    </w:p>
    <w:p w:rsidR="009C6784" w:rsidRPr="00621C8D" w:rsidRDefault="009C6784" w:rsidP="00CE2BD2">
      <w:pPr>
        <w:ind w:left="720"/>
        <w:rPr>
          <w:lang w:val="es-ES"/>
        </w:rPr>
      </w:pPr>
    </w:p>
    <w:p w:rsidR="009C6784" w:rsidRPr="00621C8D" w:rsidRDefault="009C6784" w:rsidP="00CE2BD2">
      <w:pPr>
        <w:ind w:left="720"/>
        <w:rPr>
          <w:lang w:val="es-ES"/>
        </w:rPr>
      </w:pPr>
    </w:p>
    <w:p w:rsidR="00ED5504" w:rsidRPr="00621C8D" w:rsidRDefault="00F66FB0" w:rsidP="00ED5504">
      <w:pPr>
        <w:pStyle w:val="Heading3"/>
        <w:rPr>
          <w:lang w:val="es-ES"/>
        </w:rPr>
      </w:pPr>
      <w:bookmarkStart w:id="1484" w:name="_80_System_Center"/>
      <w:bookmarkStart w:id="1485" w:name="_95_System_Center"/>
      <w:bookmarkStart w:id="1486" w:name="_81_System_Center"/>
      <w:bookmarkStart w:id="1487" w:name="_82_System_Center"/>
      <w:bookmarkStart w:id="1488" w:name="_83_System_Center"/>
      <w:bookmarkStart w:id="1489" w:name="_84__System"/>
      <w:bookmarkStart w:id="1490" w:name="_87_85_System"/>
      <w:bookmarkStart w:id="1491" w:name="_Toc336338353"/>
      <w:bookmarkStart w:id="1492" w:name="_Toc353784560"/>
      <w:bookmarkStart w:id="1493" w:name="Srv_88SystemCtrReportMgr2006"/>
      <w:bookmarkStart w:id="1494" w:name="Srv_89SysCtrSvrMgmtSuiteEnterprise"/>
      <w:bookmarkEnd w:id="1484"/>
      <w:bookmarkEnd w:id="1485"/>
      <w:bookmarkEnd w:id="1486"/>
      <w:bookmarkEnd w:id="1487"/>
      <w:bookmarkEnd w:id="1488"/>
      <w:bookmarkEnd w:id="1489"/>
      <w:bookmarkEnd w:id="1490"/>
      <w:r w:rsidRPr="00621C8D">
        <w:rPr>
          <w:rFonts w:ascii="Tahoma" w:hAnsi="Tahoma"/>
          <w:caps/>
          <w:color w:val="F66400"/>
          <w:sz w:val="22"/>
          <w:vertAlign w:val="superscript"/>
          <w:lang w:val="es-ES"/>
        </w:rPr>
        <w:lastRenderedPageBreak/>
        <w:t>86</w:t>
      </w:r>
      <w:r w:rsidRPr="00621C8D">
        <w:rPr>
          <w:rFonts w:ascii="Tahoma" w:hAnsi="Tahoma"/>
          <w:color w:val="F66400"/>
          <w:sz w:val="22"/>
          <w:lang w:val="es-ES"/>
        </w:rPr>
        <w:t xml:space="preserve"> System Center Reporting Manager 2006</w:t>
      </w:r>
      <w:bookmarkEnd w:id="1491"/>
      <w:bookmarkEnd w:id="1492"/>
    </w:p>
    <w:bookmarkEnd w:id="1493"/>
    <w:p w:rsidR="00ED5504" w:rsidRPr="00621C8D" w:rsidRDefault="00ED5504" w:rsidP="00D511CC">
      <w:pPr>
        <w:pStyle w:val="EndnoteText"/>
        <w:ind w:left="0"/>
        <w:rPr>
          <w:lang w:val="es-ES"/>
        </w:rPr>
      </w:pPr>
    </w:p>
    <w:p w:rsidR="00ED5504" w:rsidRPr="00621C8D" w:rsidRDefault="00ED5504" w:rsidP="00D511CC">
      <w:pPr>
        <w:pStyle w:val="EndnoteText"/>
        <w:ind w:left="720"/>
        <w:rPr>
          <w:lang w:val="es-ES"/>
        </w:rPr>
      </w:pPr>
      <w:r w:rsidRPr="00621C8D">
        <w:rPr>
          <w:rFonts w:ascii="Tahoma" w:hAnsi="Tahoma" w:cs="Tahoma"/>
          <w:sz w:val="18"/>
          <w:lang w:val="es-ES"/>
        </w:rPr>
        <w:t>Este producto tiene estado Fin de Ciclo de Vida (EOL) y ya no se ofrece.</w:t>
      </w:r>
    </w:p>
    <w:p w:rsidR="00ED5504" w:rsidRPr="00621C8D" w:rsidRDefault="00ED5504" w:rsidP="00D511CC">
      <w:pPr>
        <w:pStyle w:val="EndnoteText"/>
        <w:ind w:left="720"/>
        <w:rPr>
          <w:lang w:val="es-ES"/>
        </w:rPr>
      </w:pPr>
    </w:p>
    <w:p w:rsidR="00ED5504" w:rsidRPr="00621C8D" w:rsidRDefault="00ED5504" w:rsidP="00D511CC">
      <w:pPr>
        <w:pStyle w:val="EndnoteText"/>
        <w:spacing w:after="60"/>
        <w:ind w:left="720"/>
        <w:rPr>
          <w:lang w:val="es-ES"/>
        </w:rPr>
      </w:pPr>
      <w:r w:rsidRPr="00621C8D">
        <w:rPr>
          <w:rFonts w:ascii="Tahoma" w:hAnsi="Tahoma" w:cs="Tahoma"/>
          <w:b/>
          <w:sz w:val="18"/>
          <w:lang w:val="es-ES"/>
        </w:rPr>
        <w:t>Concesión de Licencias única a los Titulares de Licencia de System Center Reporting Manager</w:t>
      </w:r>
      <w:r w:rsidR="00C1094E" w:rsidRPr="00621C8D">
        <w:rPr>
          <w:rFonts w:ascii="Tahoma" w:hAnsi="Tahoma" w:cs="Tahoma"/>
          <w:b/>
          <w:sz w:val="18"/>
          <w:lang w:val="es-ES"/>
        </w:rPr>
        <w:t> </w:t>
      </w:r>
      <w:r w:rsidRPr="00621C8D">
        <w:rPr>
          <w:rFonts w:ascii="Tahoma" w:hAnsi="Tahoma" w:cs="Tahoma"/>
          <w:b/>
          <w:sz w:val="18"/>
          <w:lang w:val="es-ES"/>
        </w:rPr>
        <w:t>2006</w:t>
      </w:r>
    </w:p>
    <w:p w:rsidR="00ED5504" w:rsidRPr="00621C8D" w:rsidRDefault="00ED5504" w:rsidP="00D511CC">
      <w:pPr>
        <w:pStyle w:val="EndnoteText"/>
        <w:ind w:left="720"/>
        <w:rPr>
          <w:lang w:val="es-ES"/>
        </w:rPr>
      </w:pPr>
      <w:r w:rsidRPr="00621C8D">
        <w:rPr>
          <w:rFonts w:ascii="Tahoma" w:hAnsi="Tahoma" w:cs="Tahoma"/>
          <w:sz w:val="18"/>
          <w:lang w:val="es-ES"/>
        </w:rPr>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 cobertura de Software Assurance activa para cada licencia de System Center Reporting Manager 2006 a</w:t>
      </w:r>
      <w:r w:rsidR="00EE27E1" w:rsidRPr="00621C8D">
        <w:rPr>
          <w:rFonts w:ascii="Tahoma" w:hAnsi="Tahoma" w:cs="Tahoma"/>
          <w:sz w:val="18"/>
          <w:lang w:val="es-ES"/>
        </w:rPr>
        <w:t> </w:t>
      </w:r>
      <w:r w:rsidRPr="00621C8D">
        <w:rPr>
          <w:rFonts w:ascii="Tahoma" w:hAnsi="Tahoma" w:cs="Tahoma"/>
          <w:sz w:val="18"/>
          <w:lang w:val="es-ES"/>
        </w:rPr>
        <w:t>partir del 31 de mayo de 2010</w:t>
      </w:r>
      <w:r w:rsidRPr="00621C8D">
        <w:rPr>
          <w:rFonts w:ascii="Tahoma" w:hAnsi="Tahoma" w:cs="Tahoma"/>
          <w:color w:val="000000"/>
          <w:sz w:val="18"/>
          <w:szCs w:val="20"/>
          <w:lang w:val="es-ES"/>
        </w:rPr>
        <w:t>:</w:t>
      </w:r>
    </w:p>
    <w:p w:rsidR="00ED5504" w:rsidRPr="00621C8D" w:rsidRDefault="00ED5504" w:rsidP="00D511CC">
      <w:pPr>
        <w:pStyle w:val="EndnoteText"/>
        <w:rPr>
          <w:lang w:val="es-ES"/>
        </w:rPr>
      </w:pPr>
    </w:p>
    <w:p w:rsidR="00ED5504" w:rsidRPr="00621C8D" w:rsidRDefault="00ED5504" w:rsidP="00D511CC">
      <w:pPr>
        <w:pStyle w:val="EndnoteText"/>
        <w:numPr>
          <w:ilvl w:val="0"/>
          <w:numId w:val="7"/>
        </w:numPr>
        <w:tabs>
          <w:tab w:val="left" w:pos="1440"/>
        </w:tabs>
        <w:spacing w:after="60"/>
        <w:ind w:left="1440"/>
        <w:rPr>
          <w:lang w:val="es-ES"/>
        </w:rPr>
      </w:pPr>
      <w:r w:rsidRPr="00621C8D">
        <w:rPr>
          <w:rFonts w:ascii="Tahoma" w:hAnsi="Tahoma" w:cs="Tahoma"/>
          <w:sz w:val="18"/>
          <w:lang w:val="es-ES"/>
        </w:rPr>
        <w:t>Una Licencia de Administración de Servidor de System Center Service Manager 2010 (con o sin Tecnología SQL)</w:t>
      </w:r>
    </w:p>
    <w:p w:rsidR="00ED5504" w:rsidRPr="00996283" w:rsidRDefault="00ED5504" w:rsidP="00D511CC">
      <w:pPr>
        <w:pStyle w:val="EndnoteText"/>
        <w:numPr>
          <w:ilvl w:val="0"/>
          <w:numId w:val="7"/>
        </w:numPr>
        <w:spacing w:after="60"/>
        <w:ind w:left="1440"/>
      </w:pPr>
      <w:r w:rsidRPr="00996283">
        <w:rPr>
          <w:rFonts w:ascii="Tahoma" w:hAnsi="Tahoma" w:cs="Tahoma"/>
          <w:sz w:val="18"/>
        </w:rPr>
        <w:t>Cinco Licencias de Administración de Servidor de System Center Service Manager 2010</w:t>
      </w:r>
    </w:p>
    <w:p w:rsidR="00ED5504" w:rsidRPr="00996283" w:rsidRDefault="00ED5504" w:rsidP="00D511CC">
      <w:pPr>
        <w:pStyle w:val="EndnoteText"/>
        <w:numPr>
          <w:ilvl w:val="0"/>
          <w:numId w:val="7"/>
        </w:numPr>
        <w:spacing w:after="60"/>
        <w:ind w:left="1440"/>
      </w:pPr>
      <w:r w:rsidRPr="00996283">
        <w:rPr>
          <w:rFonts w:ascii="Tahoma" w:hAnsi="Tahoma" w:cs="Tahoma"/>
          <w:sz w:val="18"/>
        </w:rPr>
        <w:t>Treinta Licencias de Administración de Cliente de System Center Service Manager 2010</w:t>
      </w:r>
    </w:p>
    <w:p w:rsidR="00ED5504" w:rsidRPr="00996283" w:rsidRDefault="00ED5504" w:rsidP="00D511CC">
      <w:pPr>
        <w:pStyle w:val="EndnoteText"/>
        <w:ind w:left="0"/>
      </w:pPr>
    </w:p>
    <w:p w:rsidR="00ED5504" w:rsidRPr="00621C8D" w:rsidRDefault="00ED5504" w:rsidP="00D511CC">
      <w:pPr>
        <w:pStyle w:val="EndnoteText"/>
        <w:ind w:left="720"/>
        <w:rPr>
          <w:lang w:val="es-ES"/>
        </w:rPr>
      </w:pPr>
      <w:r w:rsidRPr="00621C8D">
        <w:rPr>
          <w:rFonts w:ascii="Tahoma" w:hAnsi="Tahoma" w:cs="Tahoma"/>
          <w:sz w:val="18"/>
          <w:lang w:val="es-ES"/>
        </w:rPr>
        <w:t xml:space="preserve">Todas las licencias concedidas en virtud de esta oferta incluirán cobertura de Software Assurance. Esa cobertura expirará cuando expire la cobertura de System Center Reporting Manager 2006 correspondiente. Tras la expiración de dicha cobertura, los Clientes podrán renovar su Software Assurance en las licencias concedidas. </w:t>
      </w:r>
    </w:p>
    <w:p w:rsidR="00ED5504" w:rsidRPr="00621C8D" w:rsidRDefault="00ED5504" w:rsidP="00D511CC">
      <w:pPr>
        <w:pStyle w:val="EndnoteText"/>
        <w:ind w:left="720"/>
        <w:rPr>
          <w:lang w:val="es-ES"/>
        </w:rPr>
      </w:pPr>
    </w:p>
    <w:p w:rsidR="00ED5504" w:rsidRPr="00621C8D" w:rsidRDefault="00ED5504" w:rsidP="00D511CC">
      <w:pPr>
        <w:pStyle w:val="EndnoteText"/>
        <w:ind w:left="720"/>
        <w:rPr>
          <w:lang w:val="es-ES"/>
        </w:rPr>
      </w:pPr>
      <w:r w:rsidRPr="00621C8D">
        <w:rPr>
          <w:rFonts w:ascii="Tahoma" w:hAnsi="Tahoma" w:cs="Tahoma"/>
          <w:sz w:val="18"/>
          <w:lang w:val="es-ES"/>
        </w:rPr>
        <w:t>El uso que realice un Cliente del software concedido en virtud de esta oferta estará sujeto a los términos y condiciones de su contrato de licencia y a los Derechos de Uso de los Productos del software. El derecho a</w:t>
      </w:r>
      <w:r w:rsidR="003E78E8" w:rsidRPr="00621C8D">
        <w:rPr>
          <w:rFonts w:ascii="Tahoma" w:hAnsi="Tahoma" w:cs="Tahoma"/>
          <w:sz w:val="18"/>
          <w:lang w:val="es-ES"/>
        </w:rPr>
        <w:t> </w:t>
      </w:r>
      <w:r w:rsidRPr="00621C8D">
        <w:rPr>
          <w:rFonts w:ascii="Tahoma" w:hAnsi="Tahoma" w:cs="Tahoma"/>
          <w:sz w:val="18"/>
          <w:lang w:val="es-ES"/>
        </w:rPr>
        <w:t>utilizar el software concedido expira cuando expire el derecho a utilizar la licencia de System Center Reporting Manager 2006 cualificada. Los Clientes no podrán transmitir las licencias concedidas en virtud de esta oferta por separado de las licencias cualificadas correspondientes.</w:t>
      </w:r>
    </w:p>
    <w:p w:rsidR="00ED5504" w:rsidRPr="00621C8D" w:rsidRDefault="00ED5504" w:rsidP="00D511CC">
      <w:pPr>
        <w:pStyle w:val="EndnoteText"/>
        <w:ind w:left="720"/>
        <w:rPr>
          <w:lang w:val="es-ES"/>
        </w:rPr>
      </w:pPr>
    </w:p>
    <w:p w:rsidR="00ED5504" w:rsidRPr="00621C8D" w:rsidRDefault="00ED5504" w:rsidP="00D511CC">
      <w:pPr>
        <w:ind w:left="720"/>
        <w:rPr>
          <w:lang w:val="es-ES"/>
        </w:rPr>
      </w:pPr>
      <w:r w:rsidRPr="00621C8D">
        <w:rPr>
          <w:lang w:val="es-ES"/>
        </w:rPr>
        <w:t xml:space="preserve">Las licencias de </w:t>
      </w:r>
      <w:r w:rsidRPr="00621C8D">
        <w:rPr>
          <w:rFonts w:eastAsia="Calibri" w:cs="Tahoma"/>
          <w:color w:val="000000"/>
          <w:szCs w:val="18"/>
          <w:lang w:val="es-ES"/>
        </w:rPr>
        <w:t>System Center Reporting Manager 2006</w:t>
      </w:r>
      <w:r w:rsidRPr="00621C8D">
        <w:rPr>
          <w:rFonts w:cs="Tahoma"/>
          <w:bCs/>
          <w:szCs w:val="18"/>
          <w:lang w:val="es-ES"/>
        </w:rPr>
        <w:t xml:space="preserve"> adquiridas después del 31 de mayo</w:t>
      </w:r>
      <w:r w:rsidRPr="00621C8D">
        <w:rPr>
          <w:rFonts w:cs="Tahoma"/>
          <w:bCs/>
          <w:szCs w:val="18"/>
          <w:vertAlign w:val="superscript"/>
          <w:lang w:val="es-ES"/>
        </w:rPr>
        <w:t xml:space="preserve"> de</w:t>
      </w:r>
      <w:r w:rsidRPr="00621C8D">
        <w:rPr>
          <w:rFonts w:cs="Tahoma"/>
          <w:bCs/>
          <w:szCs w:val="18"/>
          <w:lang w:val="es-ES"/>
        </w:rPr>
        <w:t xml:space="preserve"> 2010 como parte del proceso </w:t>
      </w:r>
      <w:r w:rsidR="00911983" w:rsidRPr="00621C8D">
        <w:rPr>
          <w:rFonts w:cs="Tahoma"/>
          <w:bCs/>
          <w:szCs w:val="18"/>
          <w:lang w:val="es-ES"/>
        </w:rPr>
        <w:t>“</w:t>
      </w:r>
      <w:r w:rsidRPr="00621C8D">
        <w:rPr>
          <w:rFonts w:cs="Tahoma"/>
          <w:bCs/>
          <w:szCs w:val="18"/>
          <w:lang w:val="es-ES"/>
        </w:rPr>
        <w:t>true up</w:t>
      </w:r>
      <w:r w:rsidR="00911983" w:rsidRPr="00621C8D">
        <w:rPr>
          <w:rFonts w:cs="Tahoma"/>
          <w:bCs/>
          <w:szCs w:val="18"/>
          <w:lang w:val="es-ES"/>
        </w:rPr>
        <w:t>”</w:t>
      </w:r>
      <w:r w:rsidRPr="00621C8D">
        <w:rPr>
          <w:rFonts w:cs="Tahoma"/>
          <w:bCs/>
          <w:szCs w:val="18"/>
          <w:lang w:val="es-ES"/>
        </w:rPr>
        <w:t xml:space="preserve"> anual de un Cliente para Inscripciones Enterprise en virtud de las que se adquirieron por primera vez las licencias de </w:t>
      </w:r>
      <w:r w:rsidRPr="00621C8D">
        <w:rPr>
          <w:rFonts w:eastAsia="Calibri" w:cs="Tahoma"/>
          <w:color w:val="000000"/>
          <w:szCs w:val="18"/>
          <w:lang w:val="es-ES"/>
        </w:rPr>
        <w:t>System Center Reporting Manager 2006</w:t>
      </w:r>
      <w:r w:rsidRPr="00621C8D">
        <w:rPr>
          <w:rFonts w:cs="Tahoma"/>
          <w:bCs/>
          <w:szCs w:val="18"/>
          <w:lang w:val="es-ES"/>
        </w:rPr>
        <w:t xml:space="preserve"> antes del 31 de mayo</w:t>
      </w:r>
      <w:r w:rsidRPr="00621C8D">
        <w:rPr>
          <w:rFonts w:cs="Tahoma"/>
          <w:bCs/>
          <w:szCs w:val="18"/>
          <w:vertAlign w:val="superscript"/>
          <w:lang w:val="es-ES"/>
        </w:rPr>
        <w:t xml:space="preserve"> de</w:t>
      </w:r>
      <w:r w:rsidRPr="00621C8D">
        <w:rPr>
          <w:rFonts w:cs="Tahoma"/>
          <w:bCs/>
          <w:szCs w:val="18"/>
          <w:lang w:val="es-ES"/>
        </w:rPr>
        <w:t xml:space="preserve"> 2010 también son elegibles para obtener licencias de System Center Service Manager 2010 Management Server y licencias de Server/Client Management en virtud de esta oferta.</w:t>
      </w:r>
    </w:p>
    <w:p w:rsidR="00ED5504" w:rsidRPr="00621C8D" w:rsidRDefault="00ED5504" w:rsidP="00D511CC">
      <w:pPr>
        <w:ind w:left="720"/>
        <w:rPr>
          <w:lang w:val="es-ES"/>
        </w:rPr>
      </w:pPr>
    </w:p>
    <w:p w:rsidR="00ED5504" w:rsidRPr="00621C8D" w:rsidRDefault="00ED5504" w:rsidP="00D511CC">
      <w:pPr>
        <w:pStyle w:val="EndnoteText"/>
        <w:ind w:left="720"/>
        <w:rPr>
          <w:lang w:val="es-ES"/>
        </w:rPr>
      </w:pPr>
      <w:r w:rsidRPr="00621C8D">
        <w:rPr>
          <w:rFonts w:ascii="Tahoma" w:hAnsi="Tahoma" w:cs="Tahoma"/>
          <w:bCs/>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FD60D7" w:rsidRPr="00621C8D">
        <w:rPr>
          <w:rFonts w:ascii="Tahoma" w:hAnsi="Tahoma" w:cs="Tahoma"/>
          <w:bCs/>
          <w:sz w:val="18"/>
          <w:szCs w:val="18"/>
          <w:lang w:val="es-ES"/>
        </w:rPr>
        <w:t xml:space="preserve"> </w:t>
      </w:r>
      <w:r w:rsidRPr="00621C8D">
        <w:rPr>
          <w:rFonts w:ascii="Tahoma" w:hAnsi="Tahoma" w:cs="Tahoma"/>
          <w:bCs/>
          <w:sz w:val="18"/>
          <w:szCs w:val="18"/>
          <w:lang w:val="es-ES"/>
        </w:rPr>
        <w:t>Estos derechos solo se vuelven permanentes después de ejercer la opción de compra completa y están sujetos a todos los términos y condiciones del contrato de licencia del Cliente.</w:t>
      </w:r>
    </w:p>
    <w:p w:rsidR="00023FE7" w:rsidRPr="00621C8D" w:rsidRDefault="00023FE7" w:rsidP="00D511CC">
      <w:pPr>
        <w:pStyle w:val="EndnoteText"/>
        <w:rPr>
          <w:lang w:val="es-ES"/>
        </w:rPr>
      </w:pPr>
    </w:p>
    <w:p w:rsidR="00ED5504" w:rsidRPr="00621C8D" w:rsidRDefault="00ED5504">
      <w:pPr>
        <w:pStyle w:val="EndnoteText"/>
        <w:rPr>
          <w:lang w:val="es-ES"/>
        </w:rPr>
      </w:pPr>
    </w:p>
    <w:p w:rsidR="00023FE7" w:rsidRPr="00621C8D" w:rsidRDefault="00F66FB0">
      <w:pPr>
        <w:pStyle w:val="Heading3"/>
        <w:rPr>
          <w:lang w:val="es-ES"/>
        </w:rPr>
      </w:pPr>
      <w:bookmarkStart w:id="1495" w:name="Srv_85SysCtrSvrMgmtSuiteEnterprise"/>
      <w:bookmarkStart w:id="1496" w:name="_85_System_Center"/>
      <w:bookmarkStart w:id="1497" w:name="_98_System_Center"/>
      <w:bookmarkStart w:id="1498" w:name="_Toc336338354"/>
      <w:bookmarkStart w:id="1499" w:name="_Toc353784561"/>
      <w:bookmarkEnd w:id="1495"/>
      <w:bookmarkEnd w:id="1496"/>
      <w:bookmarkEnd w:id="1497"/>
      <w:r w:rsidRPr="00621C8D">
        <w:rPr>
          <w:rFonts w:ascii="Tahoma" w:hAnsi="Tahoma"/>
          <w:caps/>
          <w:color w:val="F66400"/>
          <w:sz w:val="22"/>
          <w:vertAlign w:val="superscript"/>
          <w:lang w:val="es-ES"/>
        </w:rPr>
        <w:t>87</w:t>
      </w:r>
      <w:r w:rsidRPr="00621C8D">
        <w:rPr>
          <w:rFonts w:ascii="Tahoma" w:hAnsi="Tahoma"/>
          <w:caps/>
          <w:color w:val="F66400"/>
          <w:sz w:val="22"/>
          <w:lang w:val="es-ES"/>
        </w:rPr>
        <w:t xml:space="preserve"> </w:t>
      </w:r>
      <w:r w:rsidRPr="00621C8D">
        <w:rPr>
          <w:rFonts w:ascii="Tahoma" w:hAnsi="Tahoma"/>
          <w:color w:val="F66400"/>
          <w:sz w:val="22"/>
          <w:lang w:val="es-ES"/>
        </w:rPr>
        <w:t>System Center Server Management Suite Enterprise</w:t>
      </w:r>
      <w:bookmarkEnd w:id="1498"/>
      <w:bookmarkEnd w:id="1499"/>
    </w:p>
    <w:bookmarkEnd w:id="1494"/>
    <w:p w:rsidR="00023FE7" w:rsidRPr="00621C8D" w:rsidRDefault="00023FE7" w:rsidP="00D511CC">
      <w:pPr>
        <w:pStyle w:val="EndnoteText"/>
        <w:ind w:left="720"/>
        <w:rPr>
          <w:lang w:val="es-ES"/>
        </w:rPr>
      </w:pPr>
    </w:p>
    <w:p w:rsidR="00FF4CAB" w:rsidRPr="00621C8D" w:rsidRDefault="00FF4CAB" w:rsidP="00D511CC">
      <w:pPr>
        <w:pStyle w:val="EndnoteText"/>
        <w:ind w:left="720"/>
        <w:rPr>
          <w:lang w:val="es-ES"/>
        </w:rPr>
      </w:pPr>
      <w:r w:rsidRPr="00621C8D">
        <w:rPr>
          <w:rFonts w:ascii="Tahoma" w:hAnsi="Tahoma" w:cs="Tahoma"/>
          <w:color w:val="000000"/>
          <w:sz w:val="18"/>
          <w:lang w:val="es-ES"/>
        </w:rPr>
        <w:t>Este producto tiene estado Fin de Ciclo de Vida (EOL) y ya no se ofrece.</w:t>
      </w:r>
    </w:p>
    <w:p w:rsidR="00D511CC" w:rsidRPr="00621C8D" w:rsidRDefault="00D511CC" w:rsidP="00D511CC">
      <w:pPr>
        <w:pStyle w:val="EndnoteText"/>
        <w:ind w:left="720"/>
        <w:rPr>
          <w:lang w:val="es-ES"/>
        </w:rPr>
      </w:pPr>
    </w:p>
    <w:p w:rsidR="00FF4CAB" w:rsidRPr="00621C8D" w:rsidRDefault="00FF4CAB" w:rsidP="00D511CC">
      <w:pPr>
        <w:pStyle w:val="FootnoteBulletLevel1"/>
        <w:tabs>
          <w:tab w:val="clear" w:pos="900"/>
        </w:tabs>
        <w:spacing w:before="0" w:after="60"/>
        <w:ind w:left="720" w:firstLine="0"/>
        <w:rPr>
          <w:lang w:val="es-ES"/>
        </w:rPr>
      </w:pPr>
      <w:r w:rsidRPr="00621C8D">
        <w:rPr>
          <w:rFonts w:ascii="Tahoma" w:hAnsi="Tahoma" w:cs="Tahoma"/>
          <w:b/>
          <w:sz w:val="18"/>
          <w:lang w:val="es-ES"/>
        </w:rPr>
        <w:t>Detalles de concesión única de licencias de transición de System Center 2012</w:t>
      </w:r>
    </w:p>
    <w:p w:rsidR="00FF4CAB" w:rsidRPr="00621C8D" w:rsidRDefault="00FF4CAB" w:rsidP="00D511CC">
      <w:pPr>
        <w:ind w:left="720"/>
        <w:rPr>
          <w:lang w:val="es-ES"/>
        </w:rPr>
      </w:pPr>
      <w:r w:rsidRPr="00621C8D">
        <w:rPr>
          <w:lang w:val="es-ES"/>
        </w:rPr>
        <w:t>Consulte la nota sobre productos sobre las ofertas de System Center 2012 para obtener detalles sobre las concesiones de licencias de transición.</w:t>
      </w:r>
    </w:p>
    <w:p w:rsidR="00FF4CAB" w:rsidRPr="00621C8D" w:rsidRDefault="00FF4CAB" w:rsidP="00D511CC">
      <w:pPr>
        <w:ind w:left="720"/>
        <w:rPr>
          <w:lang w:val="es-ES"/>
        </w:rPr>
      </w:pPr>
    </w:p>
    <w:p w:rsidR="00023FE7" w:rsidRPr="00621C8D" w:rsidRDefault="00023FE7" w:rsidP="00D511CC">
      <w:pPr>
        <w:ind w:left="720"/>
        <w:rPr>
          <w:lang w:val="es-ES"/>
        </w:rPr>
      </w:pPr>
      <w:r w:rsidRPr="00621C8D">
        <w:rPr>
          <w:rFonts w:cs="Tahoma"/>
          <w:szCs w:val="20"/>
          <w:lang w:val="es-ES"/>
        </w:rPr>
        <w:t xml:space="preserve">System Center Server Management Suite Enterprise no dispone de versiones </w:t>
      </w:r>
      <w:r w:rsidRPr="00621C8D">
        <w:rPr>
          <w:rFonts w:cs="Tahoma"/>
          <w:color w:val="000000"/>
          <w:szCs w:val="20"/>
          <w:lang w:val="es-ES"/>
        </w:rPr>
        <w:t>y los Derechos de Uso de los Productos se determinan por el estado de la cobertura de Software Assurance de System Center Server Management Suite Enterprise. Si venciera la cobertura, los derechos de acceso en virtud de licencias perpetuas se determinan conforme a los Derechos de Uso de los Productos en vigor con anterioridad al</w:t>
      </w:r>
      <w:r w:rsidR="003E78E8" w:rsidRPr="00621C8D">
        <w:rPr>
          <w:rFonts w:cs="Tahoma"/>
          <w:color w:val="000000"/>
          <w:szCs w:val="20"/>
          <w:lang w:val="es-ES"/>
        </w:rPr>
        <w:t> </w:t>
      </w:r>
      <w:r w:rsidRPr="00621C8D">
        <w:rPr>
          <w:rFonts w:cs="Tahoma"/>
          <w:color w:val="000000"/>
          <w:szCs w:val="20"/>
          <w:lang w:val="es-ES"/>
        </w:rPr>
        <w:t>vencimiento de dicha cobertura.</w:t>
      </w:r>
    </w:p>
    <w:p w:rsidR="00E72B93" w:rsidRPr="00621C8D" w:rsidRDefault="00E72B93" w:rsidP="00D511CC">
      <w:pPr>
        <w:ind w:left="720"/>
        <w:rPr>
          <w:lang w:val="es-ES"/>
        </w:rPr>
      </w:pPr>
    </w:p>
    <w:p w:rsidR="005C164D" w:rsidRPr="00621C8D" w:rsidRDefault="005C164D" w:rsidP="00D511CC">
      <w:pPr>
        <w:ind w:left="720"/>
        <w:jc w:val="both"/>
        <w:rPr>
          <w:lang w:val="es-ES"/>
        </w:rPr>
      </w:pPr>
      <w:r w:rsidRPr="00621C8D">
        <w:rPr>
          <w:rFonts w:cs="Tahoma"/>
          <w:color w:val="000000"/>
          <w:szCs w:val="18"/>
          <w:lang w:val="es-ES"/>
        </w:rPr>
        <w:lastRenderedPageBreak/>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p>
    <w:p w:rsidR="00023FE7" w:rsidRPr="00621C8D" w:rsidRDefault="00023FE7" w:rsidP="00D511CC">
      <w:pPr>
        <w:ind w:left="720"/>
        <w:rPr>
          <w:sz w:val="16"/>
          <w:szCs w:val="16"/>
          <w:lang w:val="es-ES"/>
        </w:rPr>
      </w:pPr>
    </w:p>
    <w:p w:rsidR="004323B9" w:rsidRPr="00621C8D" w:rsidRDefault="00D511CC" w:rsidP="00D511CC">
      <w:pPr>
        <w:spacing w:after="60"/>
        <w:ind w:left="720"/>
        <w:rPr>
          <w:lang w:val="es-ES"/>
        </w:rPr>
      </w:pPr>
      <w:r w:rsidRPr="00621C8D">
        <w:rPr>
          <w:rFonts w:cs="Tahoma"/>
          <w:b/>
          <w:szCs w:val="20"/>
          <w:lang w:val="es-ES"/>
        </w:rPr>
        <w:t>Concesión de Licencias</w:t>
      </w:r>
    </w:p>
    <w:p w:rsidR="004323B9" w:rsidRPr="00621C8D" w:rsidRDefault="004323B9" w:rsidP="00D511CC">
      <w:pPr>
        <w:pStyle w:val="FootnoteBulletLevel1"/>
        <w:tabs>
          <w:tab w:val="left" w:pos="900"/>
        </w:tabs>
        <w:spacing w:before="0" w:after="0"/>
        <w:ind w:left="720" w:firstLine="0"/>
        <w:rPr>
          <w:lang w:val="es-ES"/>
        </w:rPr>
      </w:pPr>
      <w:r w:rsidRPr="00621C8D">
        <w:rPr>
          <w:rFonts w:ascii="Tahoma" w:hAnsi="Tahoma" w:cs="Tahoma"/>
          <w:sz w:val="18"/>
          <w:lang w:val="es-ES"/>
        </w:rPr>
        <w:t>Concesión de Licencias única de System Center Server Management Suite Datacenter (SMSD) a los Titulares de Licencia de System Center Server Management Suite Enterprise (SMSE).</w:t>
      </w:r>
    </w:p>
    <w:p w:rsidR="000A18AA" w:rsidRPr="00621C8D" w:rsidRDefault="000A18AA" w:rsidP="00D511CC">
      <w:pPr>
        <w:pStyle w:val="FootnoteBulletLevel1"/>
        <w:tabs>
          <w:tab w:val="left" w:pos="900"/>
        </w:tabs>
        <w:spacing w:before="0" w:after="0"/>
        <w:ind w:left="720" w:firstLine="0"/>
        <w:rPr>
          <w:sz w:val="16"/>
          <w:szCs w:val="16"/>
          <w:lang w:val="es-ES"/>
        </w:rPr>
      </w:pPr>
    </w:p>
    <w:p w:rsidR="004323B9" w:rsidRPr="00621C8D" w:rsidRDefault="004323B9" w:rsidP="00D511CC">
      <w:pPr>
        <w:pStyle w:val="FootnoteBulletLevel1"/>
        <w:tabs>
          <w:tab w:val="clear" w:pos="900"/>
          <w:tab w:val="left" w:pos="720"/>
        </w:tabs>
        <w:spacing w:before="0" w:after="0"/>
        <w:ind w:left="720" w:firstLine="0"/>
        <w:rPr>
          <w:spacing w:val="-2"/>
          <w:lang w:val="es-ES"/>
        </w:rPr>
      </w:pPr>
      <w:r w:rsidRPr="00621C8D">
        <w:rPr>
          <w:rFonts w:ascii="Tahoma" w:hAnsi="Tahoma" w:cs="Tahoma"/>
          <w:spacing w:val="-2"/>
          <w:sz w:val="18"/>
          <w:lang w:val="es-ES"/>
        </w:rPr>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 un dispositivo licenciado, concedemos a los Clientes de Select, Enterprise, Licencia Open, Open Value y Campus y School con cobertura de Software Assurance activa en SMSE a partir del 1 de julio de 2009 lo siguiente</w:t>
      </w:r>
      <w:r w:rsidRPr="00621C8D">
        <w:rPr>
          <w:rFonts w:ascii="Tahoma" w:hAnsi="Tahoma" w:cs="Tahoma"/>
          <w:color w:val="000000"/>
          <w:spacing w:val="-2"/>
          <w:sz w:val="18"/>
          <w:lang w:val="es-ES"/>
        </w:rPr>
        <w:t>:</w:t>
      </w:r>
    </w:p>
    <w:p w:rsidR="000A18AA" w:rsidRPr="00621C8D" w:rsidRDefault="000A18AA" w:rsidP="00D511CC">
      <w:pPr>
        <w:pStyle w:val="FootnoteBulletLevel1"/>
        <w:tabs>
          <w:tab w:val="clear" w:pos="900"/>
          <w:tab w:val="left" w:pos="720"/>
        </w:tabs>
        <w:spacing w:before="0" w:after="0"/>
        <w:ind w:left="720" w:firstLine="0"/>
        <w:rPr>
          <w:sz w:val="16"/>
          <w:szCs w:val="16"/>
          <w:lang w:val="es-ES"/>
        </w:rPr>
      </w:pPr>
    </w:p>
    <w:p w:rsidR="004323B9" w:rsidRPr="00621C8D" w:rsidRDefault="004323B9" w:rsidP="00D511CC">
      <w:pPr>
        <w:numPr>
          <w:ilvl w:val="0"/>
          <w:numId w:val="3"/>
        </w:numPr>
        <w:ind w:left="1440"/>
        <w:rPr>
          <w:lang w:val="es-ES"/>
        </w:rPr>
      </w:pPr>
      <w:r w:rsidRPr="00621C8D">
        <w:rPr>
          <w:rFonts w:cs="Tahoma"/>
          <w:color w:val="000000"/>
          <w:szCs w:val="20"/>
          <w:lang w:val="es-ES"/>
        </w:rPr>
        <w:t>Cuatro licencias de SMSD gratuitas por cada licencia de SMSE cualificada con cobertura de Software Assurance activa que el Cliente posea a partir del 1 de julio de 2009. Cada conjunto de cuatro licencias de SMSD concedidas se deben ceder a un dispositivo individual y no se podrá separar para su uso en dos o más dispositivos.</w:t>
      </w:r>
    </w:p>
    <w:p w:rsidR="000A18AA" w:rsidRPr="00621C8D" w:rsidRDefault="000A18AA" w:rsidP="000A18AA">
      <w:pPr>
        <w:rPr>
          <w:sz w:val="16"/>
          <w:szCs w:val="16"/>
          <w:lang w:val="es-ES"/>
        </w:rPr>
      </w:pPr>
    </w:p>
    <w:p w:rsidR="004323B9" w:rsidRPr="00621C8D" w:rsidRDefault="004323B9" w:rsidP="00D511CC">
      <w:pPr>
        <w:pStyle w:val="FootnoteBulletLevel1"/>
        <w:tabs>
          <w:tab w:val="clear" w:pos="900"/>
        </w:tabs>
        <w:spacing w:before="0" w:after="0"/>
        <w:ind w:left="720" w:firstLine="0"/>
        <w:rPr>
          <w:lang w:val="es-ES"/>
        </w:rPr>
      </w:pPr>
      <w:r w:rsidRPr="00621C8D">
        <w:rPr>
          <w:rFonts w:ascii="Tahoma" w:hAnsi="Tahoma" w:cs="Tahoma"/>
          <w:sz w:val="18"/>
          <w:lang w:val="es-ES"/>
        </w:rPr>
        <w:t>Los derechos de administración asociados a las licencias de SMSD gratuitas se conceden en lugar de los derechos de administración asociados a la licencia de SMSD cualificada.</w:t>
      </w:r>
      <w:r w:rsidR="00FD60D7" w:rsidRPr="00621C8D">
        <w:rPr>
          <w:rFonts w:ascii="Tahoma" w:hAnsi="Tahoma" w:cs="Tahoma"/>
          <w:sz w:val="18"/>
          <w:lang w:val="es-ES"/>
        </w:rPr>
        <w:t xml:space="preserve"> </w:t>
      </w:r>
      <w:r w:rsidRPr="00621C8D">
        <w:rPr>
          <w:rFonts w:ascii="Tahoma" w:hAnsi="Tahoma" w:cs="Tahoma"/>
          <w:sz w:val="18"/>
          <w:lang w:val="es-ES"/>
        </w:rPr>
        <w:t>Una vez que se hayan cedido las licencias de SMSD concedidas, el Cliente pierde los derechos de administración en virtud de la licencia de SMSE correspondiente.</w:t>
      </w:r>
    </w:p>
    <w:p w:rsidR="004323B9" w:rsidRPr="00621C8D" w:rsidRDefault="004323B9" w:rsidP="00D511CC">
      <w:pPr>
        <w:pStyle w:val="FootnoteBulletLevel1"/>
        <w:tabs>
          <w:tab w:val="clear" w:pos="900"/>
        </w:tabs>
        <w:spacing w:before="0" w:after="0"/>
        <w:ind w:left="720" w:firstLine="0"/>
        <w:rPr>
          <w:lang w:val="es-ES"/>
        </w:rPr>
      </w:pPr>
      <w:r w:rsidRPr="00621C8D">
        <w:rPr>
          <w:rFonts w:ascii="Tahoma" w:hAnsi="Tahoma" w:cs="Tahoma"/>
          <w:sz w:val="18"/>
          <w:lang w:val="es-ES"/>
        </w:rPr>
        <w:t>Todas las licencias concedidas en virtud de esta oferta están sujetas a la siguiente limitación:</w:t>
      </w:r>
      <w:r w:rsidRPr="00621C8D">
        <w:rPr>
          <w:rFonts w:ascii="Tahoma" w:hAnsi="Tahoma" w:cs="Tahoma"/>
          <w:color w:val="000000"/>
          <w:sz w:val="18"/>
          <w:lang w:val="es-ES"/>
        </w:rPr>
        <w:t xml:space="preserve"> Cada conjunto de licencias de SMSD cedidas se debe ceder a un dispositivo individual</w:t>
      </w:r>
      <w:r w:rsidRPr="00621C8D">
        <w:rPr>
          <w:rFonts w:ascii="Tahoma" w:hAnsi="Tahoma" w:cs="Tahoma"/>
          <w:sz w:val="18"/>
          <w:lang w:val="es-ES"/>
        </w:rPr>
        <w:t>.</w:t>
      </w:r>
    </w:p>
    <w:p w:rsidR="000A18AA" w:rsidRPr="00621C8D" w:rsidRDefault="000A18AA" w:rsidP="00D511CC">
      <w:pPr>
        <w:pStyle w:val="FootnoteBulletLevel1"/>
        <w:tabs>
          <w:tab w:val="clear" w:pos="900"/>
        </w:tabs>
        <w:spacing w:before="0" w:after="0"/>
        <w:ind w:left="720" w:firstLine="0"/>
        <w:rPr>
          <w:sz w:val="16"/>
          <w:szCs w:val="16"/>
          <w:lang w:val="es-ES"/>
        </w:rPr>
      </w:pPr>
    </w:p>
    <w:p w:rsidR="00CF7343" w:rsidRPr="00621C8D" w:rsidRDefault="004323B9" w:rsidP="000A18AA">
      <w:pPr>
        <w:pStyle w:val="FootnoteBulletLevel1"/>
        <w:tabs>
          <w:tab w:val="clear" w:pos="900"/>
        </w:tabs>
        <w:spacing w:before="0" w:after="60"/>
        <w:ind w:left="720" w:firstLine="0"/>
        <w:rPr>
          <w:lang w:val="es-ES"/>
        </w:rPr>
      </w:pPr>
      <w:r w:rsidRPr="00621C8D">
        <w:rPr>
          <w:rFonts w:ascii="Tahoma" w:hAnsi="Tahoma" w:cs="Tahoma"/>
          <w:b/>
          <w:color w:val="000000"/>
          <w:sz w:val="18"/>
          <w:lang w:val="es-ES"/>
        </w:rPr>
        <w:t>Opciones de Renovación de Software Assurance</w:t>
      </w:r>
      <w:r w:rsidR="00FD60D7" w:rsidRPr="00621C8D">
        <w:rPr>
          <w:rFonts w:ascii="Tahoma" w:hAnsi="Tahoma" w:cs="Tahoma"/>
          <w:b/>
          <w:color w:val="000000"/>
          <w:sz w:val="18"/>
          <w:lang w:val="es-ES"/>
        </w:rPr>
        <w:t xml:space="preserve"> </w:t>
      </w:r>
    </w:p>
    <w:p w:rsidR="004323B9" w:rsidRPr="00621C8D" w:rsidRDefault="004323B9" w:rsidP="00D511CC">
      <w:pPr>
        <w:pStyle w:val="FootnoteBulletLevel1"/>
        <w:tabs>
          <w:tab w:val="clear" w:pos="900"/>
        </w:tabs>
        <w:spacing w:before="0" w:after="0"/>
        <w:ind w:left="720" w:firstLine="0"/>
        <w:rPr>
          <w:lang w:val="es-ES"/>
        </w:rPr>
      </w:pPr>
      <w:r w:rsidRPr="00621C8D">
        <w:rPr>
          <w:rFonts w:ascii="Tahoma" w:hAnsi="Tahoma" w:cs="Tahoma"/>
          <w:color w:val="000000"/>
          <w:sz w:val="18"/>
          <w:lang w:val="es-ES"/>
        </w:rPr>
        <w:t xml:space="preserve">Todas las licencias concedidas en virtud de esta oferta incluyen Cobertura de Software Assurance que termina cuando expire la cobertura de las licencias cualificadas correspondientes. </w:t>
      </w:r>
      <w:r w:rsidRPr="00621C8D">
        <w:rPr>
          <w:rFonts w:ascii="Tahoma" w:hAnsi="Tahoma" w:cs="Tahoma"/>
          <w:sz w:val="18"/>
          <w:lang w:val="es-ES"/>
        </w:rPr>
        <w:t>Tras la expiración de la cobertura de Software Assurance, los Clientes podrán renovar su Software Assurance en virtud de una de las siguientes opciones:</w:t>
      </w:r>
    </w:p>
    <w:p w:rsidR="000A18AA" w:rsidRPr="00621C8D" w:rsidRDefault="000A18AA" w:rsidP="00D511CC">
      <w:pPr>
        <w:pStyle w:val="FootnoteBulletLevel1"/>
        <w:tabs>
          <w:tab w:val="clear" w:pos="900"/>
        </w:tabs>
        <w:spacing w:before="0" w:after="0"/>
        <w:ind w:left="720" w:firstLine="0"/>
        <w:rPr>
          <w:sz w:val="16"/>
          <w:szCs w:val="16"/>
          <w:lang w:val="es-ES"/>
        </w:rPr>
      </w:pPr>
    </w:p>
    <w:p w:rsidR="004323B9" w:rsidRPr="00621C8D" w:rsidRDefault="004323B9" w:rsidP="009C6784">
      <w:pPr>
        <w:pStyle w:val="FootnoteBulletLevel1"/>
        <w:numPr>
          <w:ilvl w:val="0"/>
          <w:numId w:val="13"/>
        </w:numPr>
        <w:tabs>
          <w:tab w:val="left" w:pos="720"/>
        </w:tabs>
        <w:spacing w:before="0" w:after="40"/>
        <w:ind w:left="1440"/>
        <w:rPr>
          <w:lang w:val="es-ES"/>
        </w:rPr>
      </w:pPr>
      <w:r w:rsidRPr="00621C8D">
        <w:rPr>
          <w:rFonts w:ascii="Tahoma" w:hAnsi="Tahoma" w:cs="Tahoma"/>
          <w:sz w:val="18"/>
          <w:lang w:val="es-ES"/>
        </w:rPr>
        <w:t>Los Clientes podrán renovar la cobertura para su licencia de SMSE original. En el momento de la renovación, los derechos aplicables a SMSE determinarán los derechos de administración en virtud de la cobertura de Software Assurance de SMSE. Tras la renovación de la licencia de SMSE original, el Cliente perderá los derechos de las cuatro licencias de SMSD gratuitas.</w:t>
      </w:r>
    </w:p>
    <w:p w:rsidR="004323B9" w:rsidRPr="00621C8D" w:rsidRDefault="004323B9" w:rsidP="009C6784">
      <w:pPr>
        <w:pStyle w:val="FootnoteBulletLevel1"/>
        <w:numPr>
          <w:ilvl w:val="0"/>
          <w:numId w:val="14"/>
        </w:numPr>
        <w:tabs>
          <w:tab w:val="left" w:pos="720"/>
        </w:tabs>
        <w:spacing w:before="0" w:after="40"/>
        <w:ind w:left="1440"/>
        <w:rPr>
          <w:lang w:val="es-ES"/>
        </w:rPr>
      </w:pPr>
      <w:r w:rsidRPr="00621C8D">
        <w:rPr>
          <w:rFonts w:ascii="Tahoma" w:hAnsi="Tahoma" w:cs="Tahoma"/>
          <w:sz w:val="18"/>
          <w:lang w:val="es-ES"/>
        </w:rPr>
        <w:t>Los Clientes podrán renovar la cobertura para las licencias de SMSD gratuitas:</w:t>
      </w:r>
    </w:p>
    <w:p w:rsidR="004323B9" w:rsidRPr="00621C8D" w:rsidRDefault="004323B9" w:rsidP="009C6784">
      <w:pPr>
        <w:pStyle w:val="FootnoteBulletLevel1"/>
        <w:numPr>
          <w:ilvl w:val="2"/>
          <w:numId w:val="15"/>
        </w:numPr>
        <w:tabs>
          <w:tab w:val="left" w:pos="720"/>
        </w:tabs>
        <w:spacing w:before="0" w:after="40"/>
        <w:ind w:left="1987" w:right="274"/>
        <w:rPr>
          <w:lang w:val="es-ES"/>
        </w:rPr>
      </w:pPr>
      <w:r w:rsidRPr="00621C8D">
        <w:rPr>
          <w:rFonts w:ascii="Tahoma" w:hAnsi="Tahoma" w:cs="Tahoma"/>
          <w:sz w:val="18"/>
          <w:lang w:val="es-ES"/>
        </w:rPr>
        <w:t>Los Clientes podrán renovar la cobertura para todas las licencias de SMSD del conjunto de cuatro licencias de SMSD gratuitas concedidas en virtud de esta oferta. En virtud de esta opción, se renuncia al requisito de ceder el conjunto de cuatro licencias a un dispositivo individual.</w:t>
      </w:r>
    </w:p>
    <w:p w:rsidR="004323B9" w:rsidRPr="00621C8D" w:rsidRDefault="004323B9" w:rsidP="009C6784">
      <w:pPr>
        <w:pStyle w:val="FootnoteBulletLevel1"/>
        <w:numPr>
          <w:ilvl w:val="2"/>
          <w:numId w:val="15"/>
        </w:numPr>
        <w:tabs>
          <w:tab w:val="left" w:pos="720"/>
        </w:tabs>
        <w:spacing w:before="0" w:after="40"/>
        <w:ind w:left="1987" w:right="274"/>
        <w:rPr>
          <w:lang w:val="es-ES"/>
        </w:rPr>
      </w:pPr>
      <w:r w:rsidRPr="00621C8D">
        <w:rPr>
          <w:rFonts w:ascii="Tahoma" w:hAnsi="Tahoma" w:cs="Tahoma"/>
          <w:sz w:val="18"/>
          <w:lang w:val="es-ES"/>
        </w:rPr>
        <w:t>Los Clientes que renueven su Software Assurance antes del 1 de julio de 2011 podrán renovar la cobertura para dos licencias del conjunto de cuatro licencias de SMSD gratuitas concedidas en virtud de esta oferta. Si lo hacen, se considerará que disponen de cobertura renovada para las cuatro licencias de SMSD del mismo conjunto.</w:t>
      </w:r>
      <w:r w:rsidR="00FD60D7" w:rsidRPr="00621C8D">
        <w:rPr>
          <w:rFonts w:ascii="Tahoma" w:hAnsi="Tahoma" w:cs="Tahoma"/>
          <w:sz w:val="18"/>
          <w:lang w:val="es-ES"/>
        </w:rPr>
        <w:t xml:space="preserve"> </w:t>
      </w:r>
      <w:r w:rsidRPr="00621C8D">
        <w:rPr>
          <w:rFonts w:ascii="Tahoma" w:hAnsi="Tahoma" w:cs="Tahoma"/>
          <w:sz w:val="18"/>
          <w:lang w:val="es-ES"/>
        </w:rPr>
        <w:t>En virtud de esta opción, el requisito de ceder el conjunto de cuatro licencias a un dispositivo individual se continuará aplicando después de la renovación.</w:t>
      </w:r>
      <w:r w:rsidR="00FD60D7" w:rsidRPr="00621C8D">
        <w:rPr>
          <w:rFonts w:ascii="Tahoma" w:hAnsi="Tahoma" w:cs="Tahoma"/>
          <w:sz w:val="18"/>
          <w:lang w:val="es-ES"/>
        </w:rPr>
        <w:t xml:space="preserve"> </w:t>
      </w:r>
      <w:r w:rsidRPr="00621C8D">
        <w:rPr>
          <w:rFonts w:ascii="Tahoma" w:hAnsi="Tahoma" w:cs="Tahoma"/>
          <w:sz w:val="18"/>
          <w:lang w:val="es-ES"/>
        </w:rPr>
        <w:t>En la renovación posterior de Software Assurance, los Clientes podrán renovar la cobertura para las licencias de SMSD necesarias de cada conjunto de cuatro licencias de SMSD gratuitas. En ese momento, a diferencia de la primera renovación, cualquier licencia de SMSD cuya cobertura no se haya renovado dejará de tener cobertura de Software Assurance. Se renuncia al requisito de ceder un conjunto de cuatro licencias de SMSD gratuitas a un dispositivo individual en el momento de esta renovación posterior, solo si se renueva la cobertura para las cuatro licencias de SMSD.</w:t>
      </w:r>
    </w:p>
    <w:p w:rsidR="00CF7343" w:rsidRPr="00621C8D" w:rsidRDefault="004323B9" w:rsidP="000A18AA">
      <w:pPr>
        <w:pStyle w:val="FootnoteBulletLevel1"/>
        <w:tabs>
          <w:tab w:val="clear" w:pos="900"/>
          <w:tab w:val="left" w:pos="720"/>
        </w:tabs>
        <w:spacing w:before="0" w:after="60"/>
        <w:ind w:left="720" w:firstLine="0"/>
        <w:rPr>
          <w:lang w:val="es-ES"/>
        </w:rPr>
      </w:pPr>
      <w:r w:rsidRPr="00621C8D">
        <w:rPr>
          <w:rFonts w:ascii="Tahoma" w:hAnsi="Tahoma" w:cs="Tahoma"/>
          <w:b/>
          <w:sz w:val="18"/>
          <w:lang w:val="es-ES"/>
        </w:rPr>
        <w:lastRenderedPageBreak/>
        <w:t>Eliminación de la limitación de que c</w:t>
      </w:r>
      <w:r w:rsidRPr="00621C8D">
        <w:rPr>
          <w:rFonts w:ascii="Tahoma" w:hAnsi="Tahoma" w:cs="Tahoma"/>
          <w:b/>
          <w:color w:val="000000"/>
          <w:sz w:val="18"/>
          <w:lang w:val="es-ES"/>
        </w:rPr>
        <w:t>ada conjunto de licencias de SMSD concedidas se deben ceder a un dispositivo individual</w:t>
      </w:r>
    </w:p>
    <w:p w:rsidR="004323B9" w:rsidRPr="00621C8D" w:rsidRDefault="004323B9" w:rsidP="00C01AE8">
      <w:pPr>
        <w:pStyle w:val="FootnoteBulletLevel1"/>
        <w:tabs>
          <w:tab w:val="clear" w:pos="900"/>
          <w:tab w:val="left" w:pos="720"/>
        </w:tabs>
        <w:spacing w:before="0" w:after="0"/>
        <w:ind w:left="720" w:right="270" w:firstLine="0"/>
        <w:rPr>
          <w:lang w:val="es-ES"/>
        </w:rPr>
      </w:pPr>
      <w:r w:rsidRPr="00621C8D">
        <w:rPr>
          <w:rFonts w:ascii="Tahoma" w:hAnsi="Tahoma" w:cs="Tahoma"/>
          <w:sz w:val="18"/>
          <w:lang w:val="es-ES"/>
        </w:rPr>
        <w:t xml:space="preserve">En cualquier momento anterior a la primera renovación de Software Assurance después de esta concesión, los Clientes podrán eliminar el requisito de que </w:t>
      </w:r>
      <w:r w:rsidRPr="00621C8D">
        <w:rPr>
          <w:rFonts w:ascii="Tahoma" w:hAnsi="Tahoma" w:cs="Tahoma"/>
          <w:color w:val="000000"/>
          <w:sz w:val="18"/>
          <w:lang w:val="es-ES"/>
        </w:rPr>
        <w:t>cada conjunto de licencias de SMSD concedidas se debe ceder a un dispositivo individual. Esto lo pueden realizar</w:t>
      </w:r>
      <w:r w:rsidRPr="00621C8D">
        <w:rPr>
          <w:rFonts w:ascii="Tahoma" w:hAnsi="Tahoma" w:cs="Tahoma"/>
          <w:sz w:val="18"/>
          <w:lang w:val="es-ES"/>
        </w:rPr>
        <w:t xml:space="preserve"> mediante la adquisición de cobertura de Software Assurance para dos licencias de SMSD en un conjunto dado de cuatro licencias de SMSD gratuitas.</w:t>
      </w:r>
      <w:r w:rsidR="00FD60D7" w:rsidRPr="00621C8D">
        <w:rPr>
          <w:rFonts w:ascii="Tahoma" w:hAnsi="Tahoma" w:cs="Tahoma"/>
          <w:sz w:val="18"/>
          <w:lang w:val="es-ES"/>
        </w:rPr>
        <w:t xml:space="preserve"> </w:t>
      </w:r>
    </w:p>
    <w:p w:rsidR="000A18AA" w:rsidRPr="00621C8D" w:rsidRDefault="000A18AA" w:rsidP="00C01AE8">
      <w:pPr>
        <w:pStyle w:val="FootnoteBulletLevel1"/>
        <w:tabs>
          <w:tab w:val="clear" w:pos="900"/>
          <w:tab w:val="left" w:pos="720"/>
        </w:tabs>
        <w:spacing w:before="0" w:after="0"/>
        <w:ind w:right="270" w:firstLine="0"/>
        <w:rPr>
          <w:rFonts w:ascii="Tahoma" w:hAnsi="Tahoma" w:cs="Tahoma"/>
          <w:sz w:val="18"/>
          <w:szCs w:val="18"/>
          <w:lang w:val="es-ES"/>
        </w:rPr>
      </w:pPr>
    </w:p>
    <w:p w:rsidR="004323B9" w:rsidRPr="00621C8D" w:rsidRDefault="004323B9" w:rsidP="00C01AE8">
      <w:pPr>
        <w:pStyle w:val="FootnoteBulletLevel1"/>
        <w:tabs>
          <w:tab w:val="clear" w:pos="900"/>
          <w:tab w:val="left" w:pos="720"/>
        </w:tabs>
        <w:spacing w:before="0" w:after="0"/>
        <w:ind w:left="720" w:right="270" w:firstLine="0"/>
        <w:rPr>
          <w:lang w:val="es-ES"/>
        </w:rPr>
      </w:pPr>
      <w:r w:rsidRPr="00621C8D">
        <w:rPr>
          <w:rFonts w:ascii="Tahoma" w:hAnsi="Tahoma" w:cs="Tahoma"/>
          <w:sz w:val="18"/>
          <w:lang w:val="es-ES"/>
        </w:rPr>
        <w:t>El derecho de los Clientes a utilizar el software en virtud de las licencias de SMSD gratuitas se demuestra mediante esta nota de condiciones del producto y mediante la prueba de las licencias cualificadas correspondientes.</w:t>
      </w:r>
      <w:r w:rsidR="00FD60D7" w:rsidRPr="00621C8D">
        <w:rPr>
          <w:rFonts w:ascii="Tahoma" w:hAnsi="Tahoma" w:cs="Tahoma"/>
          <w:sz w:val="18"/>
          <w:lang w:val="es-ES"/>
        </w:rPr>
        <w:t xml:space="preserve"> </w:t>
      </w:r>
      <w:r w:rsidRPr="00621C8D">
        <w:rPr>
          <w:rFonts w:ascii="Tahoma" w:hAnsi="Tahoma" w:cs="Tahoma"/>
          <w:sz w:val="18"/>
          <w:lang w:val="es-ES"/>
        </w:rPr>
        <w:t>El uso que realice un Cliente del software concedido en virtud de esta oferta estará sujeto a los términos y condiciones de su contrato de licencia y a los Derechos de Uso de los Productos del software. El derecho a utilizar el software en virtud de las licencias gratuitas expira cuando expire el derecho a utilizar el software en virtud de las licencias cualificadas. Los Clientes no podrán transmitir las licencias concedidas en virtud de esta oferta por separado de las licencias cualificadas correspondientes.</w:t>
      </w:r>
    </w:p>
    <w:p w:rsidR="000A18AA" w:rsidRPr="00621C8D" w:rsidRDefault="000A18AA" w:rsidP="00C01AE8">
      <w:pPr>
        <w:pStyle w:val="FootnoteBulletLevel1"/>
        <w:tabs>
          <w:tab w:val="clear" w:pos="900"/>
          <w:tab w:val="left" w:pos="720"/>
        </w:tabs>
        <w:spacing w:before="0" w:after="0"/>
        <w:ind w:left="720" w:right="270" w:firstLine="0"/>
        <w:rPr>
          <w:lang w:val="es-ES"/>
        </w:rPr>
      </w:pPr>
    </w:p>
    <w:p w:rsidR="00F23A1B" w:rsidRPr="00621C8D" w:rsidRDefault="004323B9" w:rsidP="00C01AE8">
      <w:pPr>
        <w:pStyle w:val="FootnoteBulletLevel1"/>
        <w:tabs>
          <w:tab w:val="clear" w:pos="900"/>
          <w:tab w:val="left" w:pos="720"/>
        </w:tabs>
        <w:spacing w:before="0" w:after="0"/>
        <w:ind w:left="720" w:right="270" w:firstLine="0"/>
        <w:rPr>
          <w:lang w:val="es-ES"/>
        </w:rPr>
      </w:pPr>
      <w:r w:rsidRPr="00621C8D">
        <w:rPr>
          <w:rFonts w:ascii="Tahoma" w:hAnsi="Tahoma" w:cs="Tahoma"/>
          <w:sz w:val="18"/>
          <w:lang w:val="es-ES"/>
        </w:rPr>
        <w:t>*Los cambios en las licencias de SMSE entran en vigor para System Center Operations Manager 2007 R2 y</w:t>
      </w:r>
      <w:r w:rsidR="003E78E8" w:rsidRPr="00621C8D">
        <w:rPr>
          <w:rFonts w:ascii="Tahoma" w:hAnsi="Tahoma" w:cs="Tahoma"/>
          <w:sz w:val="18"/>
          <w:lang w:val="es-ES"/>
        </w:rPr>
        <w:t> </w:t>
      </w:r>
      <w:r w:rsidRPr="00621C8D">
        <w:rPr>
          <w:rFonts w:ascii="Tahoma" w:hAnsi="Tahoma" w:cs="Tahoma"/>
          <w:sz w:val="18"/>
          <w:lang w:val="es-ES"/>
        </w:rPr>
        <w:t>para las nuevas versiones de los demás productos incluidos en System Center Server Management Suite Enterprise (por ejemplo, System Center Virtual Machine Manager 2008 R2).</w:t>
      </w:r>
    </w:p>
    <w:p w:rsidR="000A18AA" w:rsidRPr="00621C8D" w:rsidRDefault="000A18AA" w:rsidP="000A18AA">
      <w:pPr>
        <w:pStyle w:val="FootnoteBulletLevel1"/>
        <w:tabs>
          <w:tab w:val="clear" w:pos="900"/>
          <w:tab w:val="left" w:pos="720"/>
        </w:tabs>
        <w:spacing w:before="0" w:after="0"/>
        <w:rPr>
          <w:lang w:val="es-ES"/>
        </w:rPr>
      </w:pPr>
    </w:p>
    <w:p w:rsidR="00C07246" w:rsidRPr="00621C8D" w:rsidRDefault="00C07246" w:rsidP="000A18AA">
      <w:pPr>
        <w:pStyle w:val="FootnoteBulletLevel1"/>
        <w:tabs>
          <w:tab w:val="clear" w:pos="900"/>
          <w:tab w:val="left" w:pos="720"/>
        </w:tabs>
        <w:spacing w:before="0" w:after="0"/>
        <w:rPr>
          <w:lang w:val="es-ES"/>
        </w:rPr>
      </w:pPr>
    </w:p>
    <w:p w:rsidR="00F411FE" w:rsidRPr="00621C8D" w:rsidRDefault="00F66FB0" w:rsidP="0097015A">
      <w:pPr>
        <w:pStyle w:val="Heading3"/>
        <w:rPr>
          <w:lang w:val="es-ES"/>
        </w:rPr>
      </w:pPr>
      <w:bookmarkStart w:id="1500" w:name="_86_System_Center"/>
      <w:bookmarkStart w:id="1501" w:name="_88_System_Center"/>
      <w:bookmarkStart w:id="1502" w:name="_Toc336338355"/>
      <w:bookmarkStart w:id="1503" w:name="_Toc353784562"/>
      <w:bookmarkStart w:id="1504" w:name="Srv_90SysCtrSvrMgmtSuiteDatacenter"/>
      <w:bookmarkEnd w:id="1500"/>
      <w:bookmarkEnd w:id="1501"/>
      <w:r w:rsidRPr="00621C8D">
        <w:rPr>
          <w:rFonts w:ascii="Tahoma" w:hAnsi="Tahoma" w:cs="Tahoma"/>
          <w:caps/>
          <w:color w:val="FF7415"/>
          <w:sz w:val="22"/>
          <w:szCs w:val="22"/>
          <w:vertAlign w:val="superscript"/>
          <w:lang w:val="es-ES"/>
        </w:rPr>
        <w:t>88</w:t>
      </w:r>
      <w:r w:rsidRPr="00621C8D">
        <w:rPr>
          <w:rFonts w:ascii="Tahoma" w:hAnsi="Tahoma" w:cs="Tahoma"/>
          <w:caps/>
          <w:color w:val="FF7415"/>
          <w:sz w:val="22"/>
          <w:szCs w:val="22"/>
          <w:lang w:val="es-ES"/>
        </w:rPr>
        <w:t xml:space="preserve"> </w:t>
      </w:r>
      <w:r w:rsidRPr="00621C8D">
        <w:rPr>
          <w:rFonts w:ascii="Tahoma" w:hAnsi="Tahoma" w:cs="Tahoma"/>
          <w:color w:val="FF7415"/>
          <w:sz w:val="22"/>
          <w:szCs w:val="22"/>
          <w:lang w:val="es-ES"/>
        </w:rPr>
        <w:t>System Center Server Management Suite Datacenter</w:t>
      </w:r>
      <w:bookmarkEnd w:id="1502"/>
      <w:bookmarkEnd w:id="1503"/>
    </w:p>
    <w:bookmarkEnd w:id="1504"/>
    <w:p w:rsidR="00F411FE" w:rsidRPr="00621C8D" w:rsidRDefault="00F411FE" w:rsidP="00F411FE">
      <w:pPr>
        <w:ind w:left="360"/>
        <w:rPr>
          <w:lang w:val="es-ES"/>
        </w:rPr>
      </w:pPr>
    </w:p>
    <w:p w:rsidR="00FF4CAB" w:rsidRPr="00621C8D" w:rsidRDefault="00FF4CAB" w:rsidP="000A18AA">
      <w:pPr>
        <w:pStyle w:val="EndnoteText"/>
        <w:ind w:left="720"/>
        <w:rPr>
          <w:lang w:val="es-ES"/>
        </w:rPr>
      </w:pPr>
      <w:r w:rsidRPr="00621C8D">
        <w:rPr>
          <w:rFonts w:ascii="Tahoma" w:hAnsi="Tahoma" w:cs="Tahoma"/>
          <w:color w:val="000000"/>
          <w:sz w:val="18"/>
          <w:lang w:val="es-ES"/>
        </w:rPr>
        <w:t xml:space="preserve">Este producto tiene estado Fin de Ciclo de Vida (EOL) y ya no se ofrece. </w:t>
      </w:r>
    </w:p>
    <w:p w:rsidR="004F0CAE" w:rsidRPr="00621C8D" w:rsidRDefault="004F0CAE" w:rsidP="000A18AA">
      <w:pPr>
        <w:pStyle w:val="EndnoteText"/>
        <w:ind w:left="720"/>
        <w:rPr>
          <w:lang w:val="es-ES"/>
        </w:rPr>
      </w:pPr>
    </w:p>
    <w:p w:rsidR="00FF4CAB" w:rsidRPr="00621C8D" w:rsidRDefault="00FF4CAB" w:rsidP="004F0CAE">
      <w:pPr>
        <w:pStyle w:val="FootnoteBulletLevel1"/>
        <w:tabs>
          <w:tab w:val="clear" w:pos="900"/>
        </w:tabs>
        <w:spacing w:before="0" w:after="60"/>
        <w:ind w:left="720" w:firstLine="0"/>
        <w:rPr>
          <w:lang w:val="es-ES"/>
        </w:rPr>
      </w:pPr>
      <w:r w:rsidRPr="00621C8D">
        <w:rPr>
          <w:rFonts w:ascii="Tahoma" w:hAnsi="Tahoma" w:cs="Tahoma"/>
          <w:b/>
          <w:sz w:val="18"/>
          <w:lang w:val="es-ES"/>
        </w:rPr>
        <w:t>Detalles de concesión única de licencias de transición de System Center 2012</w:t>
      </w:r>
    </w:p>
    <w:p w:rsidR="00FF4CAB" w:rsidRPr="00621C8D" w:rsidRDefault="00FF4CAB" w:rsidP="000A18AA">
      <w:pPr>
        <w:ind w:left="720"/>
        <w:rPr>
          <w:lang w:val="es-ES"/>
        </w:rPr>
      </w:pPr>
      <w:r w:rsidRPr="00621C8D">
        <w:rPr>
          <w:lang w:val="es-ES"/>
        </w:rPr>
        <w:t>Consulte la nota sobre productos sobre las ofertas de System Center 2012 para obtener detalles sobre las concesiones de licencias de transición.</w:t>
      </w:r>
    </w:p>
    <w:p w:rsidR="00FF4CAB" w:rsidRPr="00621C8D" w:rsidRDefault="00FF4CAB" w:rsidP="000A18AA">
      <w:pPr>
        <w:ind w:left="720"/>
        <w:rPr>
          <w:lang w:val="es-ES"/>
        </w:rPr>
      </w:pPr>
    </w:p>
    <w:p w:rsidR="00F411FE" w:rsidRPr="00621C8D" w:rsidRDefault="00F411FE" w:rsidP="000A18AA">
      <w:pPr>
        <w:ind w:left="720"/>
        <w:rPr>
          <w:lang w:val="es-ES"/>
        </w:rPr>
      </w:pPr>
      <w:r w:rsidRPr="00621C8D">
        <w:rPr>
          <w:rFonts w:cs="Tahoma"/>
          <w:szCs w:val="20"/>
          <w:lang w:val="es-ES"/>
        </w:rPr>
        <w:t>System Center Server Management Suite Datacenter no dispone de versiones y los Derechos de Uso de los Productos se determinan por el estado de la cobertura de Software Assurance de System Center Server Management Suite Datacenter. Si venciera la cobertura, los derechos de acceso en virtud de licencias perpetuas se determinan conforme a los Derechos de Uso de los Productos en vigor con anterioridad al</w:t>
      </w:r>
      <w:r w:rsidR="003E78E8" w:rsidRPr="00621C8D">
        <w:rPr>
          <w:rFonts w:cs="Tahoma"/>
          <w:szCs w:val="20"/>
          <w:lang w:val="es-ES"/>
        </w:rPr>
        <w:t> </w:t>
      </w:r>
      <w:r w:rsidRPr="00621C8D">
        <w:rPr>
          <w:rFonts w:cs="Tahoma"/>
          <w:szCs w:val="20"/>
          <w:lang w:val="es-ES"/>
        </w:rPr>
        <w:t>vencimiento de dicha cobertura.</w:t>
      </w:r>
    </w:p>
    <w:p w:rsidR="00E72B93" w:rsidRPr="00621C8D" w:rsidRDefault="00E72B93" w:rsidP="000A18AA">
      <w:pPr>
        <w:ind w:left="720"/>
        <w:rPr>
          <w:lang w:val="es-ES"/>
        </w:rPr>
      </w:pPr>
    </w:p>
    <w:p w:rsidR="00143CF6" w:rsidRPr="00621C8D" w:rsidRDefault="005C164D" w:rsidP="003165D6">
      <w:pPr>
        <w:ind w:left="720"/>
        <w:rPr>
          <w:rFonts w:cs="Tahoma"/>
          <w:color w:val="000000"/>
          <w:szCs w:val="18"/>
          <w:lang w:val="es-ES"/>
        </w:rPr>
      </w:pPr>
      <w:r w:rsidRPr="00621C8D">
        <w:rPr>
          <w:rFonts w:cs="Tahoma"/>
          <w:color w:val="000000"/>
          <w:szCs w:val="18"/>
          <w:lang w:val="es-ES"/>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bookmarkStart w:id="1505" w:name="_90_System_Center"/>
      <w:bookmarkEnd w:id="1505"/>
    </w:p>
    <w:p w:rsidR="003C24C6" w:rsidRPr="00621C8D" w:rsidRDefault="003C24C6" w:rsidP="003165D6">
      <w:pPr>
        <w:ind w:left="720"/>
        <w:rPr>
          <w:rFonts w:cs="Tahoma"/>
          <w:color w:val="000000"/>
          <w:szCs w:val="18"/>
          <w:lang w:val="es-ES"/>
        </w:rPr>
      </w:pPr>
    </w:p>
    <w:p w:rsidR="003C24C6" w:rsidRPr="00621C8D" w:rsidRDefault="003C24C6" w:rsidP="003165D6">
      <w:pPr>
        <w:ind w:left="720"/>
        <w:rPr>
          <w:lang w:val="es-ES"/>
        </w:rPr>
      </w:pPr>
    </w:p>
    <w:p w:rsidR="00FF4CAB" w:rsidRPr="00621C8D" w:rsidRDefault="00F66FB0" w:rsidP="003C24C6">
      <w:pPr>
        <w:pStyle w:val="Heading3"/>
        <w:ind w:left="245" w:hanging="245"/>
        <w:rPr>
          <w:lang w:val="es-ES"/>
        </w:rPr>
      </w:pPr>
      <w:bookmarkStart w:id="1506" w:name="_87_System_Center"/>
      <w:bookmarkStart w:id="1507" w:name="_89_System_Center"/>
      <w:bookmarkStart w:id="1508" w:name="_Toc336338357"/>
      <w:bookmarkStart w:id="1509" w:name="_Toc353784563"/>
      <w:bookmarkStart w:id="1510" w:name="Srv_100SysCenterVMM2008R2"/>
      <w:bookmarkStart w:id="1511" w:name="Srv_92TechNetPlusSingleUser"/>
      <w:bookmarkEnd w:id="1506"/>
      <w:bookmarkEnd w:id="1507"/>
      <w:r w:rsidRPr="00621C8D">
        <w:rPr>
          <w:rFonts w:ascii="Tahoma" w:hAnsi="Tahoma" w:cs="Tahoma"/>
          <w:caps/>
          <w:color w:val="FF6F0D"/>
          <w:sz w:val="22"/>
          <w:szCs w:val="22"/>
          <w:vertAlign w:val="superscript"/>
          <w:lang w:val="es-ES"/>
        </w:rPr>
        <w:t>89</w:t>
      </w:r>
      <w:r w:rsidRPr="00621C8D">
        <w:rPr>
          <w:rFonts w:ascii="Tahoma" w:hAnsi="Tahoma" w:cs="Tahoma"/>
          <w:color w:val="FF6F0D"/>
          <w:sz w:val="22"/>
          <w:szCs w:val="22"/>
          <w:lang w:val="es-ES"/>
        </w:rPr>
        <w:t xml:space="preserve"> System Center Virtual Machine Manager 2008 R2: Licencias de Administración de</w:t>
      </w:r>
      <w:r w:rsidR="00C01AE8" w:rsidRPr="00621C8D">
        <w:rPr>
          <w:rFonts w:ascii="Tahoma" w:hAnsi="Tahoma" w:cs="Tahoma"/>
          <w:color w:val="FF6F0D"/>
          <w:sz w:val="22"/>
          <w:szCs w:val="22"/>
          <w:lang w:val="es-ES"/>
        </w:rPr>
        <w:t> </w:t>
      </w:r>
      <w:r w:rsidRPr="00621C8D">
        <w:rPr>
          <w:rFonts w:ascii="Tahoma" w:hAnsi="Tahoma" w:cs="Tahoma"/>
          <w:color w:val="FF6F0D"/>
          <w:sz w:val="22"/>
          <w:szCs w:val="22"/>
          <w:lang w:val="es-ES"/>
        </w:rPr>
        <w:t>Cliente y Servidor</w:t>
      </w:r>
      <w:bookmarkEnd w:id="1508"/>
      <w:bookmarkEnd w:id="1509"/>
    </w:p>
    <w:bookmarkEnd w:id="1510"/>
    <w:p w:rsidR="00FF4CAB" w:rsidRPr="00621C8D" w:rsidRDefault="00FF4CAB" w:rsidP="004F0CAE">
      <w:pPr>
        <w:rPr>
          <w:lang w:val="es-ES"/>
        </w:rPr>
      </w:pPr>
    </w:p>
    <w:p w:rsidR="00FF4CAB" w:rsidRPr="00621C8D" w:rsidRDefault="00FF4CAB" w:rsidP="004F0CAE">
      <w:pPr>
        <w:ind w:left="720"/>
        <w:rPr>
          <w:lang w:val="es-ES"/>
        </w:rPr>
      </w:pPr>
      <w:r w:rsidRPr="00621C8D">
        <w:rPr>
          <w:lang w:val="es-ES"/>
        </w:rPr>
        <w:t>Estos productos tienen estado Fin de Ciclo de Vida (EOL) y ya no se ofrecen.</w:t>
      </w:r>
    </w:p>
    <w:p w:rsidR="004F0CAE" w:rsidRPr="00621C8D" w:rsidRDefault="004F0CAE" w:rsidP="004F0CAE">
      <w:pPr>
        <w:ind w:left="720"/>
        <w:rPr>
          <w:lang w:val="es-ES"/>
        </w:rPr>
      </w:pPr>
    </w:p>
    <w:p w:rsidR="00FF4CAB" w:rsidRPr="00621C8D" w:rsidRDefault="00FF4CAB" w:rsidP="004F0CAE">
      <w:pPr>
        <w:adjustRightInd w:val="0"/>
        <w:spacing w:after="60"/>
        <w:ind w:left="720"/>
        <w:textAlignment w:val="baseline"/>
        <w:rPr>
          <w:lang w:val="es-ES"/>
        </w:rPr>
      </w:pPr>
      <w:r w:rsidRPr="00621C8D">
        <w:rPr>
          <w:rFonts w:cs="Tahoma"/>
          <w:b/>
          <w:szCs w:val="20"/>
          <w:lang w:val="es-ES"/>
        </w:rPr>
        <w:t>Detalles de concesión única de licencias de transición de System Center 2012</w:t>
      </w:r>
    </w:p>
    <w:p w:rsidR="00586FCE" w:rsidRPr="00621C8D" w:rsidRDefault="00FF4CAB" w:rsidP="004F0CAE">
      <w:pPr>
        <w:ind w:left="720"/>
        <w:rPr>
          <w:lang w:val="es-ES"/>
        </w:rPr>
      </w:pPr>
      <w:r w:rsidRPr="00621C8D">
        <w:rPr>
          <w:lang w:val="es-ES"/>
        </w:rPr>
        <w:t>Consulte la nota sobre productos sobre las ofertas de System Center 2012 para obtener detalles sobre las</w:t>
      </w:r>
      <w:r w:rsidR="00C01AE8" w:rsidRPr="00621C8D">
        <w:rPr>
          <w:lang w:val="es-ES"/>
        </w:rPr>
        <w:t> </w:t>
      </w:r>
      <w:r w:rsidRPr="00621C8D">
        <w:rPr>
          <w:lang w:val="es-ES"/>
        </w:rPr>
        <w:t>concesiones de licencias de transi</w:t>
      </w:r>
      <w:bookmarkStart w:id="1512" w:name="_Toc336338358"/>
      <w:bookmarkStart w:id="1513" w:name="Srv_101SystemCenter2012"/>
      <w:r w:rsidRPr="00621C8D">
        <w:rPr>
          <w:lang w:val="es-ES"/>
        </w:rPr>
        <w:t>ción.</w:t>
      </w:r>
    </w:p>
    <w:p w:rsidR="004F0CAE" w:rsidRPr="00621C8D" w:rsidRDefault="004F0CAE" w:rsidP="004F0CAE">
      <w:pPr>
        <w:rPr>
          <w:lang w:val="es-ES"/>
        </w:rPr>
      </w:pPr>
    </w:p>
    <w:p w:rsidR="00EA0A06" w:rsidRPr="00621C8D" w:rsidRDefault="00EA0A06" w:rsidP="004F0CAE">
      <w:pPr>
        <w:rPr>
          <w:lang w:val="es-ES"/>
        </w:rPr>
      </w:pPr>
    </w:p>
    <w:p w:rsidR="00EA0A06" w:rsidRPr="00621C8D" w:rsidRDefault="00EA0A06" w:rsidP="004F0CAE">
      <w:pPr>
        <w:rPr>
          <w:lang w:val="es-ES"/>
        </w:rPr>
      </w:pPr>
    </w:p>
    <w:p w:rsidR="00EA0A06" w:rsidRPr="00621C8D" w:rsidRDefault="00EA0A06" w:rsidP="004F0CAE">
      <w:pPr>
        <w:rPr>
          <w:lang w:val="es-ES"/>
        </w:rPr>
      </w:pPr>
    </w:p>
    <w:p w:rsidR="004F0CAE" w:rsidRPr="00621C8D" w:rsidRDefault="004F0CAE" w:rsidP="004F0CAE">
      <w:pPr>
        <w:rPr>
          <w:lang w:val="es-ES"/>
        </w:rPr>
      </w:pPr>
    </w:p>
    <w:p w:rsidR="00FF4CAB" w:rsidRPr="00621C8D" w:rsidRDefault="00F66FB0" w:rsidP="00FF4CAB">
      <w:pPr>
        <w:pStyle w:val="Heading3"/>
        <w:rPr>
          <w:lang w:val="es-ES"/>
        </w:rPr>
      </w:pPr>
      <w:bookmarkStart w:id="1514" w:name="_91_89_System"/>
      <w:bookmarkStart w:id="1515" w:name="_Toc353784564"/>
      <w:bookmarkEnd w:id="1514"/>
      <w:r w:rsidRPr="00621C8D">
        <w:rPr>
          <w:rFonts w:ascii="Tahoma" w:hAnsi="Tahoma" w:cs="Tahoma"/>
          <w:caps/>
          <w:color w:val="FF6F0D"/>
          <w:sz w:val="22"/>
          <w:szCs w:val="22"/>
          <w:vertAlign w:val="superscript"/>
          <w:lang w:val="es-ES"/>
        </w:rPr>
        <w:lastRenderedPageBreak/>
        <w:t>90</w:t>
      </w:r>
      <w:r w:rsidRPr="00621C8D">
        <w:rPr>
          <w:rFonts w:ascii="Tahoma" w:hAnsi="Tahoma" w:cs="Tahoma"/>
          <w:color w:val="FF6F0D"/>
          <w:sz w:val="22"/>
          <w:szCs w:val="22"/>
          <w:lang w:val="es-ES"/>
        </w:rPr>
        <w:t xml:space="preserve"> System Center 2012</w:t>
      </w:r>
      <w:bookmarkEnd w:id="1512"/>
      <w:bookmarkEnd w:id="1515"/>
    </w:p>
    <w:bookmarkEnd w:id="1513"/>
    <w:p w:rsidR="00FF4CAB" w:rsidRPr="00621C8D" w:rsidRDefault="00FF4CAB" w:rsidP="004F0CAE">
      <w:pPr>
        <w:rPr>
          <w:lang w:val="es-ES"/>
        </w:rPr>
      </w:pPr>
    </w:p>
    <w:p w:rsidR="00FF4CAB" w:rsidRPr="00621C8D" w:rsidRDefault="00FF4CAB" w:rsidP="004F0CAE">
      <w:pPr>
        <w:ind w:left="720"/>
        <w:rPr>
          <w:lang w:val="es-ES"/>
        </w:rPr>
      </w:pPr>
      <w:r w:rsidRPr="00621C8D">
        <w:rPr>
          <w:rFonts w:cs="Tahoma"/>
          <w:color w:val="000000"/>
          <w:szCs w:val="24"/>
          <w:lang w:val="es-ES"/>
        </w:rPr>
        <w:t>Versiones posteriores de System Center Data Protection Manager 2010, System Center Operations Manager 2008 R2, System Center Service Manager 2010 y System Center Virtual Machine Manager 2008 R2 no estarán disponibles.</w:t>
      </w:r>
      <w:r w:rsidR="00FD60D7" w:rsidRPr="00621C8D">
        <w:rPr>
          <w:rFonts w:cs="Tahoma"/>
          <w:color w:val="000000"/>
          <w:szCs w:val="24"/>
          <w:lang w:val="es-ES"/>
        </w:rPr>
        <w:t xml:space="preserve"> </w:t>
      </w:r>
      <w:r w:rsidRPr="00621C8D">
        <w:rPr>
          <w:rFonts w:cs="Tahoma"/>
          <w:color w:val="000000"/>
          <w:szCs w:val="24"/>
          <w:lang w:val="es-ES"/>
        </w:rPr>
        <w:t>De igual modo, versiones posteriores de System Center Configuration Manager 2007 R3 no estarán disponibles en virtud de licencias de software independientes o licencias de administración de servidor. Como excepción, una vez que System Center 2012 esté disponible, los clientes con cobertura de</w:t>
      </w:r>
      <w:r w:rsidR="003E78E8" w:rsidRPr="00621C8D">
        <w:rPr>
          <w:rFonts w:cs="Tahoma"/>
          <w:color w:val="000000"/>
          <w:szCs w:val="24"/>
          <w:lang w:val="es-ES"/>
        </w:rPr>
        <w:t> </w:t>
      </w:r>
      <w:r w:rsidRPr="00621C8D">
        <w:rPr>
          <w:rFonts w:cs="Tahoma"/>
          <w:color w:val="000000"/>
          <w:szCs w:val="24"/>
          <w:lang w:val="es-ES"/>
        </w:rPr>
        <w:t>Software Assurance activa que tengan cobertura para software y se proporcionarán licencias de administración correspondientes a estos productos el 1 de abril de 2012 a las que actualizar y utilizar software de Systems Center 2012 en lugar de estos productos de la siguiente forma.</w:t>
      </w:r>
    </w:p>
    <w:p w:rsidR="00FF4CAB" w:rsidRPr="00621C8D" w:rsidRDefault="00FF4CAB" w:rsidP="004F0CAE">
      <w:pPr>
        <w:ind w:left="900"/>
        <w:rPr>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996283" w:rsidTr="003E78E8">
        <w:trPr>
          <w:tblHeader/>
        </w:trPr>
        <w:tc>
          <w:tcPr>
            <w:tcW w:w="3960" w:type="dxa"/>
            <w:tcBorders>
              <w:top w:val="single" w:sz="4" w:space="0" w:color="000000"/>
              <w:bottom w:val="single" w:sz="6" w:space="0" w:color="000000"/>
            </w:tcBorders>
            <w:shd w:val="clear" w:color="auto" w:fill="FABF8F"/>
          </w:tcPr>
          <w:p w:rsidR="00FF4CAB" w:rsidRPr="00996283" w:rsidRDefault="00FF4CAB" w:rsidP="00FF4CAB">
            <w:pPr>
              <w:jc w:val="center"/>
              <w:rPr>
                <w:rFonts w:cs="Tahoma"/>
                <w:b/>
                <w:color w:val="000000"/>
                <w:szCs w:val="20"/>
              </w:rPr>
            </w:pPr>
            <w:r w:rsidRPr="00996283">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rsidR="00FF4CAB" w:rsidRPr="00996283" w:rsidRDefault="00FF4CAB" w:rsidP="00FF4CAB">
            <w:pPr>
              <w:jc w:val="center"/>
              <w:rPr>
                <w:rFonts w:cs="Tahoma"/>
                <w:b/>
                <w:color w:val="000000"/>
                <w:szCs w:val="20"/>
              </w:rPr>
            </w:pPr>
            <w:r w:rsidRPr="00996283">
              <w:rPr>
                <w:rFonts w:cs="Tahoma"/>
                <w:b/>
                <w:color w:val="000000"/>
                <w:szCs w:val="20"/>
              </w:rPr>
              <w:t>Licencias de System Center 2012:</w:t>
            </w:r>
          </w:p>
        </w:tc>
      </w:tr>
      <w:tr w:rsidR="00FF4CAB" w:rsidRPr="00621C8D" w:rsidTr="00CA14C9">
        <w:tc>
          <w:tcPr>
            <w:tcW w:w="3960" w:type="dxa"/>
            <w:tcBorders>
              <w:top w:val="single" w:sz="6" w:space="0" w:color="000000"/>
            </w:tcBorders>
            <w:shd w:val="clear" w:color="auto" w:fill="FFFFFF"/>
          </w:tcPr>
          <w:p w:rsidR="00FF4CAB" w:rsidRPr="00621C8D" w:rsidRDefault="00FF4CAB" w:rsidP="003E78E8">
            <w:pPr>
              <w:rPr>
                <w:rFonts w:cs="Tahoma"/>
                <w:color w:val="000000"/>
                <w:szCs w:val="20"/>
                <w:lang w:val="fr-FR"/>
              </w:rPr>
            </w:pPr>
            <w:r w:rsidRPr="00621C8D">
              <w:rPr>
                <w:rFonts w:cs="Tahoma"/>
                <w:color w:val="000000"/>
                <w:szCs w:val="20"/>
                <w:lang w:val="fr-FR"/>
              </w:rPr>
              <w:t>System Center Client Management Suite (ML</w:t>
            </w:r>
            <w:r w:rsidR="003E78E8" w:rsidRPr="00621C8D">
              <w:rPr>
                <w:rFonts w:cs="Tahoma"/>
                <w:color w:val="000000"/>
                <w:szCs w:val="20"/>
                <w:lang w:val="fr-FR"/>
              </w:rPr>
              <w:t> </w:t>
            </w:r>
            <w:r w:rsidRPr="00621C8D">
              <w:rPr>
                <w:rFonts w:cs="Tahoma"/>
                <w:color w:val="000000"/>
                <w:szCs w:val="20"/>
                <w:lang w:val="fr-FR"/>
              </w:rPr>
              <w:t>de Cliente) por OSE</w:t>
            </w:r>
          </w:p>
        </w:tc>
        <w:tc>
          <w:tcPr>
            <w:tcW w:w="4050" w:type="dxa"/>
            <w:tcBorders>
              <w:top w:val="single" w:sz="6" w:space="0" w:color="000000"/>
            </w:tcBorders>
            <w:shd w:val="clear" w:color="auto" w:fill="FFFFFF"/>
          </w:tcPr>
          <w:p w:rsidR="00FF4CAB" w:rsidRPr="00621C8D" w:rsidRDefault="00FF4CAB" w:rsidP="00FF4CAB">
            <w:pPr>
              <w:rPr>
                <w:rFonts w:cs="Tahoma"/>
                <w:color w:val="000000"/>
                <w:szCs w:val="20"/>
                <w:lang w:val="fr-FR"/>
              </w:rPr>
            </w:pPr>
            <w:r w:rsidRPr="00621C8D">
              <w:rPr>
                <w:rFonts w:cs="Tahoma"/>
                <w:color w:val="000000"/>
                <w:szCs w:val="20"/>
                <w:lang w:val="fr-FR"/>
              </w:rPr>
              <w:t>1 System Center 2012 Client Management Suite (ML de Cliente) por OSE</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System Center Client Management Suite (ML</w:t>
            </w:r>
            <w:r w:rsidR="003E78E8" w:rsidRPr="00996283">
              <w:rPr>
                <w:rFonts w:cs="Tahoma"/>
                <w:color w:val="000000"/>
                <w:szCs w:val="20"/>
              </w:rPr>
              <w:t> </w:t>
            </w:r>
            <w:r w:rsidRPr="00996283">
              <w:rPr>
                <w:rFonts w:cs="Tahoma"/>
                <w:color w:val="000000"/>
                <w:szCs w:val="20"/>
              </w:rPr>
              <w:t>de Cliente) por Usuario</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System Center 2012 Client Management Suite (ML de Cliente) por Usuario</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System Center Configuration Manager 2007 R3</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Licencia de Administración de Servidor (ML de Servidor) de System Center 2012 Standard</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Licencia de Administración de Cliente (ML de Cliente) de System Center Configuration Manager 2007 R3 por OSE</w:t>
            </w:r>
          </w:p>
        </w:tc>
        <w:tc>
          <w:tcPr>
            <w:tcW w:w="4050" w:type="dxa"/>
            <w:shd w:val="clear" w:color="auto" w:fill="FFFFFF"/>
          </w:tcPr>
          <w:p w:rsidR="00FF4CAB" w:rsidRPr="00996283" w:rsidRDefault="00FF4CAB" w:rsidP="00FF4CAB">
            <w:pPr>
              <w:rPr>
                <w:rFonts w:cs="Tahoma"/>
                <w:color w:val="000000"/>
                <w:szCs w:val="20"/>
              </w:rPr>
            </w:pPr>
            <w:r w:rsidRPr="00996283">
              <w:rPr>
                <w:rFonts w:cs="Tahoma"/>
                <w:szCs w:val="20"/>
              </w:rPr>
              <w:t>1 Licencia de Administración de Cliente (ML de Cliente) de System Center 2012 Configuration Manager por OSE</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Licencia de Administración de Cliente (ML de Cliente) de System Center Configuration Manager 2007 R3 por Usuario</w:t>
            </w:r>
          </w:p>
        </w:tc>
        <w:tc>
          <w:tcPr>
            <w:tcW w:w="4050" w:type="dxa"/>
            <w:shd w:val="clear" w:color="auto" w:fill="FFFFFF"/>
          </w:tcPr>
          <w:p w:rsidR="00FF4CAB" w:rsidRPr="00996283" w:rsidRDefault="00FF4CAB" w:rsidP="00FF4CAB">
            <w:pPr>
              <w:rPr>
                <w:rFonts w:cs="Tahoma"/>
                <w:color w:val="000000"/>
                <w:szCs w:val="20"/>
              </w:rPr>
            </w:pPr>
            <w:r w:rsidRPr="00996283">
              <w:rPr>
                <w:rFonts w:cs="Tahoma"/>
                <w:szCs w:val="20"/>
              </w:rPr>
              <w:t>1 Licencia de Administración de Cliente (ML de Cliente) de System Center 2012 Configuration Manager por Usuario</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Licencia de Administración de Cliente (ML de Cliente) de System Center Configuration Manager 2007 R3 (solo para Estudiantes)</w:t>
            </w:r>
            <w:r w:rsidRPr="00996283">
              <w:rPr>
                <w:rFonts w:cs="Tahoma"/>
                <w:color w:val="000000"/>
                <w:szCs w:val="20"/>
                <w:vertAlign w:val="superscript"/>
              </w:rPr>
              <w:t>*</w:t>
            </w:r>
          </w:p>
        </w:tc>
        <w:tc>
          <w:tcPr>
            <w:tcW w:w="4050" w:type="dxa"/>
            <w:shd w:val="clear" w:color="auto" w:fill="FFFFFF"/>
          </w:tcPr>
          <w:p w:rsidR="00FF4CAB" w:rsidRPr="00996283" w:rsidRDefault="00FF4CAB" w:rsidP="00FF4CAB">
            <w:pPr>
              <w:rPr>
                <w:rFonts w:cs="Tahoma"/>
                <w:color w:val="000000"/>
                <w:szCs w:val="20"/>
              </w:rPr>
            </w:pPr>
            <w:r w:rsidRPr="00996283">
              <w:rPr>
                <w:rFonts w:cs="Tahoma"/>
                <w:szCs w:val="20"/>
              </w:rPr>
              <w:t>1 Licencia de Administración de Cliente (ML de Cliente) de System Center Configuration Manager 2012 (solo para Estudiantes)</w:t>
            </w:r>
            <w:r w:rsidRPr="00996283">
              <w:rPr>
                <w:rFonts w:cs="Tahoma"/>
                <w:szCs w:val="20"/>
                <w:vertAlign w:val="superscript"/>
              </w:rPr>
              <w:t>*</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Licencia de Administración de System Center Configuration Manager 2007 R3 Enterprise Server</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Licencia de Administración de Servidor (ML de Servidor) de System Center 2012 Standard</w:t>
            </w:r>
          </w:p>
        </w:tc>
      </w:tr>
      <w:tr w:rsidR="00FF4CAB" w:rsidRPr="00996283" w:rsidTr="003E78E8">
        <w:trPr>
          <w:cantSplit/>
        </w:trPr>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 xml:space="preserve">Licencia de Administración de System Center Configuration Manager 2007 R3 Standard Server </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Licencia de Administración de Servidor (ML de Servidor) de System Center 2012 Standard</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System Center Configuration Manager 2007 R3 con Tecnología SQL Server 2008</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Licencia de Administración de Servidor (ML de Servidor) de System Center 2012 Standard</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Licencia de Administración de Cliente de System Center Data Protection Manager 2010 por Usuario</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System Center 2012 Client Management Suite (ML de Cliente) por Usuario</w:t>
            </w:r>
          </w:p>
        </w:tc>
      </w:tr>
      <w:tr w:rsidR="00FF4CAB" w:rsidRPr="00621C8D"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Licencia de Administración de Cliente de System Center Data Protection Manager 2010 por OSE</w:t>
            </w:r>
          </w:p>
        </w:tc>
        <w:tc>
          <w:tcPr>
            <w:tcW w:w="4050" w:type="dxa"/>
            <w:shd w:val="clear" w:color="auto" w:fill="FFFFFF"/>
          </w:tcPr>
          <w:p w:rsidR="00FF4CAB" w:rsidRPr="00621C8D" w:rsidRDefault="00FF4CAB" w:rsidP="00FF4CAB">
            <w:pPr>
              <w:rPr>
                <w:rFonts w:cs="Tahoma"/>
                <w:color w:val="000000"/>
                <w:szCs w:val="20"/>
                <w:lang w:val="fr-FR"/>
              </w:rPr>
            </w:pPr>
            <w:r w:rsidRPr="00621C8D">
              <w:rPr>
                <w:rFonts w:cs="Tahoma"/>
                <w:color w:val="000000"/>
                <w:szCs w:val="20"/>
                <w:lang w:val="fr-FR"/>
              </w:rPr>
              <w:t>1 System Center 2012 Client Management Suite (ML de Cliente) por OSE</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Licencia de Administración de System Center Data Protection Manager 2010 Enterprise Server</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Licencia de Administración de Servidor (ML de Servidor) de System Center 2012 Standard</w:t>
            </w:r>
          </w:p>
        </w:tc>
      </w:tr>
      <w:tr w:rsidR="00FF4CAB" w:rsidRPr="00996283" w:rsidTr="00C46187">
        <w:trPr>
          <w:cantSplit/>
        </w:trPr>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Licencia de Administración de System Center Data Protection Manager 2010 Standard Server</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Licencia de Administración de Servidor (ML de Servidor) de System Center 2012 Standard</w:t>
            </w:r>
          </w:p>
        </w:tc>
      </w:tr>
      <w:tr w:rsidR="00FF4CAB" w:rsidRPr="00996283" w:rsidTr="00CA14C9">
        <w:tc>
          <w:tcPr>
            <w:tcW w:w="3960" w:type="dxa"/>
            <w:shd w:val="clear" w:color="auto" w:fill="FFFFFF"/>
          </w:tcPr>
          <w:p w:rsidR="00FF4CAB" w:rsidRPr="00621C8D" w:rsidRDefault="00FF4CAB" w:rsidP="00FF4CAB">
            <w:pPr>
              <w:rPr>
                <w:rFonts w:cs="Tahoma"/>
                <w:color w:val="000000"/>
                <w:szCs w:val="20"/>
                <w:lang w:val="da-DK"/>
              </w:rPr>
            </w:pPr>
            <w:r w:rsidRPr="00621C8D">
              <w:rPr>
                <w:rFonts w:cs="Tahoma"/>
                <w:color w:val="000000"/>
                <w:szCs w:val="20"/>
                <w:lang w:val="da-DK"/>
              </w:rPr>
              <w:t>System Center Operations Manager 2007 R2</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Licencia de Administración de Servidor (ML de Servidor) de System Center 2012 Standard</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System Center Operations Manager 2007 R2 con Tecnología SQL Server 2008</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Licencia de Administración de Servidor (ML de Servidor) de System Center 2012 Standard</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Licencia de Administración de System Center Operations Manager 2007 R2 Standard Server</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Licencia de Administración de Servidor (ML de Servidor) de System Center 2012 Standard</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Licencia de Administración de System Center Operations Manager 2007 R2 Enterprise Server</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Licencia de Administración de Servidor (ML de Servidor) de System Center 2012 Standard</w:t>
            </w:r>
          </w:p>
        </w:tc>
      </w:tr>
      <w:tr w:rsidR="00FF4CAB" w:rsidRPr="00621C8D" w:rsidTr="00CA14C9">
        <w:tc>
          <w:tcPr>
            <w:tcW w:w="3960" w:type="dxa"/>
            <w:shd w:val="clear" w:color="auto" w:fill="FFFFFF"/>
          </w:tcPr>
          <w:p w:rsidR="00FF4CAB" w:rsidRPr="00621C8D" w:rsidRDefault="00FF4CAB" w:rsidP="00FF4CAB">
            <w:pPr>
              <w:rPr>
                <w:rFonts w:cs="Tahoma"/>
                <w:color w:val="000000"/>
                <w:szCs w:val="20"/>
                <w:lang w:val="pt-BR"/>
              </w:rPr>
            </w:pPr>
            <w:r w:rsidRPr="00621C8D">
              <w:rPr>
                <w:rFonts w:cs="Tahoma"/>
                <w:color w:val="000000"/>
                <w:szCs w:val="20"/>
                <w:lang w:val="pt-BR"/>
              </w:rPr>
              <w:t>Licencia de Administración de Cliente de System Center Operations Manager 2007 R2 por OSE</w:t>
            </w:r>
          </w:p>
        </w:tc>
        <w:tc>
          <w:tcPr>
            <w:tcW w:w="4050" w:type="dxa"/>
            <w:shd w:val="clear" w:color="auto" w:fill="FFFFFF"/>
          </w:tcPr>
          <w:p w:rsidR="00FF4CAB" w:rsidRPr="00621C8D" w:rsidRDefault="00FF4CAB" w:rsidP="00FF4CAB">
            <w:pPr>
              <w:rPr>
                <w:rFonts w:cs="Tahoma"/>
                <w:color w:val="000000"/>
                <w:szCs w:val="20"/>
                <w:lang w:val="fr-FR"/>
              </w:rPr>
            </w:pPr>
            <w:r w:rsidRPr="00621C8D">
              <w:rPr>
                <w:rFonts w:cs="Tahoma"/>
                <w:color w:val="000000"/>
                <w:szCs w:val="20"/>
                <w:lang w:val="fr-FR"/>
              </w:rPr>
              <w:t>1 System Center 2012 Client Management Suite (ML de Cliente) por OSE</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lastRenderedPageBreak/>
              <w:t>Licencia de Administración de Cliente de System Center Operations Manager 2007 R2 por Usuario</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System Center 2012 Client Management Suite (ML de Cliente) por Usuario</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System Center Server Management Suite Enterprise</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2 Licencias de Administración de Servidor (MLs de Servidor) de System Center 2012 Standard</w:t>
            </w:r>
          </w:p>
        </w:tc>
      </w:tr>
      <w:tr w:rsidR="00FF4CAB" w:rsidRPr="00621C8D"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System Center Server Management Suite Datacenter</w:t>
            </w:r>
          </w:p>
        </w:tc>
        <w:tc>
          <w:tcPr>
            <w:tcW w:w="4050" w:type="dxa"/>
            <w:shd w:val="clear" w:color="auto" w:fill="FFFFFF"/>
          </w:tcPr>
          <w:p w:rsidR="00FF4CAB" w:rsidRPr="00621C8D" w:rsidRDefault="00FF4CAB" w:rsidP="00FF4CAB">
            <w:pPr>
              <w:rPr>
                <w:rFonts w:cs="Tahoma"/>
                <w:color w:val="000000"/>
                <w:szCs w:val="20"/>
                <w:lang w:val="pt-BR"/>
              </w:rPr>
            </w:pPr>
            <w:r w:rsidRPr="00621C8D">
              <w:rPr>
                <w:rFonts w:cs="Tahoma"/>
                <w:color w:val="000000"/>
                <w:szCs w:val="20"/>
                <w:lang w:val="pt-BR"/>
              </w:rPr>
              <w:t>1 Licencia de Administración de Servidor (ML de Servidor) de System Center 2012 Datacenter por cada 2 licencias cualificadas de System Center Server Management Suite Datacenter</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System Center Service Manager 2010</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Licencia de Administración de Servidor (ML de Servidor) de System Center 2012 Standard</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System Center Service Manager 2010 con Tecnología SQL Server 2008</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Licencia de Administración de Servidor (ML de Servidor) de System Center 2012 Standard</w:t>
            </w:r>
          </w:p>
        </w:tc>
      </w:tr>
      <w:tr w:rsidR="00FF4CAB" w:rsidRPr="00621C8D"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 xml:space="preserve">Licencia de Administración de Cliente </w:t>
            </w:r>
            <w:r w:rsidR="00510944" w:rsidRPr="00996283">
              <w:rPr>
                <w:rFonts w:cs="Tahoma"/>
                <w:color w:val="000000"/>
                <w:szCs w:val="20"/>
              </w:rPr>
              <w:br/>
            </w:r>
            <w:r w:rsidRPr="00996283">
              <w:rPr>
                <w:rFonts w:cs="Tahoma"/>
                <w:color w:val="000000"/>
                <w:szCs w:val="20"/>
              </w:rPr>
              <w:t>(ML de Cliente) de System Center Service Manager 2010 por OSE</w:t>
            </w:r>
          </w:p>
        </w:tc>
        <w:tc>
          <w:tcPr>
            <w:tcW w:w="4050" w:type="dxa"/>
            <w:shd w:val="clear" w:color="auto" w:fill="FFFFFF"/>
          </w:tcPr>
          <w:p w:rsidR="00FF4CAB" w:rsidRPr="00621C8D" w:rsidRDefault="00FF4CAB" w:rsidP="00FF4CAB">
            <w:pPr>
              <w:rPr>
                <w:rFonts w:cs="Tahoma"/>
                <w:color w:val="000000"/>
                <w:szCs w:val="20"/>
                <w:lang w:val="fr-FR"/>
              </w:rPr>
            </w:pPr>
            <w:r w:rsidRPr="00621C8D">
              <w:rPr>
                <w:rFonts w:cs="Tahoma"/>
                <w:color w:val="000000"/>
                <w:szCs w:val="20"/>
                <w:lang w:val="fr-FR"/>
              </w:rPr>
              <w:t>1 System Center 2012 Client Management Suite (ML de Cliente) por OSE</w:t>
            </w:r>
          </w:p>
        </w:tc>
      </w:tr>
      <w:tr w:rsidR="00FF4CAB" w:rsidRPr="00996283" w:rsidTr="00CA14C9">
        <w:tc>
          <w:tcPr>
            <w:tcW w:w="3960" w:type="dxa"/>
            <w:shd w:val="clear" w:color="auto" w:fill="FFFFFF"/>
          </w:tcPr>
          <w:p w:rsidR="00FF4CAB" w:rsidRPr="00996283" w:rsidRDefault="00FF4CAB" w:rsidP="00FF4CAB">
            <w:pPr>
              <w:rPr>
                <w:rFonts w:cs="Tahoma"/>
                <w:color w:val="000000"/>
                <w:szCs w:val="20"/>
              </w:rPr>
            </w:pPr>
            <w:r w:rsidRPr="00996283">
              <w:rPr>
                <w:rFonts w:cs="Tahoma"/>
                <w:color w:val="000000"/>
                <w:szCs w:val="20"/>
              </w:rPr>
              <w:t xml:space="preserve">Licencia de Administración de Cliente </w:t>
            </w:r>
            <w:r w:rsidR="00510944" w:rsidRPr="00996283">
              <w:rPr>
                <w:rFonts w:cs="Tahoma"/>
                <w:color w:val="000000"/>
                <w:szCs w:val="20"/>
              </w:rPr>
              <w:br/>
            </w:r>
            <w:r w:rsidRPr="00996283">
              <w:rPr>
                <w:rFonts w:cs="Tahoma"/>
                <w:color w:val="000000"/>
                <w:szCs w:val="20"/>
              </w:rPr>
              <w:t>(ML de Cliente) de System Center Service Manager 2010 por Usuario</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System Center 2012 Client Management Suite (ML de Cliente) por Usuario</w:t>
            </w:r>
          </w:p>
        </w:tc>
      </w:tr>
      <w:tr w:rsidR="00FF4CAB" w:rsidRPr="00996283" w:rsidTr="00CA14C9">
        <w:tc>
          <w:tcPr>
            <w:tcW w:w="3960" w:type="dxa"/>
            <w:shd w:val="clear" w:color="auto" w:fill="FFFFFF"/>
          </w:tcPr>
          <w:p w:rsidR="00FF4CAB" w:rsidRPr="00996283" w:rsidRDefault="00FF4CAB" w:rsidP="003E78E8">
            <w:pPr>
              <w:rPr>
                <w:rFonts w:cs="Tahoma"/>
                <w:color w:val="000000"/>
                <w:szCs w:val="20"/>
              </w:rPr>
            </w:pPr>
            <w:r w:rsidRPr="00996283">
              <w:rPr>
                <w:rFonts w:cs="Tahoma"/>
                <w:color w:val="000000"/>
                <w:szCs w:val="20"/>
              </w:rPr>
              <w:t xml:space="preserve">Licencia de administración de Servidor </w:t>
            </w:r>
            <w:r w:rsidR="00510944" w:rsidRPr="00996283">
              <w:rPr>
                <w:rFonts w:cs="Tahoma"/>
                <w:color w:val="000000"/>
                <w:szCs w:val="20"/>
              </w:rPr>
              <w:br/>
            </w:r>
            <w:r w:rsidRPr="00996283">
              <w:rPr>
                <w:rFonts w:cs="Tahoma"/>
                <w:color w:val="000000"/>
                <w:szCs w:val="20"/>
              </w:rPr>
              <w:t>(ML de Servidor) de System Center Service Manager</w:t>
            </w:r>
            <w:r w:rsidR="003E78E8" w:rsidRPr="00996283">
              <w:t> </w:t>
            </w:r>
            <w:r w:rsidRPr="00996283">
              <w:rPr>
                <w:rFonts w:cs="Tahoma"/>
                <w:color w:val="000000"/>
                <w:szCs w:val="20"/>
              </w:rPr>
              <w:t xml:space="preserve">2010 </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Licencia de Administración de Servidor (ML de Servidor) de System Center 2012 Standard</w:t>
            </w:r>
          </w:p>
        </w:tc>
      </w:tr>
      <w:tr w:rsidR="00FF4CAB" w:rsidRPr="00996283" w:rsidTr="00CA14C9">
        <w:tc>
          <w:tcPr>
            <w:tcW w:w="3960" w:type="dxa"/>
            <w:shd w:val="clear" w:color="auto" w:fill="FFFFFF"/>
          </w:tcPr>
          <w:p w:rsidR="00FF4CAB" w:rsidRPr="00996283" w:rsidRDefault="00FF4CAB" w:rsidP="003E78E8">
            <w:pPr>
              <w:keepLines/>
              <w:rPr>
                <w:rFonts w:cs="Tahoma"/>
                <w:color w:val="000000"/>
                <w:szCs w:val="20"/>
              </w:rPr>
            </w:pPr>
            <w:r w:rsidRPr="00996283">
              <w:rPr>
                <w:rFonts w:cs="Tahoma"/>
                <w:color w:val="000000"/>
                <w:szCs w:val="20"/>
              </w:rPr>
              <w:t>Licencia de Administración de Cliente de System Center Virtual Machine Manager 2008 R2 por OSE</w:t>
            </w:r>
          </w:p>
        </w:tc>
        <w:tc>
          <w:tcPr>
            <w:tcW w:w="4050" w:type="dxa"/>
            <w:shd w:val="clear" w:color="auto" w:fill="FFFFFF"/>
          </w:tcPr>
          <w:p w:rsidR="00FF4CAB" w:rsidRPr="00996283" w:rsidRDefault="00FF4CAB" w:rsidP="003E78E8">
            <w:pPr>
              <w:keepLines/>
              <w:rPr>
                <w:rFonts w:cs="Tahoma"/>
                <w:color w:val="000000"/>
                <w:szCs w:val="20"/>
              </w:rPr>
            </w:pPr>
            <w:r w:rsidRPr="00996283">
              <w:rPr>
                <w:rFonts w:cs="Tahoma"/>
                <w:color w:val="000000"/>
                <w:szCs w:val="20"/>
              </w:rPr>
              <w:t xml:space="preserve">1 Licencia de Administración de Cliente </w:t>
            </w:r>
            <w:r w:rsidR="003E78E8" w:rsidRPr="00996283">
              <w:rPr>
                <w:rFonts w:cs="Tahoma"/>
                <w:color w:val="000000"/>
                <w:szCs w:val="20"/>
              </w:rPr>
              <w:br/>
            </w:r>
            <w:r w:rsidRPr="00996283">
              <w:rPr>
                <w:rFonts w:cs="Tahoma"/>
                <w:color w:val="000000"/>
                <w:szCs w:val="20"/>
              </w:rPr>
              <w:t>(ML de Cliente) de System Center Configuration Manager por OSE</w:t>
            </w:r>
          </w:p>
        </w:tc>
      </w:tr>
      <w:tr w:rsidR="00FF4CAB" w:rsidRPr="00996283" w:rsidTr="00CA14C9">
        <w:tc>
          <w:tcPr>
            <w:tcW w:w="3960" w:type="dxa"/>
            <w:shd w:val="clear" w:color="auto" w:fill="FFFFFF"/>
          </w:tcPr>
          <w:p w:rsidR="00FF4CAB" w:rsidRPr="00996283" w:rsidRDefault="00FF4CAB" w:rsidP="003E78E8">
            <w:pPr>
              <w:keepLines/>
              <w:rPr>
                <w:rFonts w:cs="Tahoma"/>
                <w:color w:val="000000"/>
                <w:szCs w:val="20"/>
              </w:rPr>
            </w:pPr>
            <w:r w:rsidRPr="00996283">
              <w:rPr>
                <w:rFonts w:cs="Tahoma"/>
                <w:color w:val="000000"/>
                <w:szCs w:val="20"/>
              </w:rPr>
              <w:t>Licencia de Administración de Cliente de System Center Virtual Machine Manager 2008 R2 por Usuario</w:t>
            </w:r>
          </w:p>
        </w:tc>
        <w:tc>
          <w:tcPr>
            <w:tcW w:w="4050" w:type="dxa"/>
            <w:shd w:val="clear" w:color="auto" w:fill="FFFFFF"/>
          </w:tcPr>
          <w:p w:rsidR="00FF4CAB" w:rsidRPr="00996283" w:rsidRDefault="00FF4CAB" w:rsidP="003E78E8">
            <w:pPr>
              <w:keepLines/>
              <w:rPr>
                <w:rFonts w:cs="Tahoma"/>
                <w:color w:val="000000"/>
                <w:szCs w:val="20"/>
              </w:rPr>
            </w:pPr>
            <w:r w:rsidRPr="00996283">
              <w:rPr>
                <w:rFonts w:cs="Tahoma"/>
                <w:color w:val="000000"/>
                <w:szCs w:val="20"/>
              </w:rPr>
              <w:t xml:space="preserve">1 Licencia de Administración de Cliente </w:t>
            </w:r>
            <w:r w:rsidR="003E78E8" w:rsidRPr="00996283">
              <w:rPr>
                <w:rFonts w:cs="Tahoma"/>
                <w:color w:val="000000"/>
                <w:szCs w:val="20"/>
              </w:rPr>
              <w:br/>
            </w:r>
            <w:r w:rsidRPr="00996283">
              <w:rPr>
                <w:rFonts w:cs="Tahoma"/>
                <w:color w:val="000000"/>
                <w:szCs w:val="20"/>
              </w:rPr>
              <w:t>(ML de Cliente) de System Center Configuration Manager por Usuario</w:t>
            </w:r>
          </w:p>
        </w:tc>
      </w:tr>
      <w:tr w:rsidR="00FF4CAB" w:rsidRPr="00996283" w:rsidTr="00CA14C9">
        <w:tc>
          <w:tcPr>
            <w:tcW w:w="3960" w:type="dxa"/>
            <w:shd w:val="clear" w:color="auto" w:fill="FFFFFF"/>
          </w:tcPr>
          <w:p w:rsidR="00FF4CAB" w:rsidRPr="00621C8D" w:rsidRDefault="00FF4CAB" w:rsidP="00FF4CAB">
            <w:pPr>
              <w:rPr>
                <w:rFonts w:cs="Tahoma"/>
                <w:color w:val="000000"/>
                <w:szCs w:val="20"/>
                <w:lang w:val="pt-BR"/>
              </w:rPr>
            </w:pPr>
            <w:r w:rsidRPr="00621C8D">
              <w:rPr>
                <w:rFonts w:cs="Tahoma"/>
                <w:color w:val="000000"/>
                <w:szCs w:val="20"/>
                <w:lang w:val="pt-BR"/>
              </w:rPr>
              <w:t>Licencia de Administración de System Center Virtual Machine Manager 2008 R2 Enterprise Server</w:t>
            </w:r>
          </w:p>
        </w:tc>
        <w:tc>
          <w:tcPr>
            <w:tcW w:w="4050" w:type="dxa"/>
            <w:shd w:val="clear" w:color="auto" w:fill="FFFFFF"/>
          </w:tcPr>
          <w:p w:rsidR="00FF4CAB" w:rsidRPr="00996283" w:rsidRDefault="00FF4CAB" w:rsidP="00FF4CAB">
            <w:pPr>
              <w:rPr>
                <w:rFonts w:cs="Tahoma"/>
                <w:color w:val="000000"/>
                <w:szCs w:val="20"/>
              </w:rPr>
            </w:pPr>
            <w:r w:rsidRPr="00996283">
              <w:rPr>
                <w:rFonts w:cs="Tahoma"/>
                <w:color w:val="000000"/>
                <w:szCs w:val="20"/>
              </w:rPr>
              <w:t>1 Licencia de Administración de Servidor (ML de Servidor) de System Center 2012 Datacenter</w:t>
            </w:r>
          </w:p>
        </w:tc>
      </w:tr>
    </w:tbl>
    <w:p w:rsidR="00FF4CAB" w:rsidRPr="00621C8D" w:rsidRDefault="00FF4CAB" w:rsidP="00376D4B">
      <w:pPr>
        <w:ind w:left="720"/>
        <w:rPr>
          <w:lang w:val="es-ES"/>
        </w:rPr>
      </w:pPr>
      <w:r w:rsidRPr="00621C8D">
        <w:rPr>
          <w:rFonts w:cs="Tahoma"/>
          <w:i/>
          <w:color w:val="000000"/>
          <w:sz w:val="16"/>
          <w:szCs w:val="24"/>
          <w:vertAlign w:val="superscript"/>
          <w:lang w:val="es-ES"/>
        </w:rPr>
        <w:t>*</w:t>
      </w:r>
      <w:r w:rsidRPr="00621C8D">
        <w:rPr>
          <w:rFonts w:ascii="Trebuchet MS" w:hAnsi="Trebuchet MS" w:cs="Tahoma"/>
          <w:i/>
          <w:szCs w:val="20"/>
          <w:lang w:val="es-ES"/>
        </w:rPr>
        <w:t xml:space="preserve"> </w:t>
      </w:r>
      <w:r w:rsidRPr="00621C8D">
        <w:rPr>
          <w:rFonts w:cs="Tahoma"/>
          <w:i/>
          <w:color w:val="000000"/>
          <w:sz w:val="16"/>
          <w:szCs w:val="24"/>
          <w:lang w:val="es-ES"/>
        </w:rPr>
        <w:t xml:space="preserve">Las Licencias de Administración de Cliente solo para Estudiantes están disponibles para licencias de equipos de estudiantes o de equipos de propiedad de una institución que solo utilice un estudiante individual y no se deben </w:t>
      </w:r>
      <w:r w:rsidR="00C01AE8" w:rsidRPr="00621C8D">
        <w:rPr>
          <w:rFonts w:cs="Tahoma"/>
          <w:i/>
          <w:color w:val="000000"/>
          <w:sz w:val="16"/>
          <w:szCs w:val="24"/>
          <w:lang w:val="es-ES"/>
        </w:rPr>
        <w:br/>
      </w:r>
      <w:r w:rsidRPr="00621C8D">
        <w:rPr>
          <w:rFonts w:cs="Tahoma"/>
          <w:i/>
          <w:color w:val="000000"/>
          <w:sz w:val="16"/>
          <w:szCs w:val="24"/>
          <w:lang w:val="es-ES"/>
        </w:rPr>
        <w:t>utilizar en laboratorios o aulas</w:t>
      </w:r>
    </w:p>
    <w:p w:rsidR="00FF4CAB" w:rsidRPr="00621C8D" w:rsidRDefault="00FF4CAB" w:rsidP="00376D4B">
      <w:pPr>
        <w:ind w:left="720"/>
        <w:rPr>
          <w:lang w:val="es-ES"/>
        </w:rPr>
      </w:pPr>
    </w:p>
    <w:p w:rsidR="00C01AE8" w:rsidRPr="00621C8D" w:rsidRDefault="00C01AE8" w:rsidP="00376D4B">
      <w:pPr>
        <w:ind w:left="720"/>
        <w:rPr>
          <w:lang w:val="es-ES"/>
        </w:rPr>
      </w:pPr>
    </w:p>
    <w:p w:rsidR="00FF4CAB" w:rsidRPr="00621C8D" w:rsidRDefault="00FF4CAB" w:rsidP="00376D4B">
      <w:pPr>
        <w:ind w:left="720"/>
        <w:rPr>
          <w:lang w:val="es-ES"/>
        </w:rPr>
      </w:pPr>
      <w:r w:rsidRPr="00621C8D">
        <w:rPr>
          <w:rFonts w:cs="Tahoma"/>
          <w:color w:val="000000"/>
          <w:szCs w:val="24"/>
          <w:lang w:val="es-ES"/>
        </w:rPr>
        <w:t>Todas las licencias concedidas en virtud de esta oferta incluirán cobertura de Software Assurance. Esa</w:t>
      </w:r>
      <w:r w:rsidR="00C01AE8" w:rsidRPr="00621C8D">
        <w:rPr>
          <w:rFonts w:cs="Tahoma"/>
          <w:color w:val="000000"/>
          <w:szCs w:val="24"/>
          <w:lang w:val="es-ES"/>
        </w:rPr>
        <w:t> </w:t>
      </w:r>
      <w:r w:rsidRPr="00621C8D">
        <w:rPr>
          <w:rFonts w:cs="Tahoma"/>
          <w:color w:val="000000"/>
          <w:szCs w:val="24"/>
          <w:lang w:val="es-ES"/>
        </w:rPr>
        <w:t>cobertura expirará cuando expire la cobertura de Software Assurance cualificada correspondiente. Tras</w:t>
      </w:r>
      <w:r w:rsidR="00C01AE8" w:rsidRPr="00621C8D">
        <w:rPr>
          <w:rFonts w:cs="Tahoma"/>
          <w:color w:val="000000"/>
          <w:szCs w:val="24"/>
          <w:lang w:val="es-ES"/>
        </w:rPr>
        <w:t> </w:t>
      </w:r>
      <w:r w:rsidRPr="00621C8D">
        <w:rPr>
          <w:rFonts w:cs="Tahoma"/>
          <w:color w:val="000000"/>
          <w:szCs w:val="24"/>
          <w:lang w:val="es-ES"/>
        </w:rPr>
        <w:t xml:space="preserve">la expiración de dicha cobertura, los Clientes podrán renovar su Software Assurance en las licencias concedidas. </w:t>
      </w:r>
    </w:p>
    <w:p w:rsidR="00C46187" w:rsidRPr="00621C8D" w:rsidRDefault="00C46187" w:rsidP="00376D4B">
      <w:pPr>
        <w:ind w:left="720"/>
        <w:rPr>
          <w:lang w:val="es-ES"/>
        </w:rPr>
      </w:pPr>
    </w:p>
    <w:p w:rsidR="00FF4CAB" w:rsidRPr="00621C8D" w:rsidRDefault="00FF4CAB" w:rsidP="00376D4B">
      <w:pPr>
        <w:ind w:left="720"/>
        <w:rPr>
          <w:lang w:val="es-ES"/>
        </w:rPr>
      </w:pPr>
      <w:r w:rsidRPr="00621C8D">
        <w:rPr>
          <w:rFonts w:cs="Tahoma"/>
          <w:color w:val="000000"/>
          <w:szCs w:val="24"/>
          <w:lang w:val="es-ES"/>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 prueba del derecho del cliente a utilizar System Center 2012 conforme a los términos de esta oferta. El cliente ya no tendrá el derecho a utilizar el software en virtud de licencias cualificadas asignadas al servidor cuando actualice a System Center 2012. Los clientes no pueden transmitir las licencias concedidas en virtud de esta oferta de forma separada de las licencias cualificadas correspondientes.</w:t>
      </w:r>
    </w:p>
    <w:p w:rsidR="00FF4CAB" w:rsidRPr="00621C8D" w:rsidRDefault="00FF4CAB" w:rsidP="00376D4B">
      <w:pPr>
        <w:ind w:left="720"/>
        <w:rPr>
          <w:lang w:val="es-ES"/>
        </w:rPr>
      </w:pPr>
    </w:p>
    <w:p w:rsidR="00924690" w:rsidRPr="00621C8D" w:rsidRDefault="00924690" w:rsidP="00924690">
      <w:pPr>
        <w:spacing w:after="60"/>
        <w:ind w:left="720"/>
        <w:rPr>
          <w:lang w:val="es-ES"/>
        </w:rPr>
      </w:pPr>
      <w:r w:rsidRPr="00621C8D">
        <w:rPr>
          <w:rFonts w:eastAsia="Calibri" w:cs="Tahoma"/>
          <w:b/>
          <w:color w:val="000000"/>
          <w:szCs w:val="18"/>
          <w:lang w:val="es-ES"/>
        </w:rPr>
        <w:t>Para Clientes de Enterprise</w:t>
      </w:r>
    </w:p>
    <w:p w:rsidR="00A3706D" w:rsidRPr="00621C8D" w:rsidRDefault="00A3706D" w:rsidP="00376D4B">
      <w:pPr>
        <w:ind w:left="720"/>
        <w:rPr>
          <w:lang w:val="es-ES"/>
        </w:rPr>
      </w:pPr>
      <w:r w:rsidRPr="00621C8D">
        <w:rPr>
          <w:rFonts w:eastAsia="Calibri" w:cs="Tahoma"/>
          <w:color w:val="000000"/>
          <w:szCs w:val="18"/>
          <w:lang w:val="es-ES"/>
        </w:rPr>
        <w:t>Las licencias</w:t>
      </w:r>
      <w:r w:rsidRPr="00621C8D">
        <w:rPr>
          <w:rFonts w:eastAsia="Calibri" w:cs="Tahoma"/>
          <w:b/>
          <w:bCs/>
          <w:color w:val="000000"/>
          <w:szCs w:val="18"/>
          <w:vertAlign w:val="superscript"/>
          <w:lang w:val="es-ES"/>
        </w:rPr>
        <w:t xml:space="preserve">* </w:t>
      </w:r>
      <w:r w:rsidRPr="00621C8D">
        <w:rPr>
          <w:rFonts w:eastAsia="Calibri" w:cs="Tahoma"/>
          <w:color w:val="000000"/>
          <w:szCs w:val="18"/>
          <w:lang w:val="es-ES"/>
        </w:rPr>
        <w:t>adquiridas hasta el primer aniversario de la fecha de entrada en vigor de la inscripción de un</w:t>
      </w:r>
      <w:r w:rsidR="00C01AE8" w:rsidRPr="00621C8D">
        <w:rPr>
          <w:rFonts w:eastAsia="Calibri" w:cs="Tahoma"/>
          <w:color w:val="000000"/>
          <w:szCs w:val="18"/>
          <w:lang w:val="es-ES"/>
        </w:rPr>
        <w:t> </w:t>
      </w:r>
      <w:r w:rsidRPr="00621C8D">
        <w:rPr>
          <w:rFonts w:eastAsia="Calibri" w:cs="Tahoma"/>
          <w:color w:val="000000"/>
          <w:szCs w:val="18"/>
          <w:lang w:val="es-ES"/>
        </w:rPr>
        <w:t xml:space="preserve">Cliente después del 17 de enero de 2012 como parte del proceso </w:t>
      </w:r>
      <w:r w:rsidR="006F6A40" w:rsidRPr="00621C8D">
        <w:rPr>
          <w:rFonts w:eastAsia="Calibri" w:cs="Tahoma"/>
          <w:color w:val="000000"/>
          <w:szCs w:val="18"/>
          <w:lang w:val="es-ES"/>
        </w:rPr>
        <w:t>“</w:t>
      </w:r>
      <w:r w:rsidRPr="00621C8D">
        <w:rPr>
          <w:rFonts w:eastAsia="Calibri" w:cs="Tahoma"/>
          <w:color w:val="000000"/>
          <w:szCs w:val="18"/>
          <w:lang w:val="es-ES"/>
        </w:rPr>
        <w:t>true up</w:t>
      </w:r>
      <w:r w:rsidR="006F6A40" w:rsidRPr="00621C8D">
        <w:rPr>
          <w:rFonts w:eastAsia="Calibri" w:cs="Tahoma"/>
          <w:color w:val="000000"/>
          <w:szCs w:val="18"/>
          <w:lang w:val="es-ES"/>
        </w:rPr>
        <w:t>”</w:t>
      </w:r>
      <w:r w:rsidRPr="00621C8D">
        <w:rPr>
          <w:rFonts w:eastAsia="Calibri" w:cs="Tahoma"/>
          <w:color w:val="000000"/>
          <w:szCs w:val="18"/>
          <w:lang w:val="es-ES"/>
        </w:rPr>
        <w:t xml:space="preserve"> anual de un Cliente son susceptibles de obtener una concesión de licencias descrita anteriormente. Las licencias adquiridas después</w:t>
      </w:r>
      <w:r w:rsidR="00C01AE8" w:rsidRPr="00621C8D">
        <w:rPr>
          <w:rFonts w:eastAsia="Calibri" w:cs="Tahoma"/>
          <w:color w:val="000000"/>
          <w:szCs w:val="18"/>
          <w:lang w:val="es-ES"/>
        </w:rPr>
        <w:t> </w:t>
      </w:r>
      <w:r w:rsidRPr="00621C8D">
        <w:rPr>
          <w:rFonts w:eastAsia="Calibri" w:cs="Tahoma"/>
          <w:color w:val="000000"/>
          <w:szCs w:val="18"/>
          <w:lang w:val="es-ES"/>
        </w:rPr>
        <w:t>de esa fecha no son susceptibles de obtener una concesión de licencias de System Center 2012 en</w:t>
      </w:r>
      <w:r w:rsidR="00C01AE8" w:rsidRPr="00621C8D">
        <w:rPr>
          <w:rFonts w:eastAsia="Calibri" w:cs="Tahoma"/>
          <w:color w:val="000000"/>
          <w:szCs w:val="18"/>
          <w:lang w:val="es-ES"/>
        </w:rPr>
        <w:t> </w:t>
      </w:r>
      <w:r w:rsidRPr="00621C8D">
        <w:rPr>
          <w:rFonts w:eastAsia="Calibri" w:cs="Tahoma"/>
          <w:color w:val="000000"/>
          <w:szCs w:val="18"/>
          <w:lang w:val="es-ES"/>
        </w:rPr>
        <w:t xml:space="preserve">virtud de esta oferta. </w:t>
      </w:r>
    </w:p>
    <w:p w:rsidR="00924690" w:rsidRPr="00621C8D" w:rsidRDefault="00924690" w:rsidP="00376D4B">
      <w:pPr>
        <w:ind w:left="720"/>
        <w:rPr>
          <w:lang w:val="es-ES"/>
        </w:rPr>
      </w:pPr>
    </w:p>
    <w:p w:rsidR="00A3706D" w:rsidRPr="00621C8D" w:rsidRDefault="00A3706D" w:rsidP="00376D4B">
      <w:pPr>
        <w:ind w:left="720"/>
        <w:rPr>
          <w:lang w:val="es-ES"/>
        </w:rPr>
      </w:pPr>
      <w:r w:rsidRPr="00621C8D">
        <w:rPr>
          <w:rFonts w:eastAsia="Calibri" w:cs="Tahoma"/>
          <w:b/>
          <w:bCs/>
          <w:color w:val="000000"/>
          <w:szCs w:val="18"/>
          <w:vertAlign w:val="superscript"/>
          <w:lang w:val="es-ES"/>
        </w:rPr>
        <w:lastRenderedPageBreak/>
        <w:t>*</w:t>
      </w:r>
      <w:r w:rsidRPr="00621C8D">
        <w:rPr>
          <w:rFonts w:eastAsia="Calibri" w:cs="Tahoma"/>
          <w:color w:val="000000"/>
          <w:szCs w:val="18"/>
          <w:lang w:val="es-ES"/>
        </w:rPr>
        <w:t>Para System Center Server Management Suite Enterprise, System Center Server Management Suite Datacenter, System Center Client Management Suite y Licencia de Administración de Cliente de System Center Configuration Manager, todas las licencias adquiridas hasta el final del contrato califican para el otorgamiento.</w:t>
      </w:r>
    </w:p>
    <w:p w:rsidR="00FF4CAB" w:rsidRPr="00621C8D" w:rsidRDefault="00FF4CAB" w:rsidP="00376D4B">
      <w:pPr>
        <w:ind w:left="720"/>
        <w:rPr>
          <w:lang w:val="es-ES"/>
        </w:rPr>
      </w:pPr>
    </w:p>
    <w:p w:rsidR="00924690" w:rsidRPr="00996283" w:rsidRDefault="00FF4CAB" w:rsidP="00924690">
      <w:pPr>
        <w:spacing w:after="60"/>
        <w:ind w:left="720"/>
      </w:pPr>
      <w:r w:rsidRPr="00996283">
        <w:rPr>
          <w:rFonts w:eastAsia="Calibri" w:cs="Tahoma"/>
          <w:b/>
          <w:color w:val="000000"/>
          <w:szCs w:val="18"/>
        </w:rPr>
        <w:t>Para clientes de Enterprise Subscription, Campus and School (incluida Enrollment for Education Solutions) y Open Value Subscription</w:t>
      </w:r>
    </w:p>
    <w:p w:rsidR="00FF4CAB" w:rsidRPr="00621C8D" w:rsidRDefault="00FF4CAB" w:rsidP="00376D4B">
      <w:pPr>
        <w:ind w:left="720"/>
        <w:rPr>
          <w:lang w:val="es-ES"/>
        </w:rPr>
      </w:pPr>
      <w:r w:rsidRPr="00621C8D">
        <w:rPr>
          <w:rFonts w:cs="Tahoma"/>
          <w:bCs/>
          <w:color w:val="000000"/>
          <w:szCs w:val="18"/>
          <w:lang w:val="es-ES"/>
        </w:rPr>
        <w:t>Las licencias se conceden conforme a los mismos términos, pero de forma temporal hasta el final de un contrato de inscripción Enterprise Subscription, Campus y School u Open Value Subscription o periodo de Enrollment for Education Solutions, siempre que el cliente mantenga una cobertura de suscripción continua.</w:t>
      </w:r>
      <w:r w:rsidR="00FD60D7" w:rsidRPr="00621C8D">
        <w:rPr>
          <w:rFonts w:cs="Tahoma"/>
          <w:bCs/>
          <w:color w:val="000000"/>
          <w:szCs w:val="18"/>
          <w:lang w:val="es-ES"/>
        </w:rPr>
        <w:t xml:space="preserve"> </w:t>
      </w:r>
      <w:r w:rsidRPr="00621C8D">
        <w:rPr>
          <w:rFonts w:cs="Tahoma"/>
          <w:bCs/>
          <w:color w:val="000000"/>
          <w:szCs w:val="18"/>
          <w:lang w:val="es-ES"/>
        </w:rPr>
        <w:t>Los clientes que opten por licencias de compra completa tienen dos opciones.</w:t>
      </w:r>
    </w:p>
    <w:p w:rsidR="00FF4CAB" w:rsidRPr="00621C8D" w:rsidRDefault="00FF4CAB" w:rsidP="00376D4B">
      <w:pPr>
        <w:ind w:left="720"/>
        <w:rPr>
          <w:lang w:val="es-ES"/>
        </w:rPr>
      </w:pPr>
    </w:p>
    <w:p w:rsidR="00FF4CAB" w:rsidRPr="00621C8D" w:rsidRDefault="00FF4CAB" w:rsidP="00376D4B">
      <w:pPr>
        <w:ind w:left="720"/>
        <w:rPr>
          <w:lang w:val="es-ES"/>
        </w:rPr>
      </w:pPr>
      <w:r w:rsidRPr="00621C8D">
        <w:rPr>
          <w:rFonts w:cs="Tahoma"/>
          <w:bCs/>
          <w:color w:val="000000"/>
          <w:szCs w:val="18"/>
          <w:lang w:val="es-ES"/>
        </w:rPr>
        <w:t>Opción 1: adquirir licencias para productos System Center correspondientes a las licencias cualificadas del cliente. En virtud de esta opción el cliente no será elegible para agregar Software Assurance a la licencia o</w:t>
      </w:r>
      <w:r w:rsidR="00510944" w:rsidRPr="00621C8D">
        <w:rPr>
          <w:rFonts w:cs="Tahoma"/>
          <w:bCs/>
          <w:color w:val="000000"/>
          <w:szCs w:val="18"/>
          <w:lang w:val="es-ES"/>
        </w:rPr>
        <w:t> </w:t>
      </w:r>
      <w:r w:rsidRPr="00621C8D">
        <w:rPr>
          <w:rFonts w:cs="Tahoma"/>
          <w:bCs/>
          <w:color w:val="000000"/>
          <w:szCs w:val="18"/>
          <w:lang w:val="es-ES"/>
        </w:rPr>
        <w:t>para utilizar System Center 2012 o cualquier versión posterior del software de System Center.</w:t>
      </w:r>
    </w:p>
    <w:p w:rsidR="00FF4CAB" w:rsidRPr="00621C8D" w:rsidRDefault="00FF4CAB" w:rsidP="00376D4B">
      <w:pPr>
        <w:ind w:left="720"/>
        <w:rPr>
          <w:lang w:val="es-ES"/>
        </w:rPr>
      </w:pPr>
    </w:p>
    <w:p w:rsidR="00FF4CAB" w:rsidRPr="00621C8D" w:rsidRDefault="00FF4CAB" w:rsidP="00376D4B">
      <w:pPr>
        <w:ind w:left="720"/>
        <w:rPr>
          <w:lang w:val="es-ES"/>
        </w:rPr>
      </w:pPr>
      <w:r w:rsidRPr="00621C8D">
        <w:rPr>
          <w:rFonts w:cs="Tahoma"/>
          <w:bCs/>
          <w:color w:val="000000"/>
          <w:szCs w:val="18"/>
          <w:lang w:val="es-ES"/>
        </w:rPr>
        <w:t>Opción 2: adquirir las licencias de System Center 2012 correspondientes a las licencias cualificadas del cliente.</w:t>
      </w:r>
      <w:r w:rsidR="00FD60D7" w:rsidRPr="00621C8D">
        <w:rPr>
          <w:rFonts w:cs="Tahoma"/>
          <w:bCs/>
          <w:color w:val="000000"/>
          <w:szCs w:val="18"/>
          <w:lang w:val="es-ES"/>
        </w:rPr>
        <w:t xml:space="preserve"> </w:t>
      </w:r>
      <w:r w:rsidRPr="00621C8D">
        <w:rPr>
          <w:rFonts w:cs="Tahoma"/>
          <w:bCs/>
          <w:color w:val="000000"/>
          <w:szCs w:val="18"/>
          <w:lang w:val="es-ES"/>
        </w:rPr>
        <w:t>Según esta opción, el cliente será elegible para agregar Software Assurance.</w:t>
      </w:r>
    </w:p>
    <w:p w:rsidR="00FF4CAB" w:rsidRPr="00621C8D" w:rsidRDefault="00FF4CAB" w:rsidP="00376D4B">
      <w:pPr>
        <w:ind w:left="720"/>
        <w:rPr>
          <w:lang w:val="es-ES"/>
        </w:rPr>
      </w:pPr>
    </w:p>
    <w:p w:rsidR="00924690" w:rsidRPr="00621C8D" w:rsidRDefault="00FF4CAB" w:rsidP="00924690">
      <w:pPr>
        <w:spacing w:after="60"/>
        <w:ind w:left="720"/>
        <w:rPr>
          <w:lang w:val="es-ES"/>
        </w:rPr>
      </w:pPr>
      <w:r w:rsidRPr="00621C8D">
        <w:rPr>
          <w:rFonts w:eastAsia="Calibri" w:cs="Tahoma"/>
          <w:b/>
          <w:color w:val="000000"/>
          <w:szCs w:val="18"/>
          <w:lang w:val="es-ES"/>
        </w:rPr>
        <w:t>Concesión de licencia alternativa para System Center 2012 Standard para clientes con servidores con más de dos procesadores</w:t>
      </w:r>
    </w:p>
    <w:p w:rsidR="00FF4CAB" w:rsidRPr="00621C8D" w:rsidRDefault="00FF4CAB" w:rsidP="00376D4B">
      <w:pPr>
        <w:ind w:left="720"/>
        <w:rPr>
          <w:lang w:val="es-ES"/>
        </w:rPr>
      </w:pPr>
      <w:r w:rsidRPr="00621C8D">
        <w:rPr>
          <w:rFonts w:cs="Tahoma"/>
          <w:szCs w:val="18"/>
          <w:lang w:val="es-ES"/>
        </w:rPr>
        <w:t>Cada ML de Servidor de System Center 2012 Standard cubre hasta dos procesadores en un servidor físico.</w:t>
      </w:r>
      <w:r w:rsidR="00FD60D7" w:rsidRPr="00621C8D">
        <w:rPr>
          <w:rFonts w:cs="Tahoma"/>
          <w:szCs w:val="18"/>
          <w:lang w:val="es-ES"/>
        </w:rPr>
        <w:t xml:space="preserve"> </w:t>
      </w:r>
      <w:r w:rsidRPr="00621C8D">
        <w:rPr>
          <w:rFonts w:cs="Tahoma"/>
          <w:szCs w:val="18"/>
          <w:lang w:val="es-ES"/>
        </w:rPr>
        <w:t>Los Clientes que disponen de licencias cualificadas asignadas a servidores con más de dos procesadores el 1 de abril de 2012 o el primer aniversario del cliente después del 17 de enero de 2012, lo que sea posterior, pueden optar por una concesión alternativa de un número de MLs de Servidor de System Center 2012 Standard igual al número de procesadores físicos en el servidor administrador dividido por dos.</w:t>
      </w:r>
      <w:r w:rsidR="00FD60D7" w:rsidRPr="00621C8D">
        <w:rPr>
          <w:rFonts w:cs="Tahoma"/>
          <w:szCs w:val="18"/>
          <w:lang w:val="es-ES"/>
        </w:rPr>
        <w:t xml:space="preserve"> </w:t>
      </w:r>
      <w:r w:rsidRPr="00621C8D">
        <w:rPr>
          <w:rFonts w:cs="Tahoma"/>
          <w:szCs w:val="18"/>
          <w:lang w:val="es-ES"/>
        </w:rPr>
        <w:t>El servidor debe tener la licencia completa para permitir la administración de entorno de sistema operativo en ese servidor conforme a los términos de las licencias cualificadas en el momento de la concesión.</w:t>
      </w:r>
      <w:r w:rsidR="00FD60D7" w:rsidRPr="00621C8D">
        <w:rPr>
          <w:rFonts w:cs="Tahoma"/>
          <w:szCs w:val="18"/>
          <w:lang w:val="es-ES"/>
        </w:rPr>
        <w:t xml:space="preserve"> </w:t>
      </w:r>
      <w:r w:rsidRPr="00621C8D">
        <w:rPr>
          <w:rFonts w:cs="Tahoma"/>
          <w:szCs w:val="18"/>
          <w:lang w:val="es-ES"/>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FD60D7" w:rsidRPr="00621C8D">
        <w:rPr>
          <w:rFonts w:cs="Tahoma"/>
          <w:szCs w:val="18"/>
          <w:lang w:val="es-ES"/>
        </w:rPr>
        <w:t xml:space="preserve"> </w:t>
      </w:r>
      <w:r w:rsidRPr="00621C8D">
        <w:rPr>
          <w:rFonts w:cs="Tahoma"/>
          <w:szCs w:val="18"/>
          <w:lang w:val="es-ES"/>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 licencias cualificadas cedidas al servidor cuando actualice a System Center 2012.</w:t>
      </w:r>
      <w:r w:rsidRPr="00621C8D">
        <w:rPr>
          <w:rFonts w:cs="Tahoma"/>
          <w:color w:val="000000"/>
          <w:lang w:val="es-ES"/>
        </w:rPr>
        <w:t xml:space="preserve"> Los clientes no pueden transmitir las licencias cedidas en virtud de esta oferta de forma separada de las licencias cualificadas correspondientes.</w:t>
      </w:r>
    </w:p>
    <w:p w:rsidR="00FF4CAB" w:rsidRPr="00621C8D" w:rsidRDefault="00FF4CAB" w:rsidP="00376D4B">
      <w:pPr>
        <w:tabs>
          <w:tab w:val="left" w:pos="2970"/>
        </w:tabs>
        <w:ind w:left="720"/>
        <w:contextualSpacing/>
        <w:rPr>
          <w:lang w:val="es-ES"/>
        </w:rPr>
      </w:pPr>
    </w:p>
    <w:p w:rsidR="00924690" w:rsidRPr="00621C8D" w:rsidRDefault="00FF4CAB" w:rsidP="00924690">
      <w:pPr>
        <w:spacing w:after="60"/>
        <w:ind w:left="720"/>
        <w:rPr>
          <w:lang w:val="es-ES"/>
        </w:rPr>
      </w:pPr>
      <w:r w:rsidRPr="00621C8D">
        <w:rPr>
          <w:rFonts w:eastAsia="Calibri" w:cs="Tahoma"/>
          <w:b/>
          <w:color w:val="000000"/>
          <w:szCs w:val="18"/>
          <w:lang w:val="es-ES"/>
        </w:rPr>
        <w:t>Concesión de licencia alternativa para System Center 2012 Datacenter para clientes con licencias cualificadas para Virtual Machine Manager (ML de Servidor de VMM Enterprise)</w:t>
      </w:r>
    </w:p>
    <w:p w:rsidR="00FF4CAB" w:rsidRPr="00621C8D" w:rsidRDefault="00FF4CAB" w:rsidP="00376D4B">
      <w:pPr>
        <w:tabs>
          <w:tab w:val="left" w:pos="2970"/>
        </w:tabs>
        <w:ind w:left="720"/>
        <w:contextualSpacing/>
        <w:rPr>
          <w:lang w:val="es-ES"/>
        </w:rPr>
      </w:pPr>
      <w:r w:rsidRPr="00621C8D">
        <w:rPr>
          <w:rFonts w:cs="Tahoma"/>
          <w:szCs w:val="18"/>
          <w:lang w:val="es-ES"/>
        </w:rPr>
        <w:t>Los Clientes que disponen de MLs de Servidor de VMM Enterprise asignadas a servidores con más de dos procesadores el 1 de abril de 2012 o el primer aniversario del cliente después del 17 de enero de 2012, lo que sea posterior, pueden optar por una concesión alternativa de un número de MLs de Servidor de System Center 2012 Datacenter igual al número de procesadores físicos en el servidor administrador dividido por dos.</w:t>
      </w:r>
      <w:r w:rsidR="00FD60D7" w:rsidRPr="00621C8D">
        <w:rPr>
          <w:rFonts w:cs="Tahoma"/>
          <w:szCs w:val="18"/>
          <w:lang w:val="es-ES"/>
        </w:rPr>
        <w:t xml:space="preserve"> </w:t>
      </w:r>
      <w:r w:rsidRPr="00621C8D">
        <w:rPr>
          <w:rFonts w:cs="Tahoma"/>
          <w:szCs w:val="18"/>
          <w:lang w:val="es-ES"/>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FD60D7" w:rsidRPr="00621C8D">
        <w:rPr>
          <w:rFonts w:cs="Tahoma"/>
          <w:szCs w:val="18"/>
          <w:lang w:val="es-ES"/>
        </w:rPr>
        <w:t xml:space="preserve"> </w:t>
      </w:r>
      <w:r w:rsidRPr="00621C8D">
        <w:rPr>
          <w:rFonts w:cs="Tahoma"/>
          <w:szCs w:val="18"/>
          <w:lang w:val="es-ES"/>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 la licencia cualificada cedida al servidor cuando actualice a System Center 2012.</w:t>
      </w:r>
      <w:r w:rsidRPr="00621C8D">
        <w:rPr>
          <w:rFonts w:cs="Tahoma"/>
          <w:color w:val="000000"/>
          <w:szCs w:val="24"/>
          <w:lang w:val="es-ES"/>
        </w:rPr>
        <w:t xml:space="preserve"> Los clientes no pueden transmitir las licencias concedidas en virtud de esta oferta de forma separada de las licencias cualificadas correspondientes.</w:t>
      </w:r>
    </w:p>
    <w:p w:rsidR="00FF4CAB" w:rsidRPr="00621C8D" w:rsidRDefault="00FF4CAB" w:rsidP="00376D4B">
      <w:pPr>
        <w:ind w:left="720"/>
        <w:rPr>
          <w:lang w:val="es-ES"/>
        </w:rPr>
      </w:pPr>
    </w:p>
    <w:p w:rsidR="009B12B7" w:rsidRPr="00621C8D" w:rsidRDefault="00FF4CAB" w:rsidP="00924690">
      <w:pPr>
        <w:spacing w:after="60"/>
        <w:ind w:left="720"/>
        <w:rPr>
          <w:lang w:val="es-ES"/>
        </w:rPr>
      </w:pPr>
      <w:r w:rsidRPr="00621C8D">
        <w:rPr>
          <w:rFonts w:eastAsia="Calibri" w:cs="Tahoma"/>
          <w:b/>
          <w:color w:val="000000"/>
          <w:szCs w:val="18"/>
          <w:lang w:val="es-ES"/>
        </w:rPr>
        <w:t>Clientes que renuevan Software Assurance antes del 1 de octubre de 2012</w:t>
      </w:r>
    </w:p>
    <w:p w:rsidR="009B12B7" w:rsidRPr="00621C8D" w:rsidRDefault="00DC4FEC" w:rsidP="00376D4B">
      <w:pPr>
        <w:ind w:left="720"/>
        <w:rPr>
          <w:lang w:val="es-ES"/>
        </w:rPr>
      </w:pPr>
      <w:r w:rsidRPr="00621C8D">
        <w:rPr>
          <w:rFonts w:cs="Tahoma"/>
          <w:color w:val="000000"/>
          <w:szCs w:val="18"/>
          <w:lang w:val="es-ES"/>
        </w:rPr>
        <w:t xml:space="preserve">Los clientes con Academic, Open y Open Value que </w:t>
      </w:r>
      <w:r w:rsidRPr="00621C8D">
        <w:rPr>
          <w:rFonts w:cs="Tahoma"/>
          <w:szCs w:val="18"/>
          <w:lang w:val="es-ES"/>
        </w:rPr>
        <w:t>renueven Software Assurance para System Center 2012 antes del 1 de octubre de 2012 cumplirán con los requisitos para renovar la cobertura</w:t>
      </w:r>
      <w:r w:rsidRPr="00621C8D">
        <w:rPr>
          <w:rFonts w:cs="Tahoma"/>
          <w:color w:val="000000"/>
          <w:szCs w:val="18"/>
          <w:lang w:val="es-ES"/>
        </w:rPr>
        <w:t xml:space="preserve"> de sus licencias que los califiquen para la concesión de licencias de System Center 2012 (cada una “licencia cualificada”).</w:t>
      </w:r>
      <w:r w:rsidR="00FD60D7" w:rsidRPr="00621C8D">
        <w:rPr>
          <w:rFonts w:cs="Tahoma"/>
          <w:color w:val="000000"/>
          <w:szCs w:val="18"/>
          <w:lang w:val="es-ES"/>
        </w:rPr>
        <w:t xml:space="preserve"> </w:t>
      </w:r>
      <w:r w:rsidRPr="00621C8D">
        <w:rPr>
          <w:rFonts w:cs="Tahoma"/>
          <w:color w:val="000000"/>
          <w:szCs w:val="18"/>
          <w:lang w:val="es-ES"/>
        </w:rPr>
        <w:t>Al renovar la cobertura para una licencia cualificada, se considerará que el cliente ha renovado la cobertura para la licencia de System Center 2012 correspondiente suministrada a través de la concesión de licencias.</w:t>
      </w:r>
      <w:r w:rsidR="00FD60D7" w:rsidRPr="00621C8D">
        <w:rPr>
          <w:rFonts w:cs="Tahoma"/>
          <w:color w:val="000000"/>
          <w:szCs w:val="18"/>
          <w:lang w:val="es-ES"/>
        </w:rPr>
        <w:t xml:space="preserve"> </w:t>
      </w:r>
      <w:r w:rsidRPr="00621C8D">
        <w:rPr>
          <w:rFonts w:cs="Tahoma"/>
          <w:color w:val="000000"/>
          <w:szCs w:val="18"/>
          <w:lang w:val="es-ES"/>
        </w:rPr>
        <w:lastRenderedPageBreak/>
        <w:t>Por consiguiente, el cliente podrá obtener cualquier versión posterior de System Center 2012 puesta a disposición durante el periodo de renovación de la cobertura de Software Assurance, y podrá renovar la cobertura para System Center 2012 basada en el precio vigente de System Center 2012, una vez expirada la cobertura solicitada en virtud de esta promoción. A pesar de la renovación de Software Assurance para las licencias que califiquen, los términos y condiciones de la concesión de licencias de System Center 2012 permanecen en total vigencia.</w:t>
      </w:r>
      <w:r w:rsidR="00FD60D7" w:rsidRPr="00621C8D">
        <w:rPr>
          <w:rFonts w:cs="Tahoma"/>
          <w:color w:val="000000"/>
          <w:szCs w:val="18"/>
          <w:lang w:val="es-ES"/>
        </w:rPr>
        <w:t xml:space="preserve"> </w:t>
      </w:r>
      <w:r w:rsidRPr="00621C8D">
        <w:rPr>
          <w:rFonts w:cs="Tahoma"/>
          <w:color w:val="000000"/>
          <w:szCs w:val="18"/>
          <w:lang w:val="es-ES"/>
        </w:rPr>
        <w:t>Por consiguiente, los clientes no podrán utilizar el software bajo una licencia cualificada y una licencia de System Center 2012 correspondiente, al mismo tiempo.</w:t>
      </w:r>
      <w:r w:rsidR="00FD60D7" w:rsidRPr="00621C8D">
        <w:rPr>
          <w:rFonts w:cs="Tahoma"/>
          <w:color w:val="000000"/>
          <w:szCs w:val="18"/>
          <w:lang w:val="es-ES"/>
        </w:rPr>
        <w:t xml:space="preserve"> </w:t>
      </w:r>
      <w:r w:rsidRPr="00621C8D">
        <w:rPr>
          <w:rFonts w:cs="Tahoma"/>
          <w:color w:val="000000"/>
          <w:szCs w:val="18"/>
          <w:lang w:val="es-ES"/>
        </w:rPr>
        <w:t>La licencia y el Software Assurance para nuevas licencias adquiridas en la renovación se deben solicitar utilizando el precio</w:t>
      </w:r>
      <w:r w:rsidR="00510944" w:rsidRPr="00621C8D">
        <w:rPr>
          <w:rFonts w:cs="Tahoma"/>
          <w:color w:val="000000"/>
          <w:szCs w:val="18"/>
          <w:lang w:val="es-ES"/>
        </w:rPr>
        <w:t> </w:t>
      </w:r>
      <w:r w:rsidRPr="00621C8D">
        <w:rPr>
          <w:rFonts w:cs="Tahoma"/>
          <w:color w:val="000000"/>
          <w:szCs w:val="18"/>
          <w:lang w:val="es-ES"/>
        </w:rPr>
        <w:t>de System Center 2012.</w:t>
      </w:r>
    </w:p>
    <w:p w:rsidR="009B12B7" w:rsidRPr="00621C8D" w:rsidRDefault="009B12B7" w:rsidP="00376D4B">
      <w:pPr>
        <w:ind w:left="720"/>
        <w:rPr>
          <w:lang w:val="es-ES"/>
        </w:rPr>
      </w:pPr>
    </w:p>
    <w:p w:rsidR="00FF4CAB" w:rsidRPr="00621C8D" w:rsidRDefault="009B12B7" w:rsidP="00376D4B">
      <w:pPr>
        <w:ind w:left="720"/>
        <w:rPr>
          <w:lang w:val="es-ES"/>
        </w:rPr>
      </w:pPr>
      <w:r w:rsidRPr="00621C8D">
        <w:rPr>
          <w:rFonts w:cs="Tahoma"/>
          <w:szCs w:val="18"/>
          <w:lang w:val="es-ES"/>
        </w:rPr>
        <w:t>Cualquier otro cliente que renueve Software Assurance antes del 1 de octubre de 2012 para las licencias de System Center 2012 otorgadas en virtud de esta promoción también puede cumplir con los requisitos para renovar la cobertura según el precio de Software Assurance para las licencias que los califiquen para la concesión.</w:t>
      </w:r>
      <w:r w:rsidR="00FD60D7" w:rsidRPr="00621C8D">
        <w:rPr>
          <w:rFonts w:cs="Tahoma"/>
          <w:szCs w:val="18"/>
          <w:lang w:val="es-ES"/>
        </w:rPr>
        <w:t xml:space="preserve"> </w:t>
      </w:r>
      <w:r w:rsidRPr="00621C8D">
        <w:rPr>
          <w:rFonts w:cs="Tahoma"/>
          <w:szCs w:val="18"/>
          <w:lang w:val="es-ES"/>
        </w:rPr>
        <w:t>Los clientes deben comunicarse con su gestor de cuentas de Microsoft o con el distribuidor para obtener más detalles.</w:t>
      </w:r>
      <w:r w:rsidR="00FD60D7" w:rsidRPr="00621C8D">
        <w:rPr>
          <w:rFonts w:cs="Tahoma"/>
          <w:szCs w:val="18"/>
          <w:lang w:val="es-ES"/>
        </w:rPr>
        <w:t xml:space="preserve"> </w:t>
      </w:r>
      <w:r w:rsidRPr="00621C8D">
        <w:rPr>
          <w:rFonts w:cs="Tahoma"/>
          <w:szCs w:val="18"/>
          <w:lang w:val="es-ES"/>
        </w:rPr>
        <w:t xml:space="preserve">Esta promoción no se aplica a la renovación de Software Assurance para las licencias de administración de cliente System Center Client Management Suite y System Center Configuration Manager </w:t>
      </w:r>
    </w:p>
    <w:p w:rsidR="00FF4CAB" w:rsidRPr="00621C8D" w:rsidRDefault="00FF4CAB" w:rsidP="00924690">
      <w:pPr>
        <w:rPr>
          <w:lang w:val="es-ES"/>
        </w:rPr>
      </w:pPr>
    </w:p>
    <w:p w:rsidR="00FF4CAB" w:rsidRPr="00621C8D" w:rsidRDefault="00FF4CAB" w:rsidP="00FF4CAB">
      <w:pPr>
        <w:rPr>
          <w:lang w:val="es-ES"/>
        </w:rPr>
      </w:pPr>
    </w:p>
    <w:p w:rsidR="00916E81" w:rsidRPr="00621C8D" w:rsidRDefault="00F66FB0" w:rsidP="002D35ED">
      <w:pPr>
        <w:pStyle w:val="Heading3"/>
        <w:rPr>
          <w:lang w:val="es-ES"/>
        </w:rPr>
      </w:pPr>
      <w:bookmarkStart w:id="1516" w:name="_103_System_Center"/>
      <w:bookmarkStart w:id="1517" w:name="_91_System_Center"/>
      <w:bookmarkStart w:id="1518" w:name="Srv_102SysCtr2012EndpointProt"/>
      <w:bookmarkStart w:id="1519" w:name="_Toc336338359"/>
      <w:bookmarkStart w:id="1520" w:name="_Toc353784565"/>
      <w:bookmarkEnd w:id="1516"/>
      <w:bookmarkEnd w:id="1517"/>
      <w:r w:rsidRPr="00621C8D">
        <w:rPr>
          <w:rFonts w:ascii="Tahoma" w:hAnsi="Tahoma" w:cs="Tahoma"/>
          <w:caps/>
          <w:color w:val="F66400"/>
          <w:sz w:val="22"/>
          <w:szCs w:val="22"/>
          <w:vertAlign w:val="superscript"/>
          <w:lang w:val="es-ES"/>
        </w:rPr>
        <w:t>91</w:t>
      </w:r>
      <w:r w:rsidRPr="00621C8D">
        <w:rPr>
          <w:rFonts w:ascii="Tahoma" w:hAnsi="Tahoma" w:cs="Tahoma"/>
          <w:color w:val="F66400"/>
          <w:sz w:val="22"/>
          <w:szCs w:val="22"/>
          <w:lang w:val="es-ES"/>
        </w:rPr>
        <w:t xml:space="preserve"> System Center 2012 Endpoint Protection</w:t>
      </w:r>
      <w:bookmarkEnd w:id="1518"/>
      <w:bookmarkEnd w:id="1519"/>
      <w:bookmarkEnd w:id="1520"/>
    </w:p>
    <w:p w:rsidR="00916E81" w:rsidRPr="00621C8D" w:rsidRDefault="00916E81" w:rsidP="00C21BCF">
      <w:pPr>
        <w:ind w:left="720"/>
        <w:rPr>
          <w:lang w:val="es-ES"/>
        </w:rPr>
      </w:pPr>
    </w:p>
    <w:p w:rsidR="00C21BCF" w:rsidRPr="00621C8D" w:rsidRDefault="00A0581B" w:rsidP="00A0581B">
      <w:pPr>
        <w:spacing w:after="60"/>
        <w:ind w:left="720"/>
        <w:rPr>
          <w:lang w:val="es-ES"/>
        </w:rPr>
      </w:pPr>
      <w:r w:rsidRPr="00621C8D">
        <w:rPr>
          <w:rFonts w:eastAsia="Calibri" w:cs="Tahoma"/>
          <w:b/>
          <w:szCs w:val="18"/>
          <w:lang w:val="es-ES"/>
        </w:rPr>
        <w:t>Actualizaciones/cambio a una versión anterior</w:t>
      </w:r>
    </w:p>
    <w:p w:rsidR="00C21BCF" w:rsidRPr="00621C8D" w:rsidRDefault="00C21BCF" w:rsidP="00C21BCF">
      <w:pPr>
        <w:ind w:left="720"/>
        <w:rPr>
          <w:lang w:val="es-ES"/>
        </w:rPr>
      </w:pPr>
      <w:r w:rsidRPr="00621C8D">
        <w:rPr>
          <w:rFonts w:eastAsia="Calibri" w:cs="Tahoma"/>
          <w:szCs w:val="18"/>
          <w:lang w:val="es-ES"/>
        </w:rPr>
        <w:t>En vigor desde el 1 de abril de 2012, Forefront Endpoint Protection ha pasado a ser 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servidor de System Center 2012 Standard o Datacenter.</w:t>
      </w:r>
    </w:p>
    <w:p w:rsidR="00C21BCF" w:rsidRPr="00621C8D" w:rsidRDefault="00C21BCF" w:rsidP="00C21BCF">
      <w:pPr>
        <w:ind w:left="720"/>
        <w:rPr>
          <w:lang w:val="es-ES"/>
        </w:rPr>
      </w:pPr>
    </w:p>
    <w:p w:rsidR="00C21BCF" w:rsidRPr="00621C8D" w:rsidRDefault="00C21BCF" w:rsidP="00C21BCF">
      <w:pPr>
        <w:ind w:left="720"/>
        <w:rPr>
          <w:lang w:val="es-ES"/>
        </w:rPr>
      </w:pPr>
      <w:r w:rsidRPr="00621C8D">
        <w:rPr>
          <w:rFonts w:eastAsia="Calibri" w:cs="Tahoma"/>
          <w:szCs w:val="18"/>
          <w:lang w:val="es-ES"/>
        </w:rPr>
        <w:t>Los usuarios con suscripciones de Forefront Endpoint Protection y valiéndose del servicio para proteger los dispositivos de cliente, pueden actualizar a y utilizar System Center 2012 Endpoint Protection para el mismo propósito. Los clientes con suscripciones de System Center 2012 Endpoint Protection también pueden cambiar a una versión anterior de Forefront Endpoint Protection.</w:t>
      </w:r>
    </w:p>
    <w:p w:rsidR="00C21BCF" w:rsidRPr="00621C8D" w:rsidRDefault="00C21BCF" w:rsidP="00C21BCF">
      <w:pPr>
        <w:ind w:left="720"/>
        <w:rPr>
          <w:lang w:val="es-ES"/>
        </w:rPr>
      </w:pPr>
    </w:p>
    <w:p w:rsidR="00C21BCF" w:rsidRPr="00621C8D" w:rsidRDefault="00C21BCF" w:rsidP="00C21BCF">
      <w:pPr>
        <w:ind w:left="720"/>
        <w:rPr>
          <w:lang w:val="fr-FR"/>
        </w:rPr>
      </w:pPr>
      <w:r w:rsidRPr="00621C8D">
        <w:rPr>
          <w:rFonts w:eastAsia="Calibri" w:cs="Tahoma"/>
          <w:szCs w:val="18"/>
          <w:lang w:val="fr-FR"/>
        </w:rPr>
        <w:t>System Center 2012 Configuration Manager es la consola de administración de System Center 2012 Endpoint Protection. Los clientes deben tener licencias para System Center 2012 Configuration Manager a</w:t>
      </w:r>
      <w:r w:rsidR="00C01AE8" w:rsidRPr="00621C8D">
        <w:rPr>
          <w:rFonts w:eastAsia="Calibri" w:cs="Tahoma"/>
          <w:szCs w:val="18"/>
          <w:lang w:val="fr-FR"/>
        </w:rPr>
        <w:t> </w:t>
      </w:r>
      <w:r w:rsidRPr="00621C8D">
        <w:rPr>
          <w:rFonts w:eastAsia="Calibri" w:cs="Tahoma"/>
          <w:szCs w:val="18"/>
          <w:lang w:val="fr-FR"/>
        </w:rPr>
        <w:t>fin de administrar System Center 2012 Endpoint Protection. Como alternativa, System Center 2012 Endpoint</w:t>
      </w:r>
      <w:r w:rsidR="00C01AE8" w:rsidRPr="00621C8D">
        <w:rPr>
          <w:rFonts w:eastAsia="Calibri" w:cs="Tahoma"/>
          <w:szCs w:val="18"/>
          <w:lang w:val="fr-FR"/>
        </w:rPr>
        <w:t> </w:t>
      </w:r>
      <w:r w:rsidRPr="00621C8D">
        <w:rPr>
          <w:rFonts w:eastAsia="Calibri" w:cs="Tahoma"/>
          <w:szCs w:val="18"/>
          <w:lang w:val="fr-FR"/>
        </w:rPr>
        <w:t>Protection se puede utilizar sin administrar sin necesidad de licenciar System Center 2012 Configuration Manager.</w:t>
      </w:r>
    </w:p>
    <w:p w:rsidR="00C21BCF" w:rsidRPr="00621C8D" w:rsidRDefault="00C21BCF" w:rsidP="00C21BCF">
      <w:pPr>
        <w:ind w:left="720"/>
        <w:rPr>
          <w:lang w:val="fr-FR"/>
        </w:rPr>
      </w:pPr>
    </w:p>
    <w:p w:rsidR="00C21BCF" w:rsidRPr="00621C8D" w:rsidRDefault="00A0581B" w:rsidP="00A0581B">
      <w:pPr>
        <w:spacing w:after="60"/>
        <w:ind w:left="720"/>
        <w:rPr>
          <w:lang w:val="es-ES"/>
        </w:rPr>
      </w:pPr>
      <w:r w:rsidRPr="00621C8D">
        <w:rPr>
          <w:rFonts w:eastAsia="Calibri" w:cs="Tahoma"/>
          <w:b/>
          <w:szCs w:val="18"/>
          <w:lang w:val="es-ES"/>
        </w:rPr>
        <w:t>Teletrabajo</w:t>
      </w:r>
    </w:p>
    <w:p w:rsidR="00FF4CAB" w:rsidRPr="00621C8D" w:rsidRDefault="00C21BCF" w:rsidP="00A0581B">
      <w:pPr>
        <w:ind w:left="720"/>
        <w:rPr>
          <w:lang w:val="es-ES"/>
        </w:rPr>
      </w:pPr>
      <w:r w:rsidRPr="00621C8D">
        <w:rPr>
          <w:rFonts w:eastAsia="Calibri" w:cs="Tahoma"/>
          <w:szCs w:val="18"/>
          <w:lang w:val="es-ES"/>
        </w:rPr>
        <w:t>Los Clientes con Licencias de Suscripción de Usuario actuales para System Center 2012 Endpoint Protection califican para el programa de Teletrabajo.</w:t>
      </w:r>
    </w:p>
    <w:p w:rsidR="00A0581B" w:rsidRPr="00621C8D" w:rsidRDefault="00A0581B" w:rsidP="00A0581B">
      <w:pPr>
        <w:rPr>
          <w:lang w:val="es-ES"/>
        </w:rPr>
      </w:pPr>
    </w:p>
    <w:p w:rsidR="00A0581B" w:rsidRPr="00621C8D" w:rsidRDefault="00A0581B" w:rsidP="00A0581B">
      <w:pPr>
        <w:rPr>
          <w:lang w:val="es-ES"/>
        </w:rPr>
      </w:pPr>
    </w:p>
    <w:p w:rsidR="00023FE7" w:rsidRPr="00621C8D" w:rsidRDefault="00F66FB0">
      <w:pPr>
        <w:pStyle w:val="Heading3"/>
        <w:rPr>
          <w:lang w:val="es-ES"/>
        </w:rPr>
      </w:pPr>
      <w:bookmarkStart w:id="1521" w:name="_91_TechNet_Plus"/>
      <w:bookmarkStart w:id="1522" w:name="_92_TechNet_Plus"/>
      <w:bookmarkStart w:id="1523" w:name="Srv_103TechNetPlusSingleUser"/>
      <w:bookmarkStart w:id="1524" w:name="_Toc336338360"/>
      <w:bookmarkStart w:id="1525" w:name="_Toc353784566"/>
      <w:bookmarkEnd w:id="1521"/>
      <w:bookmarkEnd w:id="1522"/>
      <w:r w:rsidRPr="00621C8D">
        <w:rPr>
          <w:rFonts w:ascii="Tahoma" w:hAnsi="Tahoma"/>
          <w:caps/>
          <w:color w:val="F66400"/>
          <w:sz w:val="22"/>
          <w:vertAlign w:val="superscript"/>
          <w:lang w:val="es-ES"/>
        </w:rPr>
        <w:t>92</w:t>
      </w:r>
      <w:r w:rsidRPr="00621C8D">
        <w:rPr>
          <w:rFonts w:ascii="Tahoma" w:hAnsi="Tahoma"/>
          <w:color w:val="F66400"/>
          <w:sz w:val="22"/>
          <w:lang w:val="es-ES"/>
        </w:rPr>
        <w:t xml:space="preserve"> TechNet Plus Single User</w:t>
      </w:r>
      <w:bookmarkEnd w:id="1511"/>
      <w:bookmarkEnd w:id="1523"/>
      <w:bookmarkEnd w:id="1524"/>
      <w:bookmarkEnd w:id="1525"/>
    </w:p>
    <w:p w:rsidR="00023FE7" w:rsidRPr="00621C8D" w:rsidRDefault="00023FE7" w:rsidP="001704C2">
      <w:pPr>
        <w:tabs>
          <w:tab w:val="left" w:pos="2690"/>
        </w:tabs>
        <w:rPr>
          <w:lang w:val="es-ES"/>
        </w:rPr>
      </w:pPr>
    </w:p>
    <w:p w:rsidR="00023FE7" w:rsidRPr="00621C8D" w:rsidRDefault="00023FE7" w:rsidP="001704C2">
      <w:pPr>
        <w:pStyle w:val="FootnoteBulletLevel1"/>
        <w:tabs>
          <w:tab w:val="clear" w:pos="900"/>
        </w:tabs>
        <w:spacing w:before="0" w:after="60"/>
        <w:ind w:left="720" w:firstLine="0"/>
        <w:rPr>
          <w:lang w:val="es-ES"/>
        </w:rPr>
      </w:pPr>
      <w:r w:rsidRPr="00621C8D">
        <w:rPr>
          <w:rFonts w:ascii="Tahoma" w:hAnsi="Tahoma" w:cs="Tahoma"/>
          <w:b/>
          <w:sz w:val="18"/>
          <w:lang w:val="es-ES"/>
        </w:rPr>
        <w:t>Ruta de migración para Clientes de TechNet Plus Single Server inscritos en Software Assurance</w:t>
      </w:r>
    </w:p>
    <w:p w:rsidR="00023FE7" w:rsidRPr="00621C8D" w:rsidRDefault="00023FE7" w:rsidP="001704C2">
      <w:pPr>
        <w:pStyle w:val="FootnoteBulletLevel1"/>
        <w:tabs>
          <w:tab w:val="clear" w:pos="900"/>
        </w:tabs>
        <w:spacing w:before="0" w:after="0"/>
        <w:ind w:left="720" w:firstLine="0"/>
        <w:rPr>
          <w:lang w:val="es-ES"/>
        </w:rPr>
      </w:pPr>
      <w:r w:rsidRPr="00621C8D">
        <w:rPr>
          <w:rFonts w:ascii="Tahoma" w:hAnsi="Tahoma" w:cs="Tahoma"/>
          <w:sz w:val="18"/>
          <w:lang w:val="es-ES"/>
        </w:rPr>
        <w:t>Los Clientes con Software Assurance con una fecha de vencimiento próxima para TechNet Plus Single Server, que deseen renovar la cobertura, podrán adquirir cobertura de Software Assurance para TechNet Plus Single User o TechNet Plus Direct.</w:t>
      </w:r>
    </w:p>
    <w:p w:rsidR="006B1BAF" w:rsidRPr="00621C8D" w:rsidRDefault="006B1BAF" w:rsidP="001704C2">
      <w:pPr>
        <w:rPr>
          <w:lang w:val="es-ES"/>
        </w:rPr>
      </w:pPr>
    </w:p>
    <w:p w:rsidR="001704C2" w:rsidRPr="00621C8D" w:rsidRDefault="001704C2" w:rsidP="001704C2">
      <w:pPr>
        <w:rPr>
          <w:lang w:val="es-ES"/>
        </w:rPr>
      </w:pPr>
    </w:p>
    <w:p w:rsidR="00FF4CAB" w:rsidRPr="00621C8D" w:rsidRDefault="00F66FB0" w:rsidP="00FF4CAB">
      <w:pPr>
        <w:pStyle w:val="Heading3"/>
        <w:rPr>
          <w:lang w:val="es-ES"/>
        </w:rPr>
      </w:pPr>
      <w:bookmarkStart w:id="1526" w:name="_92_Visual_Studio"/>
      <w:bookmarkStart w:id="1527" w:name="_90_VDI_Standard"/>
      <w:bookmarkStart w:id="1528" w:name="_93_VDI_Standard"/>
      <w:bookmarkStart w:id="1529" w:name="_Toc336338361"/>
      <w:bookmarkStart w:id="1530" w:name="_Toc353784567"/>
      <w:bookmarkStart w:id="1531" w:name="Srv_105VDIStandardandPremiumSuites"/>
      <w:bookmarkStart w:id="1532" w:name="Srv_94VSLoadTestVirtualUserPack10"/>
      <w:bookmarkEnd w:id="1526"/>
      <w:bookmarkEnd w:id="1527"/>
      <w:bookmarkEnd w:id="1528"/>
      <w:r w:rsidRPr="00621C8D">
        <w:rPr>
          <w:rFonts w:ascii="Tahoma" w:hAnsi="Tahoma" w:cs="Tahoma"/>
          <w:caps/>
          <w:color w:val="FF7415"/>
          <w:sz w:val="22"/>
          <w:szCs w:val="22"/>
          <w:vertAlign w:val="superscript"/>
          <w:lang w:val="es-ES"/>
        </w:rPr>
        <w:t>93</w:t>
      </w:r>
      <w:r w:rsidRPr="00621C8D">
        <w:rPr>
          <w:rFonts w:ascii="Tahoma" w:hAnsi="Tahoma" w:cs="Tahoma"/>
          <w:caps/>
          <w:color w:val="FF7415"/>
          <w:sz w:val="22"/>
          <w:szCs w:val="22"/>
          <w:lang w:val="es-ES"/>
        </w:rPr>
        <w:t xml:space="preserve"> </w:t>
      </w:r>
      <w:r w:rsidRPr="00621C8D">
        <w:rPr>
          <w:rFonts w:ascii="Tahoma" w:hAnsi="Tahoma" w:cs="Tahoma"/>
          <w:color w:val="FF7415"/>
          <w:sz w:val="22"/>
          <w:szCs w:val="22"/>
          <w:lang w:val="es-ES"/>
        </w:rPr>
        <w:t>VDI Standard y Premium Suites</w:t>
      </w:r>
      <w:bookmarkEnd w:id="1529"/>
      <w:bookmarkEnd w:id="1530"/>
    </w:p>
    <w:bookmarkEnd w:id="1531"/>
    <w:p w:rsidR="00FF4CAB" w:rsidRPr="00621C8D" w:rsidRDefault="00FF4CAB" w:rsidP="00B76943">
      <w:pPr>
        <w:rPr>
          <w:lang w:val="es-ES"/>
        </w:rPr>
      </w:pPr>
    </w:p>
    <w:p w:rsidR="00FF4CAB" w:rsidRPr="00621C8D" w:rsidRDefault="00FF4CAB" w:rsidP="00B76943">
      <w:pPr>
        <w:pStyle w:val="EndnoteText"/>
        <w:ind w:left="720"/>
        <w:rPr>
          <w:lang w:val="es-ES"/>
        </w:rPr>
      </w:pPr>
      <w:r w:rsidRPr="00621C8D">
        <w:rPr>
          <w:rFonts w:ascii="Tahoma" w:hAnsi="Tahoma" w:cs="Tahoma"/>
          <w:color w:val="000000"/>
          <w:sz w:val="18"/>
          <w:lang w:val="es-ES"/>
        </w:rPr>
        <w:t>Estos productos tienen estado Fin de Ciclo de Vida (EOL) y ya no se ofrecen. Los clientes de Contrato Enterprise pueden consultar las versiones anteriores de los Derechos de Uso de los Productos para obtener información sobre los derechos de uso.</w:t>
      </w:r>
    </w:p>
    <w:p w:rsidR="00BA1490" w:rsidRPr="00621C8D" w:rsidRDefault="00BA1490" w:rsidP="00B76943">
      <w:pPr>
        <w:pStyle w:val="EndnoteText"/>
        <w:ind w:left="0"/>
        <w:rPr>
          <w:lang w:val="es-ES"/>
        </w:rPr>
      </w:pPr>
    </w:p>
    <w:p w:rsidR="00EA31A6" w:rsidRPr="00621C8D" w:rsidRDefault="00F66FB0" w:rsidP="00EA31A6">
      <w:pPr>
        <w:pStyle w:val="Heading3"/>
        <w:rPr>
          <w:lang w:val="es-ES"/>
        </w:rPr>
      </w:pPr>
      <w:bookmarkStart w:id="1533" w:name="_91_Vexcel_Server,"/>
      <w:bookmarkStart w:id="1534" w:name="_94_Vexcel_Server"/>
      <w:bookmarkStart w:id="1535" w:name="_Toc353784568"/>
      <w:bookmarkEnd w:id="1533"/>
      <w:bookmarkEnd w:id="1534"/>
      <w:r w:rsidRPr="00621C8D">
        <w:rPr>
          <w:rFonts w:ascii="Tahoma" w:hAnsi="Tahoma" w:cs="Tahoma"/>
          <w:caps/>
          <w:color w:val="EE6000"/>
          <w:sz w:val="22"/>
          <w:szCs w:val="18"/>
          <w:vertAlign w:val="superscript"/>
          <w:lang w:val="es-ES"/>
        </w:rPr>
        <w:lastRenderedPageBreak/>
        <w:t>94</w:t>
      </w:r>
      <w:r w:rsidRPr="00621C8D">
        <w:rPr>
          <w:rFonts w:ascii="Tahoma" w:hAnsi="Tahoma" w:cs="Tahoma"/>
          <w:caps/>
          <w:color w:val="EE6000"/>
          <w:sz w:val="22"/>
          <w:szCs w:val="18"/>
          <w:lang w:val="es-ES"/>
        </w:rPr>
        <w:t xml:space="preserve"> </w:t>
      </w:r>
      <w:r w:rsidRPr="00621C8D">
        <w:rPr>
          <w:rFonts w:ascii="Tahoma" w:hAnsi="Tahoma"/>
          <w:color w:val="F66400"/>
          <w:sz w:val="22"/>
          <w:lang w:val="es-ES"/>
        </w:rPr>
        <w:t>Vexcel Server y Vexcel Server con Enhanced Content Pack</w:t>
      </w:r>
      <w:bookmarkEnd w:id="1535"/>
    </w:p>
    <w:p w:rsidR="00EA31A6" w:rsidRPr="00621C8D" w:rsidRDefault="00EA31A6" w:rsidP="00EA31A6">
      <w:pPr>
        <w:ind w:left="720"/>
        <w:rPr>
          <w:lang w:val="es-ES"/>
        </w:rPr>
      </w:pPr>
    </w:p>
    <w:p w:rsidR="00EA31A6" w:rsidRPr="00621C8D" w:rsidRDefault="00EA31A6" w:rsidP="00EA31A6">
      <w:pPr>
        <w:ind w:left="720"/>
        <w:rPr>
          <w:lang w:val="es-ES"/>
        </w:rPr>
      </w:pPr>
      <w:r w:rsidRPr="00621C8D">
        <w:rPr>
          <w:rFonts w:cs="Tahoma"/>
          <w:szCs w:val="20"/>
          <w:u w:val="single"/>
          <w:lang w:val="es-ES"/>
        </w:rPr>
        <w:t>Servicios de Compilación Obligatorios</w:t>
      </w:r>
      <w:r w:rsidR="00B40556" w:rsidRPr="00621C8D">
        <w:rPr>
          <w:rFonts w:cs="Tahoma"/>
          <w:szCs w:val="20"/>
          <w:lang w:val="es-ES"/>
        </w:rPr>
        <w:t>.</w:t>
      </w:r>
      <w:r w:rsidRPr="00621C8D">
        <w:rPr>
          <w:rFonts w:cs="Tahoma"/>
          <w:szCs w:val="20"/>
          <w:lang w:val="es-ES"/>
        </w:rPr>
        <w:t xml:space="preserve"> Vexcel Server y Vexcel Server con Enhanced Content Pack requieren suscripciones anuales de Servidor / CAL de software, así como también servicios de compilación de sistema de Vexcel, la subsidiaria geoespacial de Microsoft.</w:t>
      </w:r>
      <w:r w:rsidR="00FD60D7" w:rsidRPr="00621C8D">
        <w:rPr>
          <w:rFonts w:cs="Tahoma"/>
          <w:szCs w:val="20"/>
          <w:lang w:val="es-ES"/>
        </w:rPr>
        <w:t xml:space="preserve"> </w:t>
      </w:r>
      <w:r w:rsidRPr="00621C8D">
        <w:rPr>
          <w:rFonts w:cs="Tahoma"/>
          <w:szCs w:val="20"/>
          <w:lang w:val="es-ES"/>
        </w:rPr>
        <w:t xml:space="preserve">Cursos adicionales, soporte y servicios de mantenimiento también se encuentran disponibles, pero no son obligatorios. Para obtener más información, visite </w:t>
      </w:r>
      <w:hyperlink r:id="rId52" w:history="1">
        <w:r w:rsidRPr="00621C8D">
          <w:rPr>
            <w:rStyle w:val="Hyperlink"/>
            <w:lang w:val="es-ES"/>
          </w:rPr>
          <w:t>http://www.vexcel.com/geospatial/bingmapsserver/index.asp</w:t>
        </w:r>
      </w:hyperlink>
    </w:p>
    <w:p w:rsidR="00B54C21" w:rsidRPr="00621C8D" w:rsidRDefault="00B54C21" w:rsidP="00B76943">
      <w:pPr>
        <w:pStyle w:val="EndnoteText"/>
        <w:ind w:left="0"/>
        <w:rPr>
          <w:lang w:val="es-ES"/>
        </w:rPr>
      </w:pPr>
    </w:p>
    <w:p w:rsidR="00EA31A6" w:rsidRPr="00621C8D" w:rsidRDefault="00EA31A6" w:rsidP="00B76943">
      <w:pPr>
        <w:pStyle w:val="EndnoteText"/>
        <w:ind w:left="0"/>
        <w:rPr>
          <w:lang w:val="es-ES"/>
        </w:rPr>
      </w:pPr>
    </w:p>
    <w:p w:rsidR="00E8145C" w:rsidRPr="00621C8D" w:rsidRDefault="00F66FB0" w:rsidP="00E8145C">
      <w:pPr>
        <w:pStyle w:val="Heading2"/>
        <w:ind w:left="0"/>
        <w:rPr>
          <w:lang w:val="es-ES"/>
        </w:rPr>
      </w:pPr>
      <w:bookmarkStart w:id="1536" w:name="_105_Windows_Azure"/>
      <w:bookmarkStart w:id="1537" w:name="_95_Servicios_de"/>
      <w:bookmarkStart w:id="1538" w:name="_Toc336338362"/>
      <w:bookmarkStart w:id="1539" w:name="_Toc353784569"/>
      <w:bookmarkEnd w:id="1536"/>
      <w:bookmarkEnd w:id="1537"/>
      <w:r w:rsidRPr="00621C8D">
        <w:rPr>
          <w:rFonts w:ascii="Tahoma" w:hAnsi="Tahoma" w:cs="Tahoma"/>
          <w:caps/>
          <w:color w:val="EE6000"/>
          <w:sz w:val="22"/>
          <w:szCs w:val="18"/>
          <w:vertAlign w:val="superscript"/>
          <w:lang w:val="es-ES"/>
        </w:rPr>
        <w:t>95</w:t>
      </w:r>
      <w:r w:rsidRPr="00621C8D">
        <w:rPr>
          <w:rFonts w:ascii="Tahoma" w:hAnsi="Tahoma" w:cs="Tahoma"/>
          <w:caps/>
          <w:color w:val="EE6000"/>
          <w:sz w:val="22"/>
          <w:szCs w:val="18"/>
          <w:lang w:val="es-ES"/>
        </w:rPr>
        <w:t xml:space="preserve"> </w:t>
      </w:r>
      <w:r w:rsidRPr="00621C8D">
        <w:rPr>
          <w:rFonts w:ascii="Tahoma" w:hAnsi="Tahoma" w:cs="Tahoma"/>
          <w:color w:val="F8701C"/>
          <w:sz w:val="22"/>
          <w:szCs w:val="22"/>
          <w:lang w:val="es-ES"/>
        </w:rPr>
        <w:t>Servicios de Windows Azure</w:t>
      </w:r>
      <w:bookmarkEnd w:id="1538"/>
      <w:bookmarkEnd w:id="1539"/>
    </w:p>
    <w:p w:rsidR="00E8145C" w:rsidRPr="00621C8D" w:rsidRDefault="00E8145C" w:rsidP="00B76943">
      <w:pPr>
        <w:widowControl w:val="0"/>
        <w:jc w:val="both"/>
        <w:rPr>
          <w:lang w:val="es-ES"/>
        </w:rPr>
      </w:pPr>
    </w:p>
    <w:p w:rsidR="00B76943" w:rsidRPr="00621C8D" w:rsidRDefault="00E8145C" w:rsidP="00B76943">
      <w:pPr>
        <w:widowControl w:val="0"/>
        <w:spacing w:after="60"/>
        <w:ind w:left="720"/>
        <w:jc w:val="both"/>
        <w:rPr>
          <w:lang w:val="es-ES"/>
        </w:rPr>
      </w:pPr>
      <w:r w:rsidRPr="00621C8D">
        <w:rPr>
          <w:b/>
          <w:color w:val="000000"/>
          <w:lang w:val="es-ES"/>
        </w:rPr>
        <w:t>Compromiso de Recurso del Cálculo de Windows Azure</w:t>
      </w:r>
    </w:p>
    <w:p w:rsidR="00E8145C" w:rsidRPr="00621C8D" w:rsidRDefault="00E8145C" w:rsidP="00B76943">
      <w:pPr>
        <w:widowControl w:val="0"/>
        <w:ind w:left="720"/>
        <w:jc w:val="both"/>
        <w:rPr>
          <w:lang w:val="es-ES"/>
        </w:rPr>
      </w:pPr>
      <w:r w:rsidRPr="00621C8D">
        <w:rPr>
          <w:lang w:val="es-ES"/>
        </w:rPr>
        <w:t xml:space="preserve">Para el Cálculo de Windows Azure, Microsoft acepta proporcionar al cliente un Compromiso de Recurso del Cálculo. Para el Compromiso de Recurso del Cálculo será la cantidad superior entre (1) </w:t>
      </w:r>
      <w:r w:rsidRPr="00621C8D">
        <w:rPr>
          <w:rFonts w:eastAsia="Times New Roman"/>
          <w:color w:val="000000"/>
          <w:lang w:val="es-ES"/>
        </w:rPr>
        <w:t xml:space="preserve">50 instancias pequeñas de cálculo concurrentes al mes o (2) el </w:t>
      </w:r>
      <w:r w:rsidRPr="00621C8D">
        <w:rPr>
          <w:lang w:val="es-ES"/>
        </w:rPr>
        <w:t>125</w:t>
      </w:r>
      <w:r w:rsidR="001B51BB" w:rsidRPr="00621C8D">
        <w:rPr>
          <w:lang w:val="es-ES"/>
        </w:rPr>
        <w:t xml:space="preserve"> %</w:t>
      </w:r>
      <w:r w:rsidRPr="00621C8D">
        <w:rPr>
          <w:lang w:val="es-ES"/>
        </w:rPr>
        <w:t xml:space="preserve"> del Uso de Cálculo Estimado del cliente (como se calcula a continuación). </w:t>
      </w:r>
    </w:p>
    <w:p w:rsidR="00B76943" w:rsidRPr="00621C8D" w:rsidRDefault="00B76943" w:rsidP="00B76943">
      <w:pPr>
        <w:widowControl w:val="0"/>
        <w:ind w:left="720"/>
        <w:jc w:val="both"/>
        <w:rPr>
          <w:lang w:val="es-ES"/>
        </w:rPr>
      </w:pPr>
    </w:p>
    <w:p w:rsidR="00E8145C" w:rsidRPr="00621C8D" w:rsidRDefault="00E8145C" w:rsidP="00B76943">
      <w:pPr>
        <w:widowControl w:val="0"/>
        <w:ind w:left="720"/>
        <w:jc w:val="both"/>
        <w:rPr>
          <w:lang w:val="es-ES"/>
        </w:rPr>
      </w:pPr>
      <w:r w:rsidRPr="00621C8D">
        <w:rPr>
          <w:lang w:val="es-ES"/>
        </w:rPr>
        <w:t xml:space="preserve">El “Uso de Cálculo Estimado” se calcula al dividir el Compromiso Monetario del cliente por el número de meses cubiertos por ese Compromiso Monetario (12 meses o el número de meses que restan en la inscripción del cliente, según si el cliente elige la opción de suscripción de un año o la opción de suscripción </w:t>
      </w:r>
      <w:r w:rsidRPr="00621C8D">
        <w:rPr>
          <w:rFonts w:cs="Tahoma"/>
          <w:szCs w:val="18"/>
          <w:lang w:val="es-ES"/>
        </w:rPr>
        <w:t>contérmino</w:t>
      </w:r>
      <w:r w:rsidRPr="00621C8D">
        <w:rPr>
          <w:lang w:val="es-ES"/>
        </w:rPr>
        <w:t xml:space="preserve"> a continuación)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rsidR="00B76943" w:rsidRPr="00621C8D" w:rsidRDefault="00B76943" w:rsidP="00B76943">
      <w:pPr>
        <w:widowControl w:val="0"/>
        <w:ind w:left="720"/>
        <w:jc w:val="both"/>
        <w:rPr>
          <w:lang w:val="es-ES"/>
        </w:rPr>
      </w:pPr>
    </w:p>
    <w:p w:rsidR="00E8145C" w:rsidRPr="00621C8D" w:rsidRDefault="00E8145C" w:rsidP="00B76943">
      <w:pPr>
        <w:widowControl w:val="0"/>
        <w:ind w:left="720"/>
        <w:jc w:val="both"/>
        <w:rPr>
          <w:lang w:val="es-ES"/>
        </w:rPr>
      </w:pPr>
      <w:r w:rsidRPr="00621C8D">
        <w:rPr>
          <w:lang w:val="es-ES"/>
        </w:rPr>
        <w:t>Si Microsoft no cumple el Compromiso de Recurso del Cálculo, la entidad recibirá un crédito igual al 25</w:t>
      </w:r>
      <w:r w:rsidR="001B51BB" w:rsidRPr="00621C8D">
        <w:rPr>
          <w:lang w:val="es-ES"/>
        </w:rPr>
        <w:t xml:space="preserve"> %</w:t>
      </w:r>
      <w:r w:rsidRPr="00621C8D">
        <w:rPr>
          <w:lang w:val="es-ES"/>
        </w:rPr>
        <w:t xml:space="preserve">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Sección 2.c anterior), la entidad recibirá únicamente el recurso con el valor monetario más alto.</w:t>
      </w:r>
    </w:p>
    <w:p w:rsidR="00C46187" w:rsidRPr="00621C8D" w:rsidRDefault="00C46187" w:rsidP="00B76943">
      <w:pPr>
        <w:widowControl w:val="0"/>
        <w:ind w:left="720"/>
        <w:jc w:val="both"/>
        <w:rPr>
          <w:lang w:val="es-ES"/>
        </w:rPr>
      </w:pPr>
    </w:p>
    <w:p w:rsidR="00E8145C" w:rsidRPr="00621C8D" w:rsidRDefault="00E8145C" w:rsidP="00B76943">
      <w:pPr>
        <w:widowControl w:val="0"/>
        <w:ind w:left="720"/>
        <w:jc w:val="both"/>
        <w:rPr>
          <w:lang w:val="es-ES"/>
        </w:rPr>
      </w:pPr>
      <w:r w:rsidRPr="00621C8D">
        <w:rPr>
          <w:lang w:val="es-ES"/>
        </w:rPr>
        <w:t xml:space="preserve">Todo el uso de Cálculo de Windows Azure sobre el Compromiso de Recurso de Cálculo se consumirá “según disponibilidad”. Todo el uso de cualquier Servicio de Windows Azure que no sea el Cálculo de Windows Azure se consumirá “según disponibilidad”. </w:t>
      </w:r>
    </w:p>
    <w:p w:rsidR="00152361" w:rsidRPr="00621C8D" w:rsidRDefault="00152361" w:rsidP="00B76943">
      <w:pPr>
        <w:pStyle w:val="EndnoteText"/>
        <w:ind w:left="720"/>
        <w:rPr>
          <w:lang w:val="es-ES"/>
        </w:rPr>
      </w:pPr>
    </w:p>
    <w:p w:rsidR="00FF4CAB" w:rsidRPr="00621C8D" w:rsidRDefault="00FF4CAB" w:rsidP="00376D4B">
      <w:pPr>
        <w:pStyle w:val="EndnoteText"/>
        <w:ind w:left="720"/>
        <w:rPr>
          <w:lang w:val="es-ES"/>
        </w:rPr>
      </w:pPr>
    </w:p>
    <w:p w:rsidR="00ED12C0" w:rsidRPr="00621C8D" w:rsidRDefault="00F66FB0" w:rsidP="003C24C6">
      <w:pPr>
        <w:pStyle w:val="Heading2"/>
        <w:ind w:left="259" w:hanging="259"/>
        <w:rPr>
          <w:lang w:val="es-ES"/>
        </w:rPr>
      </w:pPr>
      <w:bookmarkStart w:id="1540" w:name="_96_Windows_Embedded_1"/>
      <w:bookmarkStart w:id="1541" w:name="Srv_107WindowsEmbeddedDeviceMgr2011"/>
      <w:bookmarkStart w:id="1542" w:name="_Toc336338363"/>
      <w:bookmarkStart w:id="1543" w:name="_Toc353784570"/>
      <w:bookmarkStart w:id="1544" w:name="Srv_93SBS2008PremiumEdition"/>
      <w:bookmarkEnd w:id="1532"/>
      <w:bookmarkEnd w:id="1540"/>
      <w:r w:rsidRPr="00621C8D">
        <w:rPr>
          <w:rFonts w:ascii="Tahoma" w:hAnsi="Tahoma" w:cs="Tahoma"/>
          <w:caps/>
          <w:color w:val="FF6600"/>
          <w:sz w:val="22"/>
          <w:vertAlign w:val="superscript"/>
          <w:lang w:val="es-ES"/>
        </w:rPr>
        <w:t>96</w:t>
      </w:r>
      <w:r w:rsidRPr="00621C8D">
        <w:rPr>
          <w:rFonts w:ascii="Tahoma" w:hAnsi="Tahoma" w:cs="Tahoma"/>
          <w:color w:val="FF6600"/>
          <w:lang w:val="es-ES"/>
        </w:rPr>
        <w:t xml:space="preserve"> </w:t>
      </w:r>
      <w:r w:rsidRPr="00621C8D">
        <w:rPr>
          <w:rFonts w:ascii="Tahoma" w:hAnsi="Tahoma" w:cs="Tahoma"/>
          <w:color w:val="FF6600"/>
          <w:sz w:val="22"/>
          <w:lang w:val="es-ES"/>
        </w:rPr>
        <w:t>Windows Embedded Device Manager 2011: Licencias de Servidor de Administración</w:t>
      </w:r>
      <w:bookmarkEnd w:id="1541"/>
      <w:bookmarkEnd w:id="1542"/>
      <w:bookmarkEnd w:id="1543"/>
    </w:p>
    <w:p w:rsidR="00ED12C0" w:rsidRPr="00621C8D" w:rsidRDefault="00ED12C0" w:rsidP="00B76943">
      <w:pPr>
        <w:rPr>
          <w:lang w:val="es-ES"/>
        </w:rPr>
      </w:pPr>
    </w:p>
    <w:p w:rsidR="00ED12C0" w:rsidRPr="00621C8D" w:rsidRDefault="00ED12C0" w:rsidP="00B76943">
      <w:pPr>
        <w:pStyle w:val="EndnoteText"/>
        <w:ind w:left="720"/>
        <w:rPr>
          <w:lang w:val="es-ES"/>
        </w:rPr>
      </w:pPr>
      <w:r w:rsidRPr="00621C8D">
        <w:rPr>
          <w:rFonts w:ascii="Tahoma" w:hAnsi="Tahoma" w:cs="Tahoma"/>
          <w:color w:val="000000"/>
          <w:sz w:val="18"/>
          <w:lang w:val="es-ES"/>
        </w:rPr>
        <w:t>Este producto tiene estado Fin de Ciclo de Vida (EOL) y ya no se ofrece.</w:t>
      </w:r>
    </w:p>
    <w:p w:rsidR="00ED12C0" w:rsidRPr="00621C8D" w:rsidRDefault="00ED12C0" w:rsidP="00B76943">
      <w:pPr>
        <w:pStyle w:val="EndnoteText"/>
        <w:ind w:left="720"/>
        <w:rPr>
          <w:lang w:val="es-ES"/>
        </w:rPr>
      </w:pPr>
    </w:p>
    <w:p w:rsidR="00ED12C0" w:rsidRPr="00621C8D" w:rsidRDefault="00ED12C0" w:rsidP="00B76943">
      <w:pPr>
        <w:pStyle w:val="EndnoteText"/>
        <w:spacing w:after="60"/>
        <w:ind w:left="720"/>
        <w:rPr>
          <w:lang w:val="es-ES"/>
        </w:rPr>
      </w:pPr>
      <w:r w:rsidRPr="00621C8D">
        <w:rPr>
          <w:rFonts w:ascii="Tahoma" w:hAnsi="Tahoma" w:cs="Tahoma"/>
          <w:b/>
          <w:color w:val="000000"/>
          <w:sz w:val="18"/>
          <w:lang w:val="es-ES"/>
        </w:rPr>
        <w:t>Concesión de Licencias única a los Titulares de Licencia de Windows Embedded Device Manager 2011 con cobertura de Software Assurance activa</w:t>
      </w:r>
    </w:p>
    <w:p w:rsidR="002512D3" w:rsidRPr="00621C8D" w:rsidRDefault="00ED12C0" w:rsidP="003165D6">
      <w:pPr>
        <w:pStyle w:val="EndnoteText"/>
        <w:ind w:left="720"/>
        <w:rPr>
          <w:lang w:val="es-ES"/>
        </w:rPr>
      </w:pPr>
      <w:r w:rsidRPr="00621C8D">
        <w:rPr>
          <w:rFonts w:ascii="Tahoma" w:hAnsi="Tahoma" w:cs="Tahoma"/>
          <w:color w:val="000000"/>
          <w:sz w:val="18"/>
          <w:lang w:val="es-ES"/>
        </w:rPr>
        <w:t>Como excepción única en relación con la interrupción de licencias de servidor de administración de Windows</w:t>
      </w:r>
      <w:r w:rsidR="00C01AE8" w:rsidRPr="00621C8D">
        <w:rPr>
          <w:rFonts w:ascii="Tahoma" w:hAnsi="Tahoma" w:cs="Tahoma"/>
          <w:color w:val="000000"/>
          <w:sz w:val="18"/>
          <w:lang w:val="es-ES"/>
        </w:rPr>
        <w:t> </w:t>
      </w:r>
      <w:r w:rsidRPr="00621C8D">
        <w:rPr>
          <w:rFonts w:ascii="Tahoma" w:hAnsi="Tahoma" w:cs="Tahoma"/>
          <w:color w:val="000000"/>
          <w:sz w:val="18"/>
          <w:lang w:val="es-ES"/>
        </w:rPr>
        <w:t>Embedded Device Manager 2011, los clientes de Software Assurance que tenían cobertura para licencias de servidor de administración el 1 de abril de 2012 recibirán las licencias de administración de cliente de la siguiente manera</w:t>
      </w:r>
      <w:r w:rsidRPr="00621C8D">
        <w:rPr>
          <w:rFonts w:ascii="Tahoma" w:hAnsi="Tahoma" w:cs="Tahoma"/>
          <w:color w:val="000000"/>
          <w:sz w:val="18"/>
          <w:szCs w:val="20"/>
          <w:lang w:val="es-ES"/>
        </w:rPr>
        <w:t>:</w:t>
      </w:r>
    </w:p>
    <w:p w:rsidR="00ED12C0" w:rsidRPr="00621C8D" w:rsidRDefault="00ED12C0" w:rsidP="00B76943">
      <w:pPr>
        <w:pStyle w:val="EndnoteText"/>
        <w:rPr>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996283" w:rsidTr="00CA14C9">
        <w:tc>
          <w:tcPr>
            <w:tcW w:w="3960" w:type="dxa"/>
            <w:tcBorders>
              <w:top w:val="single" w:sz="4" w:space="0" w:color="000000"/>
              <w:bottom w:val="single" w:sz="6" w:space="0" w:color="000000"/>
            </w:tcBorders>
            <w:shd w:val="clear" w:color="auto" w:fill="FABF8F"/>
          </w:tcPr>
          <w:p w:rsidR="00ED12C0" w:rsidRPr="00996283" w:rsidRDefault="00ED12C0" w:rsidP="004342E4">
            <w:pPr>
              <w:jc w:val="center"/>
              <w:rPr>
                <w:rFonts w:cs="Tahoma"/>
                <w:b/>
                <w:color w:val="000000"/>
                <w:szCs w:val="20"/>
              </w:rPr>
            </w:pPr>
            <w:r w:rsidRPr="00996283">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rsidR="00ED12C0" w:rsidRPr="00996283" w:rsidRDefault="00ED12C0" w:rsidP="004342E4">
            <w:pPr>
              <w:jc w:val="center"/>
              <w:rPr>
                <w:rFonts w:cs="Tahoma"/>
                <w:b/>
                <w:color w:val="000000"/>
                <w:szCs w:val="20"/>
              </w:rPr>
            </w:pPr>
            <w:r w:rsidRPr="00996283">
              <w:rPr>
                <w:rFonts w:cs="Tahoma"/>
                <w:color w:val="000000"/>
              </w:rPr>
              <w:t>Licencias de Administración de Cliente de Windows Embedded Device Manager 2011</w:t>
            </w:r>
          </w:p>
        </w:tc>
      </w:tr>
      <w:tr w:rsidR="00ED12C0" w:rsidRPr="00996283" w:rsidTr="00CA14C9">
        <w:tc>
          <w:tcPr>
            <w:tcW w:w="3960" w:type="dxa"/>
            <w:tcBorders>
              <w:top w:val="single" w:sz="6" w:space="0" w:color="000000"/>
            </w:tcBorders>
            <w:shd w:val="clear" w:color="auto" w:fill="FFFFFF"/>
          </w:tcPr>
          <w:p w:rsidR="00ED12C0" w:rsidRPr="00621C8D" w:rsidRDefault="00ED12C0" w:rsidP="004342E4">
            <w:pPr>
              <w:rPr>
                <w:rFonts w:cs="Tahoma"/>
                <w:color w:val="000000"/>
                <w:szCs w:val="20"/>
                <w:lang w:val="pt-BR"/>
              </w:rPr>
            </w:pPr>
            <w:r w:rsidRPr="00621C8D">
              <w:rPr>
                <w:rFonts w:cs="Tahoma"/>
                <w:color w:val="000000"/>
                <w:szCs w:val="20"/>
                <w:lang w:val="pt-BR"/>
              </w:rPr>
              <w:t>Licencia de Servidor de Windows Embedded Device Manager 2011</w:t>
            </w:r>
          </w:p>
        </w:tc>
        <w:tc>
          <w:tcPr>
            <w:tcW w:w="4050" w:type="dxa"/>
            <w:tcBorders>
              <w:top w:val="single" w:sz="6" w:space="0" w:color="000000"/>
            </w:tcBorders>
            <w:shd w:val="clear" w:color="auto" w:fill="FFFFFF"/>
          </w:tcPr>
          <w:p w:rsidR="00ED12C0" w:rsidRPr="00996283" w:rsidRDefault="00ED12C0" w:rsidP="004342E4">
            <w:pPr>
              <w:rPr>
                <w:rFonts w:cs="Tahoma"/>
                <w:color w:val="000000"/>
                <w:szCs w:val="20"/>
              </w:rPr>
            </w:pPr>
            <w:r w:rsidRPr="00996283">
              <w:rPr>
                <w:rFonts w:cs="Tahoma"/>
                <w:color w:val="000000"/>
                <w:szCs w:val="20"/>
              </w:rPr>
              <w:t>13 Licencias de Administración de Cliente de Windows Embedded Device Manager 2011</w:t>
            </w:r>
          </w:p>
        </w:tc>
      </w:tr>
      <w:tr w:rsidR="00ED12C0" w:rsidRPr="00996283" w:rsidTr="00CA14C9">
        <w:tc>
          <w:tcPr>
            <w:tcW w:w="3960" w:type="dxa"/>
            <w:shd w:val="clear" w:color="auto" w:fill="FFFFFF"/>
          </w:tcPr>
          <w:p w:rsidR="00ED12C0" w:rsidRPr="00996283" w:rsidRDefault="00ED12C0" w:rsidP="004342E4">
            <w:pPr>
              <w:rPr>
                <w:rFonts w:cs="Tahoma"/>
                <w:color w:val="000000"/>
                <w:szCs w:val="20"/>
              </w:rPr>
            </w:pPr>
            <w:r w:rsidRPr="00996283">
              <w:rPr>
                <w:rFonts w:cs="Tahoma"/>
                <w:color w:val="000000"/>
                <w:szCs w:val="20"/>
              </w:rPr>
              <w:t>Licencia de servidor de Windows Embedded Device Manager 2011 con Tecnología SQL Server 2008</w:t>
            </w:r>
          </w:p>
        </w:tc>
        <w:tc>
          <w:tcPr>
            <w:tcW w:w="4050" w:type="dxa"/>
            <w:shd w:val="clear" w:color="auto" w:fill="FFFFFF"/>
          </w:tcPr>
          <w:p w:rsidR="00ED12C0" w:rsidRPr="00996283" w:rsidRDefault="00ED12C0" w:rsidP="004342E4">
            <w:pPr>
              <w:rPr>
                <w:rFonts w:cs="Tahoma"/>
                <w:color w:val="000000"/>
                <w:szCs w:val="20"/>
              </w:rPr>
            </w:pPr>
            <w:r w:rsidRPr="00996283">
              <w:rPr>
                <w:rFonts w:cs="Tahoma"/>
                <w:color w:val="000000"/>
                <w:szCs w:val="20"/>
              </w:rPr>
              <w:t>30 Licencias de Administración de Cliente de Windows Embedded Device Manager 2011</w:t>
            </w:r>
          </w:p>
        </w:tc>
      </w:tr>
    </w:tbl>
    <w:p w:rsidR="00ED12C0" w:rsidRPr="00996283" w:rsidRDefault="00ED12C0" w:rsidP="00ED12C0">
      <w:pPr>
        <w:pStyle w:val="EndnoteText"/>
        <w:ind w:left="0"/>
      </w:pPr>
    </w:p>
    <w:p w:rsidR="00ED12C0" w:rsidRPr="00621C8D" w:rsidRDefault="00ED12C0" w:rsidP="00376D4B">
      <w:pPr>
        <w:pStyle w:val="EndnoteText"/>
        <w:ind w:left="720"/>
        <w:rPr>
          <w:lang w:val="es-ES"/>
        </w:rPr>
      </w:pPr>
      <w:r w:rsidRPr="00621C8D">
        <w:rPr>
          <w:rFonts w:ascii="Tahoma" w:hAnsi="Tahoma" w:cs="Tahoma"/>
          <w:color w:val="000000"/>
          <w:sz w:val="18"/>
          <w:lang w:val="es-ES"/>
        </w:rPr>
        <w:lastRenderedPageBreak/>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rsidR="00ED12C0" w:rsidRPr="00621C8D" w:rsidRDefault="00ED12C0" w:rsidP="00376D4B">
      <w:pPr>
        <w:pStyle w:val="EndnoteText"/>
        <w:ind w:left="720"/>
        <w:rPr>
          <w:lang w:val="es-ES"/>
        </w:rPr>
      </w:pPr>
    </w:p>
    <w:p w:rsidR="00ED12C0" w:rsidRPr="00621C8D" w:rsidRDefault="00ED12C0" w:rsidP="00376D4B">
      <w:pPr>
        <w:pStyle w:val="EndnoteText"/>
        <w:ind w:left="720"/>
        <w:rPr>
          <w:lang w:val="es-ES"/>
        </w:rPr>
      </w:pPr>
      <w:r w:rsidRPr="00621C8D">
        <w:rPr>
          <w:rFonts w:ascii="Tahoma" w:hAnsi="Tahoma" w:cs="Tahoma"/>
          <w:color w:val="000000"/>
          <w:sz w:val="18"/>
          <w:lang w:val="es-ES"/>
        </w:rPr>
        <w:t>El uso que realice un Cliente del software concedido en virtud de esta oferta estará sujeto a los términos y condiciones de su contrato de licencia y a los Derechos de Uso de los Productos del software. El derecho a utilizar el software concedido expira cuando expire el derecho a utilizar software en virtud de la licencia de Windows Embedded Device Manager 2011 cualificada. La prueba de sus licencias cualificadas y esta Nota sobre Productos serán prueba del derecho del cliente a utilizar Windows Embedded Device Manager 2011 conforme a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ED12C0" w:rsidRPr="00621C8D" w:rsidRDefault="00ED12C0" w:rsidP="00376D4B">
      <w:pPr>
        <w:pStyle w:val="EndnoteText"/>
        <w:ind w:left="720"/>
        <w:rPr>
          <w:lang w:val="es-ES"/>
        </w:rPr>
      </w:pPr>
    </w:p>
    <w:p w:rsidR="00ED12C0" w:rsidRPr="00621C8D" w:rsidRDefault="00ED12C0" w:rsidP="00376D4B">
      <w:pPr>
        <w:ind w:left="720"/>
        <w:rPr>
          <w:lang w:val="es-ES"/>
        </w:rPr>
      </w:pPr>
      <w:r w:rsidRPr="00621C8D">
        <w:rPr>
          <w:rFonts w:cs="Tahoma"/>
          <w:color w:val="000000"/>
          <w:szCs w:val="24"/>
          <w:lang w:val="es-ES"/>
        </w:rPr>
        <w:t>Las licencias de Windows Embedded Device Manager 2011 adquiridas después del 1 de abril de 2012 como</w:t>
      </w:r>
      <w:r w:rsidR="00510944" w:rsidRPr="00621C8D">
        <w:rPr>
          <w:rFonts w:cs="Tahoma"/>
          <w:color w:val="000000"/>
          <w:szCs w:val="24"/>
          <w:lang w:val="es-ES"/>
        </w:rPr>
        <w:t> </w:t>
      </w:r>
      <w:r w:rsidRPr="00621C8D">
        <w:rPr>
          <w:rFonts w:cs="Tahoma"/>
          <w:color w:val="000000"/>
          <w:szCs w:val="24"/>
          <w:lang w:val="es-ES"/>
        </w:rPr>
        <w:t xml:space="preserve">parte del proceso </w:t>
      </w:r>
      <w:r w:rsidR="006F6A40" w:rsidRPr="00621C8D">
        <w:rPr>
          <w:rFonts w:cs="Tahoma"/>
          <w:color w:val="000000"/>
          <w:szCs w:val="24"/>
          <w:lang w:val="es-ES"/>
        </w:rPr>
        <w:t>“</w:t>
      </w:r>
      <w:r w:rsidRPr="00621C8D">
        <w:rPr>
          <w:rFonts w:cs="Tahoma"/>
          <w:color w:val="000000"/>
          <w:szCs w:val="24"/>
          <w:lang w:val="es-ES"/>
        </w:rPr>
        <w:t>true up</w:t>
      </w:r>
      <w:r w:rsidR="006F6A40" w:rsidRPr="00621C8D">
        <w:rPr>
          <w:rFonts w:cs="Tahoma"/>
          <w:color w:val="000000"/>
          <w:szCs w:val="24"/>
          <w:lang w:val="es-ES"/>
        </w:rPr>
        <w:t>”</w:t>
      </w:r>
      <w:r w:rsidRPr="00621C8D">
        <w:rPr>
          <w:rFonts w:cs="Tahoma"/>
          <w:color w:val="000000"/>
          <w:szCs w:val="24"/>
          <w:lang w:val="es-ES"/>
        </w:rPr>
        <w:t xml:space="preserve"> anual de un Cliente para Inscripciones Enterprise en virtud de las que se adquirieron por primera vez las licencias de Windows Embedded Device Manager 2011 antes del 1 de abril de 2012 también son elegibles para obtener Licencias de Administración de Cliente de Windows Embedded Device Manager 2011 en virtud de esta oferta.</w:t>
      </w:r>
    </w:p>
    <w:p w:rsidR="00ED12C0" w:rsidRPr="00621C8D" w:rsidRDefault="00ED12C0" w:rsidP="00376D4B">
      <w:pPr>
        <w:ind w:left="720"/>
        <w:rPr>
          <w:lang w:val="es-ES"/>
        </w:rPr>
      </w:pPr>
    </w:p>
    <w:p w:rsidR="00ED12C0" w:rsidRPr="00621C8D" w:rsidRDefault="00ED12C0" w:rsidP="00376D4B">
      <w:pPr>
        <w:ind w:left="720"/>
        <w:rPr>
          <w:rFonts w:cs="Tahoma"/>
          <w:color w:val="000000"/>
          <w:szCs w:val="24"/>
          <w:lang w:val="es-ES"/>
        </w:rPr>
      </w:pPr>
      <w:r w:rsidRPr="00621C8D">
        <w:rPr>
          <w:rFonts w:cs="Tahoma"/>
          <w:color w:val="000000"/>
          <w:szCs w:val="24"/>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FD60D7" w:rsidRPr="00621C8D">
        <w:rPr>
          <w:rFonts w:cs="Tahoma"/>
          <w:color w:val="000000"/>
          <w:szCs w:val="24"/>
          <w:lang w:val="es-ES"/>
        </w:rPr>
        <w:t xml:space="preserve"> </w:t>
      </w:r>
      <w:r w:rsidRPr="00621C8D">
        <w:rPr>
          <w:rFonts w:cs="Tahoma"/>
          <w:color w:val="000000"/>
          <w:szCs w:val="24"/>
          <w:lang w:val="es-ES"/>
        </w:rPr>
        <w:t>Estos derechos solo se vuelven permanentes después de ejercer la</w:t>
      </w:r>
      <w:r w:rsidR="00C01AE8" w:rsidRPr="00621C8D">
        <w:rPr>
          <w:rFonts w:cs="Tahoma"/>
          <w:color w:val="000000"/>
          <w:szCs w:val="24"/>
          <w:lang w:val="es-ES"/>
        </w:rPr>
        <w:t> </w:t>
      </w:r>
      <w:r w:rsidRPr="00621C8D">
        <w:rPr>
          <w:rFonts w:cs="Tahoma"/>
          <w:color w:val="000000"/>
          <w:szCs w:val="24"/>
          <w:lang w:val="es-ES"/>
        </w:rPr>
        <w:t>opción de compra completa y están sujetos a todos los términos y condiciones del contrato de licencia del</w:t>
      </w:r>
      <w:r w:rsidR="00C01AE8" w:rsidRPr="00621C8D">
        <w:rPr>
          <w:rFonts w:cs="Tahoma"/>
          <w:color w:val="000000"/>
          <w:szCs w:val="24"/>
          <w:lang w:val="es-ES"/>
        </w:rPr>
        <w:t> </w:t>
      </w:r>
      <w:r w:rsidRPr="00621C8D">
        <w:rPr>
          <w:rFonts w:cs="Tahoma"/>
          <w:color w:val="000000"/>
          <w:szCs w:val="24"/>
          <w:lang w:val="es-ES"/>
        </w:rPr>
        <w:t>Cliente.</w:t>
      </w:r>
    </w:p>
    <w:p w:rsidR="003C24C6" w:rsidRPr="00621C8D" w:rsidRDefault="003C24C6" w:rsidP="00376D4B">
      <w:pPr>
        <w:ind w:left="720"/>
        <w:rPr>
          <w:rFonts w:cs="Tahoma"/>
          <w:color w:val="000000"/>
          <w:szCs w:val="24"/>
          <w:lang w:val="es-ES"/>
        </w:rPr>
      </w:pPr>
    </w:p>
    <w:p w:rsidR="005D5C95" w:rsidRPr="00621C8D" w:rsidRDefault="00F66FB0" w:rsidP="003C24C6">
      <w:pPr>
        <w:pStyle w:val="Heading2"/>
        <w:ind w:left="259" w:hanging="259"/>
        <w:rPr>
          <w:lang w:val="es-ES"/>
        </w:rPr>
      </w:pPr>
      <w:bookmarkStart w:id="1545" w:name="_96_Windows_Embedded"/>
      <w:bookmarkStart w:id="1546" w:name="_97_Licencias_de"/>
      <w:bookmarkStart w:id="1547" w:name="_Toc353784571"/>
      <w:bookmarkStart w:id="1548" w:name="Srv_108EBS2008StandardPrem"/>
      <w:bookmarkEnd w:id="1545"/>
      <w:bookmarkEnd w:id="1546"/>
      <w:r w:rsidRPr="00621C8D">
        <w:rPr>
          <w:rFonts w:ascii="Tahoma" w:hAnsi="Tahoma" w:cs="Tahoma"/>
          <w:caps/>
          <w:color w:val="FF6600"/>
          <w:sz w:val="22"/>
          <w:vertAlign w:val="superscript"/>
          <w:lang w:val="es-ES"/>
        </w:rPr>
        <w:t>97</w:t>
      </w:r>
      <w:r w:rsidRPr="00621C8D">
        <w:rPr>
          <w:rFonts w:ascii="Tahoma" w:hAnsi="Tahoma" w:cs="Tahoma"/>
          <w:color w:val="FF6600"/>
          <w:lang w:val="es-ES"/>
        </w:rPr>
        <w:t xml:space="preserve"> </w:t>
      </w:r>
      <w:r w:rsidRPr="00621C8D">
        <w:rPr>
          <w:rFonts w:ascii="Tahoma" w:hAnsi="Tahoma" w:cs="Tahoma"/>
          <w:color w:val="FF6600"/>
          <w:sz w:val="22"/>
          <w:lang w:val="es-ES"/>
        </w:rPr>
        <w:t>Licencias de Administración de Cliente de Windows Embedded Device Manager</w:t>
      </w:r>
      <w:r w:rsidR="00510944" w:rsidRPr="00621C8D">
        <w:rPr>
          <w:rFonts w:ascii="Tahoma" w:hAnsi="Tahoma" w:cs="Tahoma"/>
          <w:color w:val="FF6600"/>
          <w:sz w:val="22"/>
          <w:lang w:val="es-ES"/>
        </w:rPr>
        <w:t> </w:t>
      </w:r>
      <w:r w:rsidRPr="00621C8D">
        <w:rPr>
          <w:rFonts w:ascii="Tahoma" w:hAnsi="Tahoma" w:cs="Tahoma"/>
          <w:color w:val="FF6600"/>
          <w:sz w:val="22"/>
          <w:lang w:val="es-ES"/>
        </w:rPr>
        <w:t>2011</w:t>
      </w:r>
      <w:bookmarkEnd w:id="1547"/>
    </w:p>
    <w:p w:rsidR="005D5C95" w:rsidRPr="00621C8D" w:rsidRDefault="005D5C95" w:rsidP="005D5C95">
      <w:pPr>
        <w:rPr>
          <w:lang w:val="es-ES"/>
        </w:rPr>
      </w:pPr>
    </w:p>
    <w:p w:rsidR="005D5C95" w:rsidRPr="00621C8D" w:rsidRDefault="005D5C95" w:rsidP="005D5C95">
      <w:pPr>
        <w:pStyle w:val="EndnoteText"/>
        <w:ind w:left="720"/>
        <w:rPr>
          <w:lang w:val="es-ES"/>
        </w:rPr>
      </w:pPr>
      <w:r w:rsidRPr="00621C8D">
        <w:rPr>
          <w:rFonts w:ascii="Tahoma" w:hAnsi="Tahoma" w:cs="Tahoma"/>
          <w:color w:val="000000"/>
          <w:sz w:val="18"/>
          <w:lang w:val="es-ES"/>
        </w:rPr>
        <w:t>Este producto tiene estado Fin de Ciclo de Vida (EOL) y ya no se ofrece.</w:t>
      </w:r>
    </w:p>
    <w:p w:rsidR="005D5C95" w:rsidRPr="00621C8D" w:rsidRDefault="005D5C95" w:rsidP="005D5C95">
      <w:pPr>
        <w:pStyle w:val="EndnoteText"/>
        <w:ind w:left="720"/>
        <w:rPr>
          <w:lang w:val="es-ES"/>
        </w:rPr>
      </w:pPr>
    </w:p>
    <w:p w:rsidR="005D5C95" w:rsidRPr="00621C8D" w:rsidRDefault="005D5C95" w:rsidP="007A34E3">
      <w:pPr>
        <w:pStyle w:val="EndnoteText"/>
        <w:spacing w:after="60"/>
        <w:ind w:left="720"/>
        <w:rPr>
          <w:lang w:val="es-ES"/>
        </w:rPr>
      </w:pPr>
      <w:r w:rsidRPr="00621C8D">
        <w:rPr>
          <w:rFonts w:ascii="Tahoma" w:hAnsi="Tahoma" w:cs="Tahoma"/>
          <w:b/>
          <w:color w:val="000000"/>
          <w:sz w:val="18"/>
          <w:lang w:val="es-ES"/>
        </w:rPr>
        <w:t>Concesión de Licencias única a los Titulares de Licencia Administración de Cliente de Windows Embedded Device Manager 2011 con cobertura de Software Assurance activa</w:t>
      </w:r>
    </w:p>
    <w:p w:rsidR="005D5C95" w:rsidRPr="00621C8D" w:rsidRDefault="005D5C95" w:rsidP="005D5C95">
      <w:pPr>
        <w:pStyle w:val="EndnoteText"/>
        <w:ind w:left="720"/>
        <w:rPr>
          <w:lang w:val="es-ES"/>
        </w:rPr>
      </w:pPr>
      <w:r w:rsidRPr="00621C8D">
        <w:rPr>
          <w:rFonts w:ascii="Tahoma" w:hAnsi="Tahoma" w:cs="Tahoma"/>
          <w:color w:val="000000"/>
          <w:sz w:val="18"/>
          <w:lang w:val="es-ES"/>
        </w:rPr>
        <w:t>Como excepción única en relación con la interrupción de licencias de servidor de administración de Windows Embedded Device Manager 2011, las licencias de Administración de Cliente (por OSE/Usuario), los clientes de Software Assurance que tengan cobertura al 1 de enero de 2013 recibirán la misma cantidad de licencias de Administración de Cliente de System Center 2012 Configuration Manager (por OSE/Usuario)</w:t>
      </w:r>
    </w:p>
    <w:p w:rsidR="005D5C95" w:rsidRPr="00621C8D" w:rsidRDefault="005D5C95" w:rsidP="005D5C95">
      <w:pPr>
        <w:pStyle w:val="EndnoteText"/>
        <w:ind w:left="0"/>
        <w:rPr>
          <w:lang w:val="es-ES"/>
        </w:rPr>
      </w:pPr>
    </w:p>
    <w:p w:rsidR="005D5C95" w:rsidRPr="00621C8D" w:rsidRDefault="005D5C95" w:rsidP="005D5C95">
      <w:pPr>
        <w:pStyle w:val="EndnoteText"/>
        <w:ind w:left="720"/>
        <w:rPr>
          <w:lang w:val="es-ES"/>
        </w:rPr>
      </w:pPr>
      <w:r w:rsidRPr="00621C8D">
        <w:rPr>
          <w:rFonts w:ascii="Tahoma" w:hAnsi="Tahoma" w:cs="Tahoma"/>
          <w:color w:val="000000"/>
          <w:sz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rsidR="005D5C95" w:rsidRPr="00621C8D" w:rsidRDefault="005D5C95" w:rsidP="005D5C95">
      <w:pPr>
        <w:pStyle w:val="EndnoteText"/>
        <w:ind w:left="720"/>
        <w:rPr>
          <w:lang w:val="es-ES"/>
        </w:rPr>
      </w:pPr>
    </w:p>
    <w:p w:rsidR="005D5C95" w:rsidRPr="00621C8D" w:rsidRDefault="005D5C95" w:rsidP="005D5C95">
      <w:pPr>
        <w:pStyle w:val="EndnoteText"/>
        <w:ind w:left="720"/>
        <w:rPr>
          <w:lang w:val="es-ES"/>
        </w:rPr>
      </w:pPr>
      <w:r w:rsidRPr="00621C8D">
        <w:rPr>
          <w:rFonts w:ascii="Tahoma" w:hAnsi="Tahoma" w:cs="Tahoma"/>
          <w:color w:val="000000"/>
          <w:sz w:val="18"/>
          <w:lang w:val="es-ES"/>
        </w:rPr>
        <w:t>El uso que realice un Cliente del software concedido en virtud de esta oferta estará sujeto a los términos y condiciones de su contrato de licencia y a los Derechos de Uso de los Productos del software. El derecho a utilizar el software concedido vence cuando vence el derecho a utilizar software en virtud de la licencia de Administración de Cliente de Windows Embedded Device Manager 2011. La prueba de sus licencias cualificadas y esta Nota sobre Productos serán prueba del derecho del cliente a utilizar la licencia de Administración de Cliente de System Center 2012 Configuration Manager en virtud de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5D5C95" w:rsidRPr="00621C8D" w:rsidRDefault="005D5C95" w:rsidP="005D5C95">
      <w:pPr>
        <w:pStyle w:val="EndnoteText"/>
        <w:ind w:left="720"/>
        <w:rPr>
          <w:lang w:val="es-ES"/>
        </w:rPr>
      </w:pPr>
    </w:p>
    <w:p w:rsidR="005D5C95" w:rsidRPr="00621C8D" w:rsidRDefault="005D5C95" w:rsidP="005D5C95">
      <w:pPr>
        <w:ind w:left="720"/>
        <w:rPr>
          <w:lang w:val="es-ES"/>
        </w:rPr>
      </w:pPr>
      <w:r w:rsidRPr="00621C8D">
        <w:rPr>
          <w:rFonts w:cs="Tahoma"/>
          <w:color w:val="000000"/>
          <w:szCs w:val="24"/>
          <w:lang w:val="es-ES"/>
        </w:rPr>
        <w:t>Las licencias de Administración de Cliente de Windows Embedded Device Manager 2011 adquiridas después del 1 de enero de 2013 como parte del proceso true up anual de un cliente para las Inscripciones Enterprise en virtud del cual las licencias para la licencia de Administración de Cliente de Windows Embedded Device Manager 2011 se adquirieron antes del 1 de enero de 2013, también son elegibles para las ML de Administración de Cliente de System Center 2012 en virtud de esta oferta.</w:t>
      </w:r>
    </w:p>
    <w:p w:rsidR="005D5C95" w:rsidRPr="00621C8D" w:rsidRDefault="005D5C95" w:rsidP="005D5C95">
      <w:pPr>
        <w:ind w:left="720"/>
        <w:rPr>
          <w:spacing w:val="-2"/>
          <w:lang w:val="es-ES"/>
        </w:rPr>
      </w:pPr>
      <w:r w:rsidRPr="00621C8D">
        <w:rPr>
          <w:rFonts w:cs="Tahoma"/>
          <w:color w:val="000000"/>
          <w:spacing w:val="-2"/>
          <w:szCs w:val="24"/>
          <w:lang w:val="es-ES"/>
        </w:rPr>
        <w:lastRenderedPageBreak/>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FD60D7" w:rsidRPr="00621C8D">
        <w:rPr>
          <w:rFonts w:cs="Tahoma"/>
          <w:color w:val="000000"/>
          <w:spacing w:val="-2"/>
          <w:szCs w:val="24"/>
          <w:lang w:val="es-ES"/>
        </w:rPr>
        <w:t xml:space="preserve"> </w:t>
      </w:r>
      <w:r w:rsidRPr="00621C8D">
        <w:rPr>
          <w:rFonts w:cs="Tahoma"/>
          <w:color w:val="000000"/>
          <w:spacing w:val="-2"/>
          <w:szCs w:val="24"/>
          <w:lang w:val="es-ES"/>
        </w:rPr>
        <w:t>Estos derechos solo se vuelven permanentes después de ejercer la opción de compra completa y están sujetos a todos los términos y condiciones del contrato de licencia del Cliente.</w:t>
      </w:r>
    </w:p>
    <w:p w:rsidR="005D5C95" w:rsidRPr="00621C8D" w:rsidRDefault="005D5C95" w:rsidP="005D5C95">
      <w:pPr>
        <w:ind w:left="720"/>
        <w:rPr>
          <w:lang w:val="es-ES"/>
        </w:rPr>
      </w:pPr>
    </w:p>
    <w:p w:rsidR="005D5C95" w:rsidRPr="00621C8D" w:rsidRDefault="005D5C95" w:rsidP="005D5C95">
      <w:pPr>
        <w:ind w:left="720"/>
        <w:rPr>
          <w:lang w:val="es-ES"/>
        </w:rPr>
      </w:pPr>
      <w:r w:rsidRPr="00621C8D">
        <w:rPr>
          <w:rFonts w:cs="Tahoma"/>
          <w:color w:val="000000"/>
          <w:szCs w:val="24"/>
          <w:lang w:val="es-ES"/>
        </w:rPr>
        <w:t>Los derechos de cambio a una versión anterior se aplican a todas las licencias de Administración de Cliente de System Center 2012 Configuration Manager.</w:t>
      </w:r>
    </w:p>
    <w:p w:rsidR="00510944" w:rsidRPr="00621C8D" w:rsidRDefault="00510944" w:rsidP="00ED12C0">
      <w:pPr>
        <w:ind w:left="900"/>
        <w:rPr>
          <w:lang w:val="es-ES"/>
        </w:rPr>
      </w:pPr>
    </w:p>
    <w:p w:rsidR="005D5C95" w:rsidRPr="00621C8D" w:rsidRDefault="005D5C95" w:rsidP="00ED12C0">
      <w:pPr>
        <w:ind w:left="900"/>
        <w:rPr>
          <w:lang w:val="es-ES"/>
        </w:rPr>
      </w:pPr>
    </w:p>
    <w:p w:rsidR="00A6493D" w:rsidRPr="00621C8D" w:rsidRDefault="00F66FB0" w:rsidP="00A6493D">
      <w:pPr>
        <w:pStyle w:val="Heading3"/>
        <w:rPr>
          <w:lang w:val="es-ES"/>
        </w:rPr>
      </w:pPr>
      <w:bookmarkStart w:id="1549" w:name="_107_EBS_2008"/>
      <w:bookmarkStart w:id="1550" w:name="_95_EBS_2008"/>
      <w:bookmarkStart w:id="1551" w:name="_98_Windows_EBS"/>
      <w:bookmarkStart w:id="1552" w:name="_Toc336338364"/>
      <w:bookmarkStart w:id="1553" w:name="_Toc353784572"/>
      <w:bookmarkStart w:id="1554" w:name="Srv_101WindowsEssBusSvrStdPrem"/>
      <w:bookmarkEnd w:id="1549"/>
      <w:bookmarkEnd w:id="1550"/>
      <w:bookmarkEnd w:id="1551"/>
      <w:r w:rsidRPr="00621C8D">
        <w:rPr>
          <w:rFonts w:ascii="Tahoma" w:hAnsi="Tahoma"/>
          <w:caps/>
          <w:color w:val="F66400"/>
          <w:sz w:val="22"/>
          <w:vertAlign w:val="superscript"/>
          <w:lang w:val="es-ES"/>
        </w:rPr>
        <w:t>98</w:t>
      </w:r>
      <w:r w:rsidRPr="00621C8D">
        <w:rPr>
          <w:rFonts w:ascii="Tahoma" w:hAnsi="Tahoma"/>
          <w:caps/>
          <w:color w:val="F66400"/>
          <w:sz w:val="24"/>
          <w:lang w:val="es-ES"/>
        </w:rPr>
        <w:t xml:space="preserve"> </w:t>
      </w:r>
      <w:r w:rsidRPr="00621C8D">
        <w:rPr>
          <w:rFonts w:ascii="Tahoma" w:hAnsi="Tahoma"/>
          <w:color w:val="F66400"/>
          <w:sz w:val="22"/>
          <w:szCs w:val="22"/>
          <w:lang w:val="es-ES"/>
        </w:rPr>
        <w:t>Windows EBS 2008, ediciones Standard y EBS 2008 Premium</w:t>
      </w:r>
      <w:bookmarkEnd w:id="1548"/>
      <w:bookmarkEnd w:id="1552"/>
      <w:bookmarkEnd w:id="1553"/>
    </w:p>
    <w:bookmarkEnd w:id="1544"/>
    <w:bookmarkEnd w:id="1554"/>
    <w:p w:rsidR="00113634" w:rsidRPr="00621C8D" w:rsidRDefault="00113634" w:rsidP="00113634">
      <w:pPr>
        <w:rPr>
          <w:sz w:val="16"/>
          <w:szCs w:val="16"/>
          <w:lang w:val="es-ES"/>
        </w:rPr>
      </w:pPr>
    </w:p>
    <w:p w:rsidR="00113634" w:rsidRPr="00621C8D" w:rsidRDefault="00113634" w:rsidP="00376D4B">
      <w:pPr>
        <w:pStyle w:val="EndnoteText"/>
        <w:ind w:left="720"/>
        <w:rPr>
          <w:lang w:val="es-ES"/>
        </w:rPr>
      </w:pPr>
      <w:r w:rsidRPr="00621C8D">
        <w:rPr>
          <w:rFonts w:ascii="Tahoma" w:hAnsi="Tahoma" w:cs="Tahoma"/>
          <w:sz w:val="18"/>
          <w:szCs w:val="18"/>
          <w:lang w:val="es-ES"/>
        </w:rPr>
        <w:t>Estos productos tienen estado Fin de Ciclo de Vida (EOL) y ya no se ofrecen.</w:t>
      </w:r>
    </w:p>
    <w:p w:rsidR="00113634" w:rsidRPr="00621C8D" w:rsidRDefault="00113634" w:rsidP="00376D4B">
      <w:pPr>
        <w:pStyle w:val="EndnoteText"/>
        <w:ind w:left="720"/>
        <w:rPr>
          <w:sz w:val="16"/>
          <w:szCs w:val="16"/>
          <w:lang w:val="es-ES"/>
        </w:rPr>
      </w:pPr>
    </w:p>
    <w:p w:rsidR="00113634" w:rsidRPr="00621C8D" w:rsidRDefault="00113634" w:rsidP="00B76943">
      <w:pPr>
        <w:pStyle w:val="EndnoteText"/>
        <w:spacing w:after="60"/>
        <w:ind w:left="720"/>
        <w:rPr>
          <w:lang w:val="es-ES"/>
        </w:rPr>
      </w:pPr>
      <w:r w:rsidRPr="00621C8D">
        <w:rPr>
          <w:rFonts w:ascii="Tahoma" w:hAnsi="Tahoma" w:cs="Tahoma"/>
          <w:b/>
          <w:sz w:val="18"/>
          <w:szCs w:val="18"/>
          <w:lang w:val="es-ES"/>
        </w:rPr>
        <w:t>Concesión de Licencias única a los Titulares de EBS 2008 Standard y EBS 2008 Premium</w:t>
      </w:r>
    </w:p>
    <w:p w:rsidR="00113634" w:rsidRPr="00621C8D" w:rsidRDefault="00113634" w:rsidP="00B76943">
      <w:pPr>
        <w:pStyle w:val="ListParagraph"/>
        <w:contextualSpacing w:val="0"/>
        <w:rPr>
          <w:lang w:val="es-ES"/>
        </w:rPr>
      </w:pPr>
      <w:r w:rsidRPr="00621C8D">
        <w:rPr>
          <w:rFonts w:ascii="Tahoma" w:hAnsi="Tahoma" w:cs="Tahoma"/>
          <w:sz w:val="18"/>
          <w:szCs w:val="18"/>
          <w:u w:val="single"/>
          <w:lang w:val="es-ES"/>
        </w:rPr>
        <w:t>Todos los Clientes con Licencias por Volumen de Windows Essential Business Server 2008 (EBS) Standard y</w:t>
      </w:r>
      <w:r w:rsidR="00510944" w:rsidRPr="00621C8D">
        <w:rPr>
          <w:rFonts w:ascii="Tahoma" w:hAnsi="Tahoma" w:cs="Tahoma"/>
          <w:sz w:val="18"/>
          <w:szCs w:val="18"/>
          <w:u w:val="single"/>
          <w:lang w:val="es-ES"/>
        </w:rPr>
        <w:t> </w:t>
      </w:r>
      <w:r w:rsidRPr="00621C8D">
        <w:rPr>
          <w:rFonts w:ascii="Tahoma" w:hAnsi="Tahoma" w:cs="Tahoma"/>
          <w:sz w:val="18"/>
          <w:szCs w:val="18"/>
          <w:u w:val="single"/>
          <w:lang w:val="es-ES"/>
        </w:rPr>
        <w:t>Premium</w:t>
      </w:r>
      <w:r w:rsidRPr="00621C8D">
        <w:rPr>
          <w:rFonts w:ascii="Tahoma" w:hAnsi="Tahoma" w:cs="Tahoma"/>
          <w:b/>
          <w:sz w:val="18"/>
          <w:szCs w:val="18"/>
          <w:lang w:val="es-ES"/>
        </w:rPr>
        <w:t xml:space="preserve"> </w:t>
      </w:r>
      <w:r w:rsidRPr="00621C8D">
        <w:rPr>
          <w:rFonts w:ascii="Tahoma" w:hAnsi="Tahoma" w:cs="Tahoma"/>
          <w:sz w:val="18"/>
          <w:szCs w:val="18"/>
          <w:lang w:val="es-ES"/>
        </w:rPr>
        <w:t>serán elegibles para obtener las siguientes licencias gratuitas para cada licencia que tengan de EBS 2008 Standard o Premium a partir del 1 de julio de 2010:</w:t>
      </w:r>
    </w:p>
    <w:p w:rsidR="00A6493D" w:rsidRPr="00621C8D" w:rsidRDefault="00A6493D" w:rsidP="00E63984">
      <w:pPr>
        <w:pStyle w:val="ListParagraph"/>
        <w:ind w:left="1260"/>
        <w:contextualSpacing w:val="0"/>
        <w:rPr>
          <w:sz w:val="16"/>
          <w:szCs w:val="16"/>
          <w:lang w:val="es-ES"/>
        </w:rPr>
      </w:pPr>
    </w:p>
    <w:p w:rsidR="00113634" w:rsidRPr="00621C8D" w:rsidRDefault="00113634" w:rsidP="007E0E37">
      <w:pPr>
        <w:pStyle w:val="ListParagraph"/>
        <w:numPr>
          <w:ilvl w:val="0"/>
          <w:numId w:val="24"/>
        </w:numPr>
        <w:spacing w:after="60"/>
        <w:ind w:left="1440"/>
        <w:contextualSpacing w:val="0"/>
        <w:rPr>
          <w:lang w:val="pt-BR"/>
        </w:rPr>
      </w:pPr>
      <w:r w:rsidRPr="00621C8D">
        <w:rPr>
          <w:rFonts w:ascii="Tahoma" w:hAnsi="Tahoma" w:cs="Tahoma"/>
          <w:sz w:val="18"/>
          <w:szCs w:val="18"/>
          <w:lang w:val="pt-BR"/>
        </w:rPr>
        <w:t>3 licencias de software para Windows Server 2008 Standard</w:t>
      </w:r>
    </w:p>
    <w:p w:rsidR="00113634" w:rsidRPr="00621C8D" w:rsidRDefault="00113634" w:rsidP="007E0E37">
      <w:pPr>
        <w:pStyle w:val="ListParagraph"/>
        <w:numPr>
          <w:ilvl w:val="0"/>
          <w:numId w:val="24"/>
        </w:numPr>
        <w:spacing w:after="60"/>
        <w:ind w:left="1440"/>
        <w:contextualSpacing w:val="0"/>
        <w:rPr>
          <w:lang w:val="pt-BR"/>
        </w:rPr>
      </w:pPr>
      <w:r w:rsidRPr="00621C8D">
        <w:rPr>
          <w:rFonts w:ascii="Tahoma" w:hAnsi="Tahoma" w:cs="Tahoma"/>
          <w:sz w:val="18"/>
          <w:szCs w:val="18"/>
          <w:lang w:val="pt-BR"/>
        </w:rPr>
        <w:t>2 licencias de software para Exchange Server 2007 Standard</w:t>
      </w:r>
    </w:p>
    <w:p w:rsidR="00113634" w:rsidRPr="00996283" w:rsidRDefault="00113634" w:rsidP="007E0E37">
      <w:pPr>
        <w:pStyle w:val="ListParagraph"/>
        <w:numPr>
          <w:ilvl w:val="0"/>
          <w:numId w:val="24"/>
        </w:numPr>
        <w:spacing w:after="60"/>
        <w:ind w:left="1440"/>
        <w:contextualSpacing w:val="0"/>
      </w:pPr>
      <w:r w:rsidRPr="00996283">
        <w:rPr>
          <w:rFonts w:ascii="Tahoma" w:hAnsi="Tahoma" w:cs="Tahoma"/>
          <w:sz w:val="18"/>
          <w:szCs w:val="18"/>
        </w:rPr>
        <w:t>1 licencia de software para System Center Essentials 2007 y 10 licencias de administración de Servidor y 50 licencias de administración de Cliente</w:t>
      </w:r>
    </w:p>
    <w:p w:rsidR="00113634" w:rsidRPr="00996283" w:rsidRDefault="00113634" w:rsidP="00E63984">
      <w:pPr>
        <w:ind w:left="1260"/>
        <w:rPr>
          <w:sz w:val="16"/>
          <w:szCs w:val="16"/>
        </w:rPr>
      </w:pPr>
    </w:p>
    <w:p w:rsidR="00113634" w:rsidRPr="00621C8D" w:rsidRDefault="00113634" w:rsidP="00B76943">
      <w:pPr>
        <w:ind w:left="720"/>
        <w:rPr>
          <w:lang w:val="es-ES"/>
        </w:rPr>
      </w:pPr>
      <w:r w:rsidRPr="00621C8D">
        <w:rPr>
          <w:rFonts w:cs="Tahoma"/>
          <w:szCs w:val="18"/>
          <w:lang w:val="es-ES"/>
        </w:rPr>
        <w:t>El contrato de Licencias por Volumen de los Clientes y esta nota de condiciones del producto es prueba de estas licencias gratuitas.</w:t>
      </w:r>
      <w:r w:rsidR="00FD60D7" w:rsidRPr="00621C8D">
        <w:rPr>
          <w:rFonts w:cs="Tahoma"/>
          <w:szCs w:val="18"/>
          <w:lang w:val="es-ES"/>
        </w:rPr>
        <w:t xml:space="preserve"> </w:t>
      </w:r>
      <w:r w:rsidRPr="00621C8D">
        <w:rPr>
          <w:rFonts w:cs="Tahoma"/>
          <w:szCs w:val="18"/>
          <w:lang w:val="es-ES"/>
        </w:rPr>
        <w:t>El uso del software en virtud de las licencias gratuitas está sujeto a los términos y</w:t>
      </w:r>
      <w:r w:rsidR="006832B7" w:rsidRPr="00621C8D">
        <w:rPr>
          <w:rFonts w:cs="Tahoma"/>
          <w:szCs w:val="18"/>
          <w:lang w:val="es-ES"/>
        </w:rPr>
        <w:t xml:space="preserve"> </w:t>
      </w:r>
      <w:r w:rsidRPr="00621C8D">
        <w:rPr>
          <w:rFonts w:cs="Tahoma"/>
          <w:szCs w:val="18"/>
          <w:lang w:val="es-ES"/>
        </w:rPr>
        <w:t>condiciones del contrato de licencia de los Clientes y a los Derechos de Uso de los Productos para cada producto.</w:t>
      </w:r>
      <w:r w:rsidR="00FD60D7" w:rsidRPr="00621C8D">
        <w:rPr>
          <w:rFonts w:cs="Tahoma"/>
          <w:szCs w:val="18"/>
          <w:lang w:val="es-ES"/>
        </w:rPr>
        <w:t xml:space="preserve"> </w:t>
      </w:r>
      <w:r w:rsidRPr="00621C8D">
        <w:rPr>
          <w:rFonts w:cs="Tahoma"/>
          <w:szCs w:val="18"/>
          <w:lang w:val="es-ES"/>
        </w:rPr>
        <w:t>El derecho a utilizar el software en virtud de las licencias gratuitas expira cuando expire el derecho a utilizar el software en virtud de las licencias cualificadas.</w:t>
      </w:r>
      <w:r w:rsidR="00FD60D7" w:rsidRPr="00621C8D">
        <w:rPr>
          <w:rFonts w:cs="Tahoma"/>
          <w:szCs w:val="18"/>
          <w:lang w:val="es-ES"/>
        </w:rPr>
        <w:t xml:space="preserve"> </w:t>
      </w:r>
      <w:r w:rsidRPr="00621C8D">
        <w:rPr>
          <w:rFonts w:cs="Tahoma"/>
          <w:szCs w:val="18"/>
          <w:lang w:val="es-ES"/>
        </w:rPr>
        <w:t>Las licencias gratuitas no se pueden transmitir por separado de las licencias cualificadas.</w:t>
      </w:r>
    </w:p>
    <w:p w:rsidR="00113634" w:rsidRPr="00621C8D" w:rsidRDefault="00113634" w:rsidP="00957DE8">
      <w:pPr>
        <w:ind w:left="720"/>
        <w:rPr>
          <w:rFonts w:cs="Tahoma"/>
          <w:szCs w:val="18"/>
          <w:lang w:val="es-ES"/>
        </w:rPr>
      </w:pPr>
    </w:p>
    <w:p w:rsidR="00113634" w:rsidRPr="00621C8D" w:rsidRDefault="00113634" w:rsidP="00957DE8">
      <w:pPr>
        <w:pStyle w:val="ListParagraph"/>
        <w:contextualSpacing w:val="0"/>
        <w:rPr>
          <w:rFonts w:ascii="Tahoma" w:hAnsi="Tahoma" w:cs="Tahoma"/>
          <w:sz w:val="18"/>
          <w:szCs w:val="18"/>
          <w:lang w:val="es-ES"/>
        </w:rPr>
      </w:pPr>
      <w:r w:rsidRPr="00621C8D">
        <w:rPr>
          <w:rFonts w:ascii="Tahoma" w:hAnsi="Tahoma" w:cs="Tahoma"/>
          <w:sz w:val="18"/>
          <w:szCs w:val="18"/>
          <w:u w:val="single"/>
          <w:lang w:val="es-ES"/>
        </w:rPr>
        <w:t>Todos los Clientes con Licencias por Volumen de Windows Essential Business Server (EBS) 2008 Standard además</w:t>
      </w:r>
      <w:r w:rsidRPr="00621C8D">
        <w:rPr>
          <w:rFonts w:ascii="Tahoma" w:hAnsi="Tahoma" w:cs="Tahoma"/>
          <w:b/>
          <w:sz w:val="18"/>
          <w:szCs w:val="18"/>
          <w:lang w:val="es-ES"/>
        </w:rPr>
        <w:t xml:space="preserve"> </w:t>
      </w:r>
      <w:r w:rsidRPr="00621C8D">
        <w:rPr>
          <w:rFonts w:ascii="Tahoma" w:hAnsi="Tahoma" w:cs="Tahoma"/>
          <w:sz w:val="18"/>
          <w:szCs w:val="18"/>
          <w:lang w:val="es-ES"/>
        </w:rPr>
        <w:t>serán elegibles para obtener licencias gratuitas para cada licencia que tengan de EBS 2008 Standard con cobertura de Software Assurance activa a partir del 1 de julio de 2010:</w:t>
      </w:r>
    </w:p>
    <w:p w:rsidR="00A6493D" w:rsidRPr="00621C8D" w:rsidRDefault="00A6493D" w:rsidP="00E63984">
      <w:pPr>
        <w:pStyle w:val="ListParagraph"/>
        <w:ind w:left="1260"/>
        <w:contextualSpacing w:val="0"/>
        <w:rPr>
          <w:rFonts w:ascii="Tahoma" w:hAnsi="Tahoma" w:cs="Tahoma"/>
          <w:sz w:val="18"/>
          <w:szCs w:val="18"/>
          <w:lang w:val="es-ES"/>
        </w:rPr>
      </w:pPr>
    </w:p>
    <w:p w:rsidR="00113634" w:rsidRPr="00621C8D" w:rsidRDefault="00113634" w:rsidP="007E0E37">
      <w:pPr>
        <w:pStyle w:val="ListParagraph"/>
        <w:numPr>
          <w:ilvl w:val="0"/>
          <w:numId w:val="25"/>
        </w:numPr>
        <w:spacing w:after="60"/>
        <w:ind w:left="1440"/>
        <w:contextualSpacing w:val="0"/>
        <w:rPr>
          <w:rFonts w:ascii="Tahoma" w:hAnsi="Tahoma" w:cs="Tahoma"/>
          <w:sz w:val="18"/>
          <w:szCs w:val="18"/>
          <w:lang w:val="pt-BR"/>
        </w:rPr>
      </w:pPr>
      <w:r w:rsidRPr="00621C8D">
        <w:rPr>
          <w:rFonts w:ascii="Tahoma" w:hAnsi="Tahoma" w:cs="Tahoma"/>
          <w:sz w:val="18"/>
          <w:szCs w:val="18"/>
          <w:lang w:val="pt-BR"/>
        </w:rPr>
        <w:t>3 licencias de software para Windows Server 2008 R2 Standard</w:t>
      </w:r>
    </w:p>
    <w:p w:rsidR="00113634" w:rsidRPr="00621C8D" w:rsidRDefault="00113634" w:rsidP="007E0E37">
      <w:pPr>
        <w:pStyle w:val="ListParagraph"/>
        <w:numPr>
          <w:ilvl w:val="0"/>
          <w:numId w:val="25"/>
        </w:numPr>
        <w:spacing w:after="60"/>
        <w:ind w:left="1440"/>
        <w:contextualSpacing w:val="0"/>
        <w:rPr>
          <w:rFonts w:ascii="Tahoma" w:hAnsi="Tahoma" w:cs="Tahoma"/>
          <w:sz w:val="18"/>
          <w:szCs w:val="18"/>
          <w:lang w:val="pt-BR"/>
        </w:rPr>
      </w:pPr>
      <w:r w:rsidRPr="00621C8D">
        <w:rPr>
          <w:rFonts w:ascii="Tahoma" w:hAnsi="Tahoma" w:cs="Tahoma"/>
          <w:sz w:val="18"/>
          <w:szCs w:val="18"/>
          <w:lang w:val="pt-BR"/>
        </w:rPr>
        <w:t>1 licencia de software para Exchange Server 2010 Standard</w:t>
      </w:r>
    </w:p>
    <w:p w:rsidR="00113634" w:rsidRPr="0038546E" w:rsidRDefault="00113634" w:rsidP="007E0E37">
      <w:pPr>
        <w:pStyle w:val="ListParagraph"/>
        <w:numPr>
          <w:ilvl w:val="0"/>
          <w:numId w:val="25"/>
        </w:numPr>
        <w:spacing w:after="60"/>
        <w:ind w:left="1440"/>
        <w:contextualSpacing w:val="0"/>
        <w:rPr>
          <w:rFonts w:ascii="Tahoma" w:hAnsi="Tahoma" w:cs="Tahoma"/>
          <w:sz w:val="18"/>
          <w:szCs w:val="18"/>
        </w:rPr>
      </w:pPr>
      <w:r w:rsidRPr="0038546E">
        <w:rPr>
          <w:rFonts w:ascii="Tahoma" w:hAnsi="Tahoma" w:cs="Tahoma"/>
          <w:sz w:val="18"/>
          <w:szCs w:val="18"/>
        </w:rPr>
        <w:t>1 licencia de software para System Center Essentials 2010 y 10 licencias de administración de</w:t>
      </w:r>
      <w:r w:rsidR="00C01AE8" w:rsidRPr="0038546E">
        <w:rPr>
          <w:rFonts w:ascii="Tahoma" w:hAnsi="Tahoma" w:cs="Tahoma"/>
          <w:sz w:val="18"/>
          <w:szCs w:val="18"/>
        </w:rPr>
        <w:t> </w:t>
      </w:r>
      <w:r w:rsidRPr="0038546E">
        <w:rPr>
          <w:rFonts w:ascii="Tahoma" w:hAnsi="Tahoma" w:cs="Tahoma"/>
          <w:sz w:val="18"/>
          <w:szCs w:val="18"/>
        </w:rPr>
        <w:t>Servidor y 50 licencias de administración de Cliente</w:t>
      </w:r>
    </w:p>
    <w:p w:rsidR="00113634" w:rsidRPr="0038546E" w:rsidRDefault="00113634" w:rsidP="007E0E37">
      <w:pPr>
        <w:pStyle w:val="ListParagraph"/>
        <w:numPr>
          <w:ilvl w:val="0"/>
          <w:numId w:val="25"/>
        </w:numPr>
        <w:spacing w:after="60"/>
        <w:ind w:left="1440"/>
        <w:contextualSpacing w:val="0"/>
        <w:rPr>
          <w:rFonts w:ascii="Tahoma" w:hAnsi="Tahoma" w:cs="Tahoma"/>
          <w:sz w:val="18"/>
          <w:szCs w:val="18"/>
        </w:rPr>
      </w:pPr>
      <w:r w:rsidRPr="0038546E">
        <w:rPr>
          <w:rFonts w:ascii="Tahoma" w:hAnsi="Tahoma" w:cs="Tahoma"/>
          <w:sz w:val="18"/>
          <w:szCs w:val="18"/>
        </w:rPr>
        <w:t>1 licencia de software para Forefront Threat Management Gateway Medium Business Edition 2010</w:t>
      </w:r>
    </w:p>
    <w:p w:rsidR="00113634" w:rsidRPr="0038546E" w:rsidRDefault="00113634" w:rsidP="00E63984">
      <w:pPr>
        <w:pStyle w:val="ListParagraph"/>
        <w:ind w:left="1260"/>
        <w:rPr>
          <w:rFonts w:ascii="Tahoma" w:hAnsi="Tahoma" w:cs="Tahoma"/>
          <w:sz w:val="18"/>
          <w:szCs w:val="18"/>
        </w:rPr>
      </w:pPr>
    </w:p>
    <w:p w:rsidR="00113634" w:rsidRPr="00621C8D" w:rsidRDefault="00113634" w:rsidP="00957DE8">
      <w:pPr>
        <w:pStyle w:val="ListParagraph"/>
        <w:rPr>
          <w:rFonts w:ascii="Tahoma" w:hAnsi="Tahoma" w:cs="Tahoma"/>
          <w:sz w:val="18"/>
          <w:szCs w:val="18"/>
          <w:lang w:val="es-ES"/>
        </w:rPr>
      </w:pPr>
      <w:r w:rsidRPr="00621C8D">
        <w:rPr>
          <w:rFonts w:ascii="Tahoma" w:hAnsi="Tahoma" w:cs="Tahoma"/>
          <w:sz w:val="18"/>
          <w:szCs w:val="18"/>
          <w:lang w:val="es-ES"/>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Standard, el Cliente será elegible para utilizar esta nueva versión en vez de la versión mencionada anteriormente.)</w:t>
      </w:r>
    </w:p>
    <w:p w:rsidR="00113634" w:rsidRPr="00621C8D" w:rsidRDefault="00113634" w:rsidP="00957DE8">
      <w:pPr>
        <w:pStyle w:val="ListParagraph"/>
        <w:rPr>
          <w:rFonts w:ascii="Tahoma" w:hAnsi="Tahoma" w:cs="Tahoma"/>
          <w:sz w:val="18"/>
          <w:szCs w:val="18"/>
          <w:lang w:val="es-ES"/>
        </w:rPr>
      </w:pPr>
    </w:p>
    <w:p w:rsidR="00113634" w:rsidRPr="00621C8D" w:rsidRDefault="00113634" w:rsidP="00957DE8">
      <w:pPr>
        <w:ind w:left="720"/>
        <w:rPr>
          <w:rFonts w:cs="Tahoma"/>
          <w:szCs w:val="18"/>
          <w:lang w:val="es-ES"/>
        </w:rPr>
      </w:pPr>
      <w:r w:rsidRPr="00621C8D">
        <w:rPr>
          <w:rFonts w:cs="Tahoma"/>
          <w:szCs w:val="18"/>
          <w:lang w:val="es-ES"/>
        </w:rPr>
        <w:t>El contrato de Licencias por Volumen de los Clientes y esta nota de condiciones del producto es prueba de estas licencias gratuitas.</w:t>
      </w:r>
      <w:r w:rsidR="00FD60D7" w:rsidRPr="00621C8D">
        <w:rPr>
          <w:rFonts w:cs="Tahoma"/>
          <w:szCs w:val="18"/>
          <w:lang w:val="es-ES"/>
        </w:rPr>
        <w:t xml:space="preserve"> </w:t>
      </w:r>
      <w:r w:rsidRPr="00621C8D">
        <w:rPr>
          <w:rFonts w:cs="Tahoma"/>
          <w:szCs w:val="18"/>
          <w:lang w:val="es-ES"/>
        </w:rPr>
        <w:t>El uso del software en virtud de las licencias gratuitas está sujeto a los términos y</w:t>
      </w:r>
      <w:r w:rsidR="00510944" w:rsidRPr="00621C8D">
        <w:rPr>
          <w:rFonts w:cs="Tahoma"/>
          <w:szCs w:val="18"/>
          <w:lang w:val="es-ES"/>
        </w:rPr>
        <w:t> </w:t>
      </w:r>
      <w:r w:rsidRPr="00621C8D">
        <w:rPr>
          <w:rFonts w:cs="Tahoma"/>
          <w:szCs w:val="18"/>
          <w:lang w:val="es-ES"/>
        </w:rPr>
        <w:t>condiciones del contrato de licencia de los Clientes y a los Derechos de Uso de los Productos para cada producto.</w:t>
      </w:r>
      <w:r w:rsidR="00FD60D7" w:rsidRPr="00621C8D">
        <w:rPr>
          <w:rFonts w:cs="Tahoma"/>
          <w:szCs w:val="18"/>
          <w:lang w:val="es-ES"/>
        </w:rPr>
        <w:t xml:space="preserve"> </w:t>
      </w:r>
      <w:r w:rsidRPr="00621C8D">
        <w:rPr>
          <w:rFonts w:cs="Tahoma"/>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FD60D7" w:rsidRPr="00621C8D">
        <w:rPr>
          <w:rFonts w:cs="Tahoma"/>
          <w:szCs w:val="18"/>
          <w:lang w:val="es-ES"/>
        </w:rPr>
        <w:t xml:space="preserve"> </w:t>
      </w:r>
      <w:r w:rsidRPr="00621C8D">
        <w:rPr>
          <w:rFonts w:cs="Tahoma"/>
          <w:szCs w:val="18"/>
          <w:lang w:val="es-ES"/>
        </w:rPr>
        <w:t>El derecho a utilizar Forefront Protection para Exchange Server 2010 expira en el momento de la expiración de la cobertura de Software Assurance de las licencias cualificadas.</w:t>
      </w:r>
      <w:r w:rsidR="00FD60D7" w:rsidRPr="00621C8D">
        <w:rPr>
          <w:rFonts w:cs="Tahoma"/>
          <w:szCs w:val="18"/>
          <w:lang w:val="es-ES"/>
        </w:rPr>
        <w:t xml:space="preserve"> </w:t>
      </w:r>
      <w:r w:rsidRPr="00621C8D">
        <w:rPr>
          <w:rFonts w:cs="Tahoma"/>
          <w:szCs w:val="18"/>
          <w:lang w:val="es-ES"/>
        </w:rPr>
        <w:t>En todos los casos, las licencias gratuitas no se pueden transmitir por separado de las licencias cualificadas.</w:t>
      </w:r>
    </w:p>
    <w:p w:rsidR="00113634" w:rsidRPr="00621C8D" w:rsidRDefault="00113634" w:rsidP="00E63984">
      <w:pPr>
        <w:pStyle w:val="ListParagraph"/>
        <w:ind w:left="1260"/>
        <w:rPr>
          <w:rFonts w:ascii="Tahoma" w:hAnsi="Tahoma" w:cs="Tahoma"/>
          <w:sz w:val="18"/>
          <w:szCs w:val="18"/>
          <w:lang w:val="es-ES"/>
        </w:rPr>
      </w:pPr>
    </w:p>
    <w:p w:rsidR="00113634" w:rsidRPr="00621C8D" w:rsidRDefault="00113634" w:rsidP="00957DE8">
      <w:pPr>
        <w:tabs>
          <w:tab w:val="left" w:pos="1260"/>
        </w:tabs>
        <w:ind w:left="720"/>
        <w:rPr>
          <w:rFonts w:cs="Tahoma"/>
          <w:szCs w:val="18"/>
          <w:lang w:val="es-ES"/>
        </w:rPr>
      </w:pPr>
      <w:r w:rsidRPr="00621C8D">
        <w:rPr>
          <w:rFonts w:cs="Tahoma"/>
          <w:szCs w:val="18"/>
          <w:u w:val="single"/>
          <w:lang w:val="es-ES"/>
        </w:rPr>
        <w:lastRenderedPageBreak/>
        <w:t>Todos los Clientes con Licencias por Volumen de Windows Essential Business Server (EBS) 2008 Premium además</w:t>
      </w:r>
      <w:r w:rsidRPr="00621C8D">
        <w:rPr>
          <w:rFonts w:cs="Tahoma"/>
          <w:szCs w:val="18"/>
          <w:lang w:val="es-ES"/>
        </w:rPr>
        <w:t xml:space="preserve"> serán elegibles para obtener licencias gratuitas para cada licencia que tengan de EBS 2008 Premium con cobertura de Software Assurance activa a partir del 1 de julio de 2010:</w:t>
      </w:r>
    </w:p>
    <w:p w:rsidR="00A6493D" w:rsidRPr="00621C8D" w:rsidRDefault="00A6493D" w:rsidP="00E63984">
      <w:pPr>
        <w:pStyle w:val="ListParagraph"/>
        <w:ind w:left="1620"/>
        <w:contextualSpacing w:val="0"/>
        <w:rPr>
          <w:rFonts w:ascii="Tahoma" w:hAnsi="Tahoma" w:cs="Tahoma"/>
          <w:sz w:val="18"/>
          <w:szCs w:val="18"/>
          <w:lang w:val="es-ES"/>
        </w:rPr>
      </w:pPr>
    </w:p>
    <w:p w:rsidR="00113634" w:rsidRPr="00621C8D" w:rsidRDefault="00113634" w:rsidP="007E0E37">
      <w:pPr>
        <w:pStyle w:val="ListParagraph"/>
        <w:numPr>
          <w:ilvl w:val="0"/>
          <w:numId w:val="26"/>
        </w:numPr>
        <w:spacing w:after="60"/>
        <w:contextualSpacing w:val="0"/>
        <w:rPr>
          <w:rFonts w:ascii="Tahoma" w:hAnsi="Tahoma" w:cs="Tahoma"/>
          <w:sz w:val="18"/>
          <w:szCs w:val="18"/>
          <w:lang w:val="pt-BR"/>
        </w:rPr>
      </w:pPr>
      <w:r w:rsidRPr="00621C8D">
        <w:rPr>
          <w:rFonts w:ascii="Tahoma" w:hAnsi="Tahoma" w:cs="Tahoma"/>
          <w:sz w:val="18"/>
          <w:szCs w:val="18"/>
          <w:lang w:val="pt-BR"/>
        </w:rPr>
        <w:t>4 licencias de software para Windows Server 2008 R2 Standard</w:t>
      </w:r>
    </w:p>
    <w:p w:rsidR="00113634" w:rsidRPr="00621C8D" w:rsidRDefault="00113634" w:rsidP="007E0E37">
      <w:pPr>
        <w:pStyle w:val="ListParagraph"/>
        <w:numPr>
          <w:ilvl w:val="0"/>
          <w:numId w:val="26"/>
        </w:numPr>
        <w:spacing w:after="60"/>
        <w:contextualSpacing w:val="0"/>
        <w:rPr>
          <w:rFonts w:ascii="Tahoma" w:hAnsi="Tahoma" w:cs="Tahoma"/>
          <w:sz w:val="18"/>
          <w:szCs w:val="18"/>
          <w:lang w:val="pt-BR"/>
        </w:rPr>
      </w:pPr>
      <w:r w:rsidRPr="00621C8D">
        <w:rPr>
          <w:rFonts w:ascii="Tahoma" w:hAnsi="Tahoma" w:cs="Tahoma"/>
          <w:sz w:val="18"/>
          <w:szCs w:val="18"/>
          <w:lang w:val="pt-BR"/>
        </w:rPr>
        <w:t>1 licencia de software para SQL Server 2008 R2 Standard</w:t>
      </w:r>
    </w:p>
    <w:p w:rsidR="00113634" w:rsidRPr="00621C8D" w:rsidRDefault="00113634" w:rsidP="007E0E37">
      <w:pPr>
        <w:pStyle w:val="ListParagraph"/>
        <w:numPr>
          <w:ilvl w:val="0"/>
          <w:numId w:val="26"/>
        </w:numPr>
        <w:spacing w:after="60"/>
        <w:contextualSpacing w:val="0"/>
        <w:rPr>
          <w:rFonts w:ascii="Tahoma" w:hAnsi="Tahoma" w:cs="Tahoma"/>
          <w:sz w:val="18"/>
          <w:szCs w:val="18"/>
          <w:lang w:val="pt-BR"/>
        </w:rPr>
      </w:pPr>
      <w:r w:rsidRPr="00621C8D">
        <w:rPr>
          <w:rFonts w:ascii="Tahoma" w:hAnsi="Tahoma" w:cs="Tahoma"/>
          <w:sz w:val="18"/>
          <w:szCs w:val="18"/>
          <w:lang w:val="pt-BR"/>
        </w:rPr>
        <w:t>2 licencias de software para Exchange Server 2010 Standard</w:t>
      </w:r>
    </w:p>
    <w:p w:rsidR="00113634" w:rsidRPr="0038546E" w:rsidRDefault="00113634" w:rsidP="007E0E37">
      <w:pPr>
        <w:pStyle w:val="ListParagraph"/>
        <w:numPr>
          <w:ilvl w:val="0"/>
          <w:numId w:val="26"/>
        </w:numPr>
        <w:spacing w:after="60"/>
        <w:contextualSpacing w:val="0"/>
        <w:rPr>
          <w:rFonts w:ascii="Tahoma" w:hAnsi="Tahoma" w:cs="Tahoma"/>
          <w:sz w:val="18"/>
          <w:szCs w:val="18"/>
        </w:rPr>
      </w:pPr>
      <w:r w:rsidRPr="0038546E">
        <w:rPr>
          <w:rFonts w:ascii="Tahoma" w:hAnsi="Tahoma" w:cs="Tahoma"/>
          <w:sz w:val="18"/>
          <w:szCs w:val="18"/>
        </w:rPr>
        <w:t>1 licencia de software para System Center Essentials 2010 y 10 licencias de administración de Servidor y 50 licencias de administración de Cliente</w:t>
      </w:r>
    </w:p>
    <w:p w:rsidR="00113634" w:rsidRDefault="00113634" w:rsidP="007E0E37">
      <w:pPr>
        <w:pStyle w:val="ListParagraph"/>
        <w:numPr>
          <w:ilvl w:val="0"/>
          <w:numId w:val="26"/>
        </w:numPr>
        <w:spacing w:after="60"/>
        <w:contextualSpacing w:val="0"/>
        <w:rPr>
          <w:rFonts w:ascii="Tahoma" w:hAnsi="Tahoma" w:cs="Tahoma"/>
          <w:sz w:val="18"/>
          <w:szCs w:val="18"/>
        </w:rPr>
      </w:pPr>
      <w:r w:rsidRPr="0038546E">
        <w:rPr>
          <w:rFonts w:ascii="Tahoma" w:hAnsi="Tahoma" w:cs="Tahoma"/>
          <w:sz w:val="18"/>
          <w:szCs w:val="18"/>
        </w:rPr>
        <w:t>1 licencia de software para Forefront Threat Management Gateway Medium Business 2010</w:t>
      </w:r>
    </w:p>
    <w:p w:rsidR="00EA0A06" w:rsidRPr="00EA0A06" w:rsidRDefault="00EA0A06" w:rsidP="00EA0A06">
      <w:pPr>
        <w:spacing w:after="60"/>
        <w:rPr>
          <w:rFonts w:cs="Tahoma"/>
          <w:szCs w:val="18"/>
        </w:rPr>
      </w:pPr>
    </w:p>
    <w:p w:rsidR="00113634" w:rsidRPr="00621C8D" w:rsidRDefault="00113634" w:rsidP="00957DE8">
      <w:pPr>
        <w:pStyle w:val="ListParagraph"/>
        <w:rPr>
          <w:rFonts w:ascii="Tahoma" w:hAnsi="Tahoma" w:cs="Tahoma"/>
          <w:sz w:val="18"/>
          <w:szCs w:val="18"/>
          <w:lang w:val="es-ES"/>
        </w:rPr>
      </w:pPr>
      <w:r w:rsidRPr="00621C8D">
        <w:rPr>
          <w:rFonts w:ascii="Tahoma" w:hAnsi="Tahoma" w:cs="Tahoma"/>
          <w:sz w:val="18"/>
          <w:szCs w:val="18"/>
          <w:lang w:val="es-ES"/>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rsidR="00113634" w:rsidRPr="00621C8D" w:rsidRDefault="00113634" w:rsidP="00EF2279">
      <w:pPr>
        <w:pStyle w:val="ListParagraph"/>
        <w:ind w:left="1260"/>
        <w:rPr>
          <w:rFonts w:ascii="Tahoma" w:hAnsi="Tahoma" w:cs="Tahoma"/>
          <w:sz w:val="18"/>
          <w:szCs w:val="18"/>
          <w:lang w:val="es-ES"/>
        </w:rPr>
      </w:pPr>
    </w:p>
    <w:p w:rsidR="00113634" w:rsidRPr="00621C8D" w:rsidRDefault="00113634" w:rsidP="00957DE8">
      <w:pPr>
        <w:ind w:left="720"/>
        <w:rPr>
          <w:rFonts w:cs="Tahoma"/>
          <w:szCs w:val="18"/>
          <w:lang w:val="es-ES"/>
        </w:rPr>
      </w:pPr>
      <w:r w:rsidRPr="00621C8D">
        <w:rPr>
          <w:rFonts w:cs="Tahoma"/>
          <w:szCs w:val="18"/>
          <w:lang w:val="es-ES"/>
        </w:rPr>
        <w:t>El contrato de Licencias por Volumen de los Clientes y esta nota de condiciones del producto es prueba de estas licencias gratuitas.</w:t>
      </w:r>
      <w:r w:rsidR="00FD60D7" w:rsidRPr="00621C8D">
        <w:rPr>
          <w:rFonts w:cs="Tahoma"/>
          <w:szCs w:val="18"/>
          <w:lang w:val="es-ES"/>
        </w:rPr>
        <w:t xml:space="preserve"> </w:t>
      </w:r>
      <w:r w:rsidRPr="00621C8D">
        <w:rPr>
          <w:rFonts w:cs="Tahoma"/>
          <w:szCs w:val="18"/>
          <w:lang w:val="es-ES"/>
        </w:rPr>
        <w:t>El uso del software en virtud de las licencias gratuitas está sujeto a los términos y</w:t>
      </w:r>
      <w:r w:rsidR="00510944" w:rsidRPr="00621C8D">
        <w:rPr>
          <w:rFonts w:cs="Tahoma"/>
          <w:szCs w:val="18"/>
          <w:lang w:val="es-ES"/>
        </w:rPr>
        <w:t> </w:t>
      </w:r>
      <w:r w:rsidRPr="00621C8D">
        <w:rPr>
          <w:rFonts w:cs="Tahoma"/>
          <w:szCs w:val="18"/>
          <w:lang w:val="es-ES"/>
        </w:rPr>
        <w:t>condiciones del contrato de licencia de los Clientes y a los Derechos de Uso de los Productos para cada producto.</w:t>
      </w:r>
      <w:r w:rsidR="00FD60D7" w:rsidRPr="00621C8D">
        <w:rPr>
          <w:rFonts w:cs="Tahoma"/>
          <w:szCs w:val="18"/>
          <w:lang w:val="es-ES"/>
        </w:rPr>
        <w:t xml:space="preserve"> </w:t>
      </w:r>
      <w:r w:rsidRPr="00621C8D">
        <w:rPr>
          <w:rFonts w:cs="Tahoma"/>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FD60D7" w:rsidRPr="00621C8D">
        <w:rPr>
          <w:rFonts w:cs="Tahoma"/>
          <w:szCs w:val="18"/>
          <w:lang w:val="es-ES"/>
        </w:rPr>
        <w:t xml:space="preserve"> </w:t>
      </w:r>
      <w:r w:rsidRPr="00621C8D">
        <w:rPr>
          <w:rFonts w:cs="Tahoma"/>
          <w:szCs w:val="18"/>
          <w:lang w:val="es-ES"/>
        </w:rPr>
        <w:t>El derecho a utilizar Forefront Protection para Exchange Server 2010 expira en el momento de la expiración de la cobertura de Software Assurance de las licencias cualificadas.</w:t>
      </w:r>
      <w:r w:rsidR="00FD60D7" w:rsidRPr="00621C8D">
        <w:rPr>
          <w:rFonts w:cs="Tahoma"/>
          <w:szCs w:val="18"/>
          <w:lang w:val="es-ES"/>
        </w:rPr>
        <w:t xml:space="preserve"> </w:t>
      </w:r>
      <w:r w:rsidRPr="00621C8D">
        <w:rPr>
          <w:rFonts w:cs="Tahoma"/>
          <w:szCs w:val="18"/>
          <w:lang w:val="es-ES"/>
        </w:rPr>
        <w:t>En todos los casos, las licencias gratuitas no se pueden transmitir por separado de las licencias cualificadas.</w:t>
      </w:r>
    </w:p>
    <w:p w:rsidR="00113634" w:rsidRPr="00621C8D" w:rsidRDefault="00113634" w:rsidP="00E63984">
      <w:pPr>
        <w:pStyle w:val="ListParagraph"/>
        <w:ind w:left="1800"/>
        <w:rPr>
          <w:rFonts w:ascii="Tahoma" w:hAnsi="Tahoma" w:cs="Tahoma"/>
          <w:sz w:val="18"/>
          <w:szCs w:val="18"/>
          <w:lang w:val="es-ES"/>
        </w:rPr>
      </w:pPr>
    </w:p>
    <w:p w:rsidR="00113634" w:rsidRPr="00621C8D" w:rsidRDefault="00113634" w:rsidP="00957DE8">
      <w:pPr>
        <w:pStyle w:val="ListParagraph"/>
        <w:spacing w:after="60"/>
        <w:contextualSpacing w:val="0"/>
        <w:rPr>
          <w:rFonts w:ascii="Tahoma" w:hAnsi="Tahoma" w:cs="Tahoma"/>
          <w:sz w:val="18"/>
          <w:szCs w:val="18"/>
          <w:lang w:val="es-ES"/>
        </w:rPr>
      </w:pPr>
      <w:r w:rsidRPr="00621C8D">
        <w:rPr>
          <w:rFonts w:ascii="Tahoma" w:hAnsi="Tahoma" w:cs="Tahoma"/>
          <w:b/>
          <w:sz w:val="18"/>
          <w:szCs w:val="18"/>
          <w:lang w:val="es-ES"/>
        </w:rPr>
        <w:t xml:space="preserve">Derechos de uso adicionales para las licencias CAL de Windows Essential </w:t>
      </w:r>
      <w:r w:rsidR="00510944" w:rsidRPr="00621C8D">
        <w:rPr>
          <w:rFonts w:ascii="Tahoma" w:hAnsi="Tahoma" w:cs="Tahoma"/>
          <w:b/>
          <w:sz w:val="18"/>
          <w:szCs w:val="18"/>
          <w:lang w:val="es-ES"/>
        </w:rPr>
        <w:br/>
      </w:r>
      <w:r w:rsidRPr="00621C8D">
        <w:rPr>
          <w:rFonts w:ascii="Tahoma" w:hAnsi="Tahoma" w:cs="Tahoma"/>
          <w:b/>
          <w:sz w:val="18"/>
          <w:szCs w:val="18"/>
          <w:lang w:val="es-ES"/>
        </w:rPr>
        <w:t>Business Server (EBS) 2008</w:t>
      </w:r>
    </w:p>
    <w:p w:rsidR="00113634" w:rsidRPr="00621C8D" w:rsidRDefault="00113634" w:rsidP="00957DE8">
      <w:pPr>
        <w:ind w:left="720"/>
        <w:rPr>
          <w:lang w:val="es-ES"/>
        </w:rPr>
      </w:pPr>
      <w:r w:rsidRPr="00621C8D">
        <w:rPr>
          <w:rFonts w:cs="Tahoma"/>
          <w:szCs w:val="18"/>
          <w:lang w:val="es-ES"/>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 fuera del dominio EBS 2008. 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rsidR="00113634" w:rsidRPr="00621C8D" w:rsidRDefault="00113634" w:rsidP="00EF2279">
      <w:pPr>
        <w:tabs>
          <w:tab w:val="left" w:pos="1260"/>
        </w:tabs>
        <w:ind w:left="1260"/>
        <w:rPr>
          <w:rFonts w:cs="Tahoma"/>
          <w:szCs w:val="18"/>
          <w:lang w:val="es-ES"/>
        </w:rPr>
      </w:pPr>
    </w:p>
    <w:p w:rsidR="00113634" w:rsidRPr="00621C8D" w:rsidRDefault="00113634" w:rsidP="00957DE8">
      <w:pPr>
        <w:tabs>
          <w:tab w:val="left" w:pos="1260"/>
        </w:tabs>
        <w:ind w:left="720"/>
        <w:rPr>
          <w:rFonts w:cs="Tahoma"/>
          <w:szCs w:val="18"/>
          <w:lang w:val="es-ES"/>
        </w:rPr>
      </w:pPr>
      <w:r w:rsidRPr="00621C8D">
        <w:rPr>
          <w:rFonts w:cs="Tahoma"/>
          <w:szCs w:val="18"/>
          <w:lang w:val="es-ES"/>
        </w:rPr>
        <w:t>Para clientes con licencia CAL de Windows Essential Business Server (EBS) 2008 con cobertura de Software Assurance activa a partir del 1 de julio</w:t>
      </w:r>
      <w:r w:rsidRPr="00621C8D">
        <w:rPr>
          <w:rFonts w:cs="Tahoma"/>
          <w:szCs w:val="18"/>
          <w:vertAlign w:val="superscript"/>
          <w:lang w:val="es-ES"/>
        </w:rPr>
        <w:t xml:space="preserve"> de</w:t>
      </w:r>
      <w:r w:rsidRPr="00621C8D">
        <w:rPr>
          <w:rFonts w:cs="Tahoma"/>
          <w:szCs w:val="18"/>
          <w:lang w:val="es-ES"/>
        </w:rPr>
        <w:t xml:space="preserve"> 2010:</w:t>
      </w:r>
    </w:p>
    <w:p w:rsidR="00A6493D" w:rsidRPr="00621C8D" w:rsidRDefault="00A6493D" w:rsidP="00EF2279">
      <w:pPr>
        <w:pStyle w:val="ListParagraph"/>
        <w:tabs>
          <w:tab w:val="left" w:pos="1260"/>
        </w:tabs>
        <w:ind w:left="1260"/>
        <w:contextualSpacing w:val="0"/>
        <w:rPr>
          <w:rFonts w:ascii="Tahoma" w:hAnsi="Tahoma" w:cs="Tahoma"/>
          <w:sz w:val="18"/>
          <w:szCs w:val="18"/>
          <w:lang w:val="es-ES"/>
        </w:rPr>
      </w:pPr>
    </w:p>
    <w:p w:rsidR="00113634" w:rsidRPr="00621C8D" w:rsidRDefault="00113634" w:rsidP="007E0E37">
      <w:pPr>
        <w:pStyle w:val="ListParagraph"/>
        <w:numPr>
          <w:ilvl w:val="0"/>
          <w:numId w:val="119"/>
        </w:numPr>
        <w:tabs>
          <w:tab w:val="left" w:pos="1440"/>
        </w:tabs>
        <w:spacing w:after="60"/>
        <w:contextualSpacing w:val="0"/>
        <w:rPr>
          <w:rFonts w:ascii="Tahoma" w:hAnsi="Tahoma" w:cs="Tahoma"/>
          <w:sz w:val="18"/>
          <w:szCs w:val="18"/>
          <w:lang w:val="es-ES"/>
        </w:rPr>
      </w:pPr>
      <w:r w:rsidRPr="00621C8D">
        <w:rPr>
          <w:rFonts w:ascii="Tahoma" w:hAnsi="Tahoma" w:cs="Tahoma"/>
          <w:sz w:val="18"/>
          <w:szCs w:val="18"/>
          <w:lang w:val="es-ES"/>
        </w:rPr>
        <w:t>Por cada EBS 2008 CAL Suite con cobertura de Software Assurance activa a partir del 1 de julio</w:t>
      </w:r>
      <w:r w:rsidRPr="00621C8D">
        <w:rPr>
          <w:rFonts w:ascii="Tahoma" w:hAnsi="Tahoma" w:cs="Tahoma"/>
          <w:sz w:val="18"/>
          <w:szCs w:val="18"/>
          <w:vertAlign w:val="superscript"/>
          <w:lang w:val="es-ES"/>
        </w:rPr>
        <w:t xml:space="preserve"> del</w:t>
      </w:r>
      <w:r w:rsidRPr="00621C8D">
        <w:rPr>
          <w:rFonts w:ascii="Tahoma" w:hAnsi="Tahoma" w:cs="Tahoma"/>
          <w:sz w:val="18"/>
          <w:szCs w:val="18"/>
          <w:lang w:val="es-ES"/>
        </w:rPr>
        <w:t xml:space="preserve"> 2010 que tenga un Cliente, el Cliente será elegible para obtener las siguientes licencias gratuitas:</w:t>
      </w:r>
    </w:p>
    <w:p w:rsidR="00113634" w:rsidRPr="00621C8D" w:rsidRDefault="00113634" w:rsidP="007E0E37">
      <w:pPr>
        <w:pStyle w:val="ListParagraph"/>
        <w:numPr>
          <w:ilvl w:val="1"/>
          <w:numId w:val="120"/>
        </w:numPr>
        <w:tabs>
          <w:tab w:val="clear" w:pos="720"/>
        </w:tabs>
        <w:spacing w:after="60"/>
        <w:ind w:left="1980"/>
        <w:contextualSpacing w:val="0"/>
        <w:rPr>
          <w:rFonts w:ascii="Tahoma" w:hAnsi="Tahoma" w:cs="Tahoma"/>
          <w:sz w:val="18"/>
          <w:szCs w:val="18"/>
          <w:lang w:val="pt-BR"/>
        </w:rPr>
      </w:pPr>
      <w:r w:rsidRPr="00621C8D">
        <w:rPr>
          <w:rFonts w:ascii="Tahoma" w:hAnsi="Tahoma" w:cs="Tahoma"/>
          <w:sz w:val="18"/>
          <w:szCs w:val="18"/>
          <w:lang w:val="pt-BR"/>
        </w:rPr>
        <w:t>1 licencia CAL de Windows Server 2008</w:t>
      </w:r>
    </w:p>
    <w:p w:rsidR="00113634" w:rsidRPr="00C01AE8" w:rsidRDefault="00113634" w:rsidP="007E0E37">
      <w:pPr>
        <w:pStyle w:val="ListParagraph"/>
        <w:numPr>
          <w:ilvl w:val="1"/>
          <w:numId w:val="120"/>
        </w:numPr>
        <w:tabs>
          <w:tab w:val="clear" w:pos="720"/>
        </w:tabs>
        <w:spacing w:after="60"/>
        <w:ind w:left="1980"/>
        <w:contextualSpacing w:val="0"/>
        <w:rPr>
          <w:rFonts w:ascii="Tahoma" w:hAnsi="Tahoma" w:cs="Tahoma"/>
          <w:sz w:val="18"/>
          <w:szCs w:val="18"/>
        </w:rPr>
      </w:pPr>
      <w:r w:rsidRPr="00C01AE8">
        <w:rPr>
          <w:rFonts w:ascii="Tahoma" w:hAnsi="Tahoma" w:cs="Tahoma"/>
          <w:sz w:val="18"/>
          <w:szCs w:val="18"/>
        </w:rPr>
        <w:t>1 licencia CAL de Exchange Server 2010 Standard</w:t>
      </w:r>
    </w:p>
    <w:p w:rsidR="00113634" w:rsidRPr="00C01AE8" w:rsidRDefault="00113634" w:rsidP="007E0E37">
      <w:pPr>
        <w:pStyle w:val="ListParagraph"/>
        <w:numPr>
          <w:ilvl w:val="1"/>
          <w:numId w:val="120"/>
        </w:numPr>
        <w:tabs>
          <w:tab w:val="clear" w:pos="720"/>
        </w:tabs>
        <w:spacing w:after="60"/>
        <w:ind w:left="1980"/>
        <w:contextualSpacing w:val="0"/>
        <w:rPr>
          <w:rFonts w:ascii="Tahoma" w:hAnsi="Tahoma" w:cs="Tahoma"/>
          <w:sz w:val="18"/>
          <w:szCs w:val="18"/>
        </w:rPr>
      </w:pPr>
      <w:r w:rsidRPr="00C01AE8">
        <w:rPr>
          <w:rFonts w:ascii="Tahoma" w:hAnsi="Tahoma" w:cs="Tahoma"/>
          <w:sz w:val="18"/>
          <w:szCs w:val="18"/>
        </w:rPr>
        <w:t>1 licencia de suscripción de dispositivo o de usuario de Forefront Protection para Exchange Server 2010</w:t>
      </w:r>
    </w:p>
    <w:p w:rsidR="00A6493D" w:rsidRPr="00C01AE8" w:rsidRDefault="00A6493D" w:rsidP="00A434A4">
      <w:pPr>
        <w:pStyle w:val="ListParagraph"/>
        <w:tabs>
          <w:tab w:val="num" w:pos="1800"/>
        </w:tabs>
        <w:spacing w:after="60"/>
        <w:ind w:left="1800"/>
        <w:contextualSpacing w:val="0"/>
        <w:rPr>
          <w:rFonts w:ascii="Tahoma" w:hAnsi="Tahoma" w:cs="Tahoma"/>
          <w:sz w:val="18"/>
          <w:szCs w:val="18"/>
        </w:rPr>
      </w:pPr>
    </w:p>
    <w:p w:rsidR="00113634" w:rsidRPr="00621C8D" w:rsidRDefault="00113634" w:rsidP="007E0E37">
      <w:pPr>
        <w:pStyle w:val="ListParagraph"/>
        <w:numPr>
          <w:ilvl w:val="0"/>
          <w:numId w:val="119"/>
        </w:numPr>
        <w:tabs>
          <w:tab w:val="left" w:pos="1440"/>
        </w:tabs>
        <w:spacing w:after="60"/>
        <w:contextualSpacing w:val="0"/>
        <w:rPr>
          <w:rFonts w:ascii="Tahoma" w:hAnsi="Tahoma" w:cs="Tahoma"/>
          <w:sz w:val="18"/>
          <w:szCs w:val="18"/>
          <w:lang w:val="es-ES"/>
        </w:rPr>
      </w:pPr>
      <w:r w:rsidRPr="00621C8D">
        <w:rPr>
          <w:rFonts w:ascii="Tahoma" w:hAnsi="Tahoma" w:cs="Tahoma"/>
          <w:sz w:val="18"/>
          <w:szCs w:val="18"/>
          <w:lang w:val="es-ES"/>
        </w:rPr>
        <w:t>Por cada EBS 2008 CAL Suite para Usuarios y Dispositivos Premium con cobertura de Software Assurance activa a partir del 1 de julio del 2010 que tenga un Cliente, el Cliente será elegible para obtener las siguientes licencias gratuitas:</w:t>
      </w:r>
    </w:p>
    <w:p w:rsidR="00113634" w:rsidRPr="00621C8D" w:rsidRDefault="00113634" w:rsidP="007E0E37">
      <w:pPr>
        <w:pStyle w:val="ListParagraph"/>
        <w:numPr>
          <w:ilvl w:val="1"/>
          <w:numId w:val="120"/>
        </w:numPr>
        <w:tabs>
          <w:tab w:val="clear" w:pos="720"/>
        </w:tabs>
        <w:spacing w:after="60"/>
        <w:ind w:left="1980"/>
        <w:contextualSpacing w:val="0"/>
        <w:rPr>
          <w:rFonts w:ascii="Tahoma" w:hAnsi="Tahoma" w:cs="Tahoma"/>
          <w:sz w:val="18"/>
          <w:szCs w:val="18"/>
          <w:lang w:val="pt-BR"/>
        </w:rPr>
      </w:pPr>
      <w:r w:rsidRPr="00621C8D">
        <w:rPr>
          <w:rFonts w:ascii="Tahoma" w:hAnsi="Tahoma" w:cs="Tahoma"/>
          <w:sz w:val="18"/>
          <w:szCs w:val="18"/>
          <w:lang w:val="pt-BR"/>
        </w:rPr>
        <w:t>Licencia CAL de Windows Server 2008</w:t>
      </w:r>
    </w:p>
    <w:p w:rsidR="00113634" w:rsidRPr="00C01AE8" w:rsidRDefault="00113634" w:rsidP="007E0E37">
      <w:pPr>
        <w:pStyle w:val="ListParagraph"/>
        <w:numPr>
          <w:ilvl w:val="1"/>
          <w:numId w:val="120"/>
        </w:numPr>
        <w:tabs>
          <w:tab w:val="clear" w:pos="720"/>
        </w:tabs>
        <w:spacing w:after="60"/>
        <w:ind w:left="1980"/>
        <w:contextualSpacing w:val="0"/>
        <w:rPr>
          <w:rFonts w:ascii="Tahoma" w:hAnsi="Tahoma" w:cs="Tahoma"/>
          <w:sz w:val="18"/>
          <w:szCs w:val="18"/>
        </w:rPr>
      </w:pPr>
      <w:r w:rsidRPr="00C01AE8">
        <w:rPr>
          <w:rFonts w:ascii="Tahoma" w:hAnsi="Tahoma" w:cs="Tahoma"/>
          <w:sz w:val="18"/>
          <w:szCs w:val="18"/>
        </w:rPr>
        <w:t>Licencia CAL de Exchange Server 2010 Standard</w:t>
      </w:r>
    </w:p>
    <w:p w:rsidR="002512D3" w:rsidRPr="00621C8D" w:rsidRDefault="00113634" w:rsidP="007E0E37">
      <w:pPr>
        <w:pStyle w:val="ListParagraph"/>
        <w:numPr>
          <w:ilvl w:val="1"/>
          <w:numId w:val="120"/>
        </w:numPr>
        <w:tabs>
          <w:tab w:val="clear" w:pos="720"/>
        </w:tabs>
        <w:spacing w:after="60"/>
        <w:ind w:left="1980"/>
        <w:contextualSpacing w:val="0"/>
        <w:rPr>
          <w:rFonts w:ascii="Tahoma" w:hAnsi="Tahoma" w:cs="Tahoma"/>
          <w:sz w:val="18"/>
          <w:szCs w:val="18"/>
          <w:lang w:val="pt-BR"/>
        </w:rPr>
      </w:pPr>
      <w:r w:rsidRPr="00621C8D">
        <w:rPr>
          <w:rFonts w:ascii="Tahoma" w:hAnsi="Tahoma" w:cs="Tahoma"/>
          <w:sz w:val="18"/>
          <w:szCs w:val="18"/>
          <w:lang w:val="pt-BR"/>
        </w:rPr>
        <w:t>Licencia CAL de SQL Server 2008 R2</w:t>
      </w:r>
    </w:p>
    <w:p w:rsidR="00113634" w:rsidRPr="00C01AE8" w:rsidRDefault="00113634" w:rsidP="007E0E37">
      <w:pPr>
        <w:pStyle w:val="ListParagraph"/>
        <w:numPr>
          <w:ilvl w:val="1"/>
          <w:numId w:val="120"/>
        </w:numPr>
        <w:tabs>
          <w:tab w:val="clear" w:pos="720"/>
        </w:tabs>
        <w:spacing w:after="60"/>
        <w:ind w:left="1980"/>
        <w:contextualSpacing w:val="0"/>
        <w:rPr>
          <w:rFonts w:ascii="Tahoma" w:hAnsi="Tahoma" w:cs="Tahoma"/>
          <w:sz w:val="18"/>
          <w:szCs w:val="18"/>
        </w:rPr>
      </w:pPr>
      <w:r w:rsidRPr="00C01AE8">
        <w:rPr>
          <w:rFonts w:ascii="Tahoma" w:hAnsi="Tahoma" w:cs="Tahoma"/>
          <w:sz w:val="18"/>
          <w:szCs w:val="18"/>
        </w:rPr>
        <w:t>1 licencia de suscripción de dispositivo o de usuario de Forefront Protection para Exchange Server 2010</w:t>
      </w:r>
    </w:p>
    <w:p w:rsidR="00113634" w:rsidRPr="00621C8D" w:rsidRDefault="00113634" w:rsidP="00A434A4">
      <w:pPr>
        <w:pStyle w:val="ListParagraph"/>
        <w:spacing w:after="60"/>
        <w:ind w:left="1980"/>
        <w:contextualSpacing w:val="0"/>
        <w:rPr>
          <w:rFonts w:ascii="Tahoma" w:hAnsi="Tahoma" w:cs="Tahoma"/>
          <w:sz w:val="18"/>
          <w:szCs w:val="18"/>
          <w:lang w:val="es-ES"/>
        </w:rPr>
      </w:pPr>
      <w:r w:rsidRPr="00621C8D">
        <w:rPr>
          <w:rFonts w:ascii="Tahoma" w:hAnsi="Tahoma" w:cs="Tahoma"/>
          <w:sz w:val="18"/>
          <w:szCs w:val="18"/>
          <w:lang w:val="es-ES"/>
        </w:rPr>
        <w:lastRenderedPageBreak/>
        <w:t>(Si hay una nueva versión disponible de estos productos en virtud del programa de Licencias por Volumen en que un Cliente adquirió licencias cualificadas antes de la conclusión de la cobertura de Software Assurance activa para su licencia CAL de EBS 2008 cualificada, los Clientes serán elegibles para obtener licencias CAL correspondientes para esa versión.)</w:t>
      </w:r>
    </w:p>
    <w:p w:rsidR="00113634" w:rsidRPr="00621C8D" w:rsidRDefault="00113634" w:rsidP="00113634">
      <w:pPr>
        <w:rPr>
          <w:lang w:val="es-ES"/>
        </w:rPr>
      </w:pPr>
    </w:p>
    <w:p w:rsidR="001E3F07" w:rsidRPr="00621C8D" w:rsidRDefault="00113634" w:rsidP="00A434A4">
      <w:pPr>
        <w:ind w:left="720"/>
        <w:rPr>
          <w:lang w:val="es-ES"/>
        </w:rPr>
      </w:pPr>
      <w:r w:rsidRPr="00621C8D">
        <w:rPr>
          <w:rFonts w:cs="Tahoma"/>
          <w:szCs w:val="18"/>
          <w:lang w:val="es-ES"/>
        </w:rPr>
        <w:t>El contrato de Licencias por Volumen de los Clientes y esta nota de condiciones del producto es prueba de</w:t>
      </w:r>
      <w:r w:rsidR="00560344" w:rsidRPr="00621C8D">
        <w:rPr>
          <w:rFonts w:cs="Tahoma"/>
          <w:szCs w:val="18"/>
          <w:lang w:val="es-ES"/>
        </w:rPr>
        <w:t> </w:t>
      </w:r>
      <w:r w:rsidRPr="00621C8D">
        <w:rPr>
          <w:rFonts w:cs="Tahoma"/>
          <w:szCs w:val="18"/>
          <w:lang w:val="es-ES"/>
        </w:rPr>
        <w:t>estas CAL gratuitas.</w:t>
      </w:r>
      <w:r w:rsidR="00FD60D7" w:rsidRPr="00621C8D">
        <w:rPr>
          <w:rFonts w:cs="Tahoma"/>
          <w:szCs w:val="18"/>
          <w:lang w:val="es-ES"/>
        </w:rPr>
        <w:t xml:space="preserve"> </w:t>
      </w:r>
      <w:r w:rsidRPr="00621C8D">
        <w:rPr>
          <w:rFonts w:cs="Tahoma"/>
          <w:szCs w:val="18"/>
          <w:lang w:val="es-ES"/>
        </w:rPr>
        <w:t>El uso del software en virtud de las CAL gratuitas está sujeto a los términos y condiciones del contrato de licencia de los Clientes y a los Derechos de Uso de los Productos para cada producto.</w:t>
      </w:r>
      <w:r w:rsidR="00FD60D7" w:rsidRPr="00621C8D">
        <w:rPr>
          <w:rFonts w:cs="Tahoma"/>
          <w:szCs w:val="18"/>
          <w:lang w:val="es-ES"/>
        </w:rPr>
        <w:t xml:space="preserve"> </w:t>
      </w:r>
      <w:r w:rsidRPr="00621C8D">
        <w:rPr>
          <w:rFonts w:cs="Tahoma"/>
          <w:szCs w:val="18"/>
          <w:lang w:val="es-ES"/>
        </w:rPr>
        <w:t>El derecho a utilizar el software en virtud de las CAL gratuitas expira cuando expire el derecho a</w:t>
      </w:r>
      <w:r w:rsidR="00560344" w:rsidRPr="00621C8D">
        <w:rPr>
          <w:rFonts w:cs="Tahoma"/>
          <w:szCs w:val="18"/>
          <w:lang w:val="es-ES"/>
        </w:rPr>
        <w:t> </w:t>
      </w:r>
      <w:r w:rsidRPr="00621C8D">
        <w:rPr>
          <w:rFonts w:cs="Tahoma"/>
          <w:szCs w:val="18"/>
          <w:lang w:val="es-ES"/>
        </w:rPr>
        <w:t>utilizar el software en virtud de las CAL cualificadas.</w:t>
      </w:r>
      <w:r w:rsidR="00FD60D7" w:rsidRPr="00621C8D">
        <w:rPr>
          <w:rFonts w:cs="Tahoma"/>
          <w:szCs w:val="18"/>
          <w:lang w:val="es-ES"/>
        </w:rPr>
        <w:t xml:space="preserve"> </w:t>
      </w:r>
      <w:r w:rsidRPr="00621C8D">
        <w:rPr>
          <w:rFonts w:cs="Tahoma"/>
          <w:szCs w:val="18"/>
          <w:lang w:val="es-ES"/>
        </w:rPr>
        <w:t>En todos los casos, las CAL gratuitas no se pueden transmitir por separado de las CAL cualificadas.</w:t>
      </w:r>
      <w:bookmarkStart w:id="1555" w:name="_107_Windows_Azure"/>
      <w:bookmarkEnd w:id="1555"/>
    </w:p>
    <w:p w:rsidR="00113634" w:rsidRPr="00621C8D" w:rsidRDefault="00113634" w:rsidP="00113634">
      <w:pPr>
        <w:rPr>
          <w:lang w:val="es-ES"/>
        </w:rPr>
      </w:pPr>
    </w:p>
    <w:p w:rsidR="00DE0D10" w:rsidRPr="00621C8D" w:rsidRDefault="00DE0D10" w:rsidP="00957DE8">
      <w:pPr>
        <w:rPr>
          <w:lang w:val="es-ES"/>
        </w:rPr>
      </w:pPr>
    </w:p>
    <w:p w:rsidR="00023FE7" w:rsidRPr="00621C8D" w:rsidRDefault="00F66FB0" w:rsidP="00EF2279">
      <w:pPr>
        <w:pStyle w:val="Heading3"/>
        <w:rPr>
          <w:lang w:val="es-ES"/>
        </w:rPr>
      </w:pPr>
      <w:bookmarkStart w:id="1556" w:name="_99_Windows_HPC"/>
      <w:bookmarkStart w:id="1557" w:name="Srv_109HPCServer2008_R2Suite"/>
      <w:bookmarkStart w:id="1558" w:name="_Toc336338365"/>
      <w:bookmarkStart w:id="1559" w:name="_Toc353784573"/>
      <w:bookmarkStart w:id="1560" w:name="Srv_96WindowsHighPerfCompSvr08"/>
      <w:bookmarkStart w:id="1561" w:name="Srv_94HPCServer2008_R2Suite"/>
      <w:bookmarkStart w:id="1562" w:name="Srv_106HPCServer2008_R2Suite"/>
      <w:bookmarkEnd w:id="1556"/>
      <w:r w:rsidRPr="00621C8D">
        <w:rPr>
          <w:rFonts w:ascii="Tahoma" w:hAnsi="Tahoma"/>
          <w:caps/>
          <w:color w:val="F66400"/>
          <w:sz w:val="22"/>
          <w:vertAlign w:val="superscript"/>
          <w:lang w:val="es-ES"/>
        </w:rPr>
        <w:t>99</w:t>
      </w:r>
      <w:r w:rsidRPr="00621C8D">
        <w:rPr>
          <w:rFonts w:ascii="Tahoma" w:hAnsi="Tahoma"/>
          <w:caps/>
          <w:color w:val="F66400"/>
          <w:sz w:val="22"/>
          <w:lang w:val="es-ES"/>
        </w:rPr>
        <w:t xml:space="preserve"> </w:t>
      </w:r>
      <w:r w:rsidRPr="00621C8D">
        <w:rPr>
          <w:rFonts w:ascii="Tahoma" w:hAnsi="Tahoma"/>
          <w:color w:val="F66400"/>
          <w:sz w:val="22"/>
          <w:lang w:val="es-ES"/>
        </w:rPr>
        <w:t>Windows HPC Server 2008 R2 Suite</w:t>
      </w:r>
      <w:bookmarkEnd w:id="1557"/>
      <w:bookmarkEnd w:id="1558"/>
      <w:bookmarkEnd w:id="1559"/>
    </w:p>
    <w:bookmarkEnd w:id="1560"/>
    <w:bookmarkEnd w:id="1561"/>
    <w:bookmarkEnd w:id="1562"/>
    <w:p w:rsidR="00023FE7" w:rsidRPr="00621C8D" w:rsidRDefault="00023FE7" w:rsidP="00A434A4">
      <w:pPr>
        <w:pStyle w:val="EndnoteText"/>
        <w:rPr>
          <w:lang w:val="es-ES"/>
        </w:rPr>
      </w:pPr>
    </w:p>
    <w:p w:rsidR="00A434A4" w:rsidRPr="00621C8D" w:rsidRDefault="001978C7" w:rsidP="00A434A4">
      <w:pPr>
        <w:spacing w:after="60"/>
        <w:ind w:left="720"/>
        <w:rPr>
          <w:lang w:val="es-ES"/>
        </w:rPr>
      </w:pPr>
      <w:r w:rsidRPr="00621C8D">
        <w:rPr>
          <w:b/>
          <w:color w:val="000000"/>
          <w:lang w:val="es-ES"/>
        </w:rPr>
        <w:t>Concesiones de licencia asociadas con el fin de ciclo de vida de HPC Server Suite</w:t>
      </w:r>
    </w:p>
    <w:p w:rsidR="001978C7" w:rsidRPr="00621C8D" w:rsidRDefault="001978C7" w:rsidP="00A434A4">
      <w:pPr>
        <w:ind w:left="720"/>
        <w:rPr>
          <w:spacing w:val="-2"/>
          <w:lang w:val="es-ES"/>
        </w:rPr>
      </w:pPr>
      <w:r w:rsidRPr="00621C8D">
        <w:rPr>
          <w:color w:val="000000"/>
          <w:spacing w:val="-2"/>
          <w:lang w:val="es-ES"/>
        </w:rPr>
        <w:t>HPC Server Suite 2008 R2 será la última versión de HPC Server Suite. Los clientes de licencias por volumen con cobertura de Software Assurance activa para licencias de HPC Server Suite el 1 de septiembre de 2012 o en la fecha de primera disponibilidad de Windows Server 2012 para descarga en el Centro de Servicios de Licencias por Volumen, lo que ocurra primero, (“Licencias Cualificadas”) estarán autorizados a</w:t>
      </w:r>
      <w:r w:rsidRPr="00621C8D">
        <w:rPr>
          <w:rFonts w:eastAsia="Calibri" w:cs="Tahoma"/>
          <w:spacing w:val="-2"/>
          <w:szCs w:val="18"/>
          <w:lang w:val="es-ES"/>
        </w:rPr>
        <w:t xml:space="preserve"> actualizar y</w:t>
      </w:r>
      <w:r w:rsidR="00560344" w:rsidRPr="00621C8D">
        <w:rPr>
          <w:rFonts w:eastAsia="Calibri" w:cs="Tahoma"/>
          <w:spacing w:val="-2"/>
          <w:szCs w:val="18"/>
          <w:lang w:val="es-ES"/>
        </w:rPr>
        <w:t> </w:t>
      </w:r>
      <w:r w:rsidRPr="00621C8D">
        <w:rPr>
          <w:rFonts w:eastAsia="Calibri" w:cs="Tahoma"/>
          <w:spacing w:val="-2"/>
          <w:szCs w:val="18"/>
          <w:lang w:val="es-ES"/>
        </w:rPr>
        <w:t>utilizar el software Windows Server 2012 Standard en lugar de HPC Server Suite. Para facilitar esta actualización, por cada Licencia Cualificada que el cliente tenga, se considerará que se le concedió una licencia por procesador de</w:t>
      </w:r>
      <w:r w:rsidR="00C01AE8" w:rsidRPr="00621C8D">
        <w:rPr>
          <w:rFonts w:eastAsia="Calibri" w:cs="Tahoma"/>
          <w:spacing w:val="-2"/>
          <w:szCs w:val="18"/>
          <w:lang w:val="es-ES"/>
        </w:rPr>
        <w:t> </w:t>
      </w:r>
      <w:r w:rsidRPr="00621C8D">
        <w:rPr>
          <w:rFonts w:eastAsia="Calibri" w:cs="Tahoma"/>
          <w:spacing w:val="-2"/>
          <w:szCs w:val="18"/>
          <w:lang w:val="es-ES"/>
        </w:rPr>
        <w:t>Windows Server 2012 Standard una vez que esté disponible Windows Server 2012.</w:t>
      </w:r>
    </w:p>
    <w:p w:rsidR="00A434A4" w:rsidRPr="00621C8D" w:rsidRDefault="00A434A4" w:rsidP="00A434A4">
      <w:pPr>
        <w:ind w:left="720"/>
        <w:rPr>
          <w:lang w:val="es-ES"/>
        </w:rPr>
      </w:pPr>
    </w:p>
    <w:p w:rsidR="001978C7" w:rsidRPr="00621C8D" w:rsidRDefault="001978C7" w:rsidP="007E0E37">
      <w:pPr>
        <w:numPr>
          <w:ilvl w:val="0"/>
          <w:numId w:val="51"/>
        </w:numPr>
        <w:tabs>
          <w:tab w:val="left" w:pos="1440"/>
        </w:tabs>
        <w:spacing w:after="60"/>
        <w:ind w:left="1440"/>
        <w:rPr>
          <w:lang w:val="es-ES"/>
        </w:rPr>
      </w:pPr>
      <w:r w:rsidRPr="00621C8D">
        <w:rPr>
          <w:rFonts w:eastAsia="Calibri" w:cs="Tahoma"/>
          <w:szCs w:val="18"/>
          <w:lang w:val="es-ES"/>
        </w:rPr>
        <w:t>Las licencias adquiridas en virtud de esta concesión incluirán cobertura de Software Assurance.</w:t>
      </w:r>
      <w:r w:rsidR="00FD60D7" w:rsidRPr="00621C8D">
        <w:rPr>
          <w:rFonts w:eastAsia="Calibri" w:cs="Tahoma"/>
          <w:szCs w:val="18"/>
          <w:lang w:val="es-ES"/>
        </w:rPr>
        <w:t xml:space="preserve"> </w:t>
      </w:r>
      <w:r w:rsidRPr="00621C8D">
        <w:rPr>
          <w:rFonts w:eastAsia="Calibri" w:cs="Tahoma"/>
          <w:szCs w:val="18"/>
          <w:lang w:val="es-ES"/>
        </w:rPr>
        <w:t>Esta cobertura expirará cuando expire la cobertura correspondiente de las Licencias Cualificadas.</w:t>
      </w:r>
    </w:p>
    <w:p w:rsidR="001978C7" w:rsidRPr="00621C8D" w:rsidRDefault="001978C7" w:rsidP="007E0E37">
      <w:pPr>
        <w:numPr>
          <w:ilvl w:val="0"/>
          <w:numId w:val="51"/>
        </w:numPr>
        <w:tabs>
          <w:tab w:val="left" w:pos="1440"/>
        </w:tabs>
        <w:spacing w:after="60"/>
        <w:ind w:left="1440"/>
        <w:rPr>
          <w:lang w:val="es-ES"/>
        </w:rPr>
      </w:pPr>
      <w:r w:rsidRPr="00621C8D">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C01AE8" w:rsidRPr="00621C8D">
        <w:rPr>
          <w:rFonts w:eastAsia="Calibri" w:cs="Tahoma"/>
          <w:szCs w:val="18"/>
          <w:lang w:val="es-ES"/>
        </w:rPr>
        <w:t> </w:t>
      </w:r>
      <w:r w:rsidRPr="00621C8D">
        <w:rPr>
          <w:rFonts w:eastAsia="Calibri" w:cs="Tahoma"/>
          <w:szCs w:val="18"/>
          <w:lang w:val="es-ES"/>
        </w:rPr>
        <w:t>Licencias Cualificadas.</w:t>
      </w:r>
    </w:p>
    <w:p w:rsidR="001978C7" w:rsidRPr="00621C8D" w:rsidRDefault="001978C7" w:rsidP="007E0E37">
      <w:pPr>
        <w:numPr>
          <w:ilvl w:val="0"/>
          <w:numId w:val="51"/>
        </w:numPr>
        <w:tabs>
          <w:tab w:val="left" w:pos="1440"/>
        </w:tabs>
        <w:spacing w:after="60"/>
        <w:ind w:left="1440"/>
        <w:rPr>
          <w:lang w:val="es-ES"/>
        </w:rPr>
      </w:pPr>
      <w:r w:rsidRPr="00621C8D">
        <w:rPr>
          <w:rFonts w:eastAsia="Calibri" w:cs="Tahoma"/>
          <w:szCs w:val="18"/>
          <w:lang w:val="es-ES"/>
        </w:rPr>
        <w:t>En el momento de actualizar a Windows Server 2012 Standard conforme a esta concesión, las Licencias Cualificadas de HPC Server Suite existentes del cliente ya no serán válidas.</w:t>
      </w:r>
    </w:p>
    <w:p w:rsidR="001978C7" w:rsidRPr="00621C8D" w:rsidRDefault="001978C7" w:rsidP="007E0E37">
      <w:pPr>
        <w:numPr>
          <w:ilvl w:val="0"/>
          <w:numId w:val="55"/>
        </w:numPr>
        <w:tabs>
          <w:tab w:val="left" w:pos="1440"/>
        </w:tabs>
        <w:spacing w:after="60"/>
        <w:ind w:left="1440"/>
        <w:rPr>
          <w:lang w:val="es-ES"/>
        </w:rPr>
      </w:pPr>
      <w:r w:rsidRPr="00621C8D">
        <w:rPr>
          <w:lang w:val="es-ES"/>
        </w:rPr>
        <w:t xml:space="preserve">Las licencias de </w:t>
      </w:r>
      <w:r w:rsidRPr="00621C8D">
        <w:rPr>
          <w:color w:val="000000"/>
          <w:lang w:val="es-ES"/>
        </w:rPr>
        <w:t xml:space="preserve">HPC Server Suite </w:t>
      </w:r>
      <w:r w:rsidRPr="00621C8D">
        <w:rPr>
          <w:rFonts w:cs="Tahoma"/>
          <w:bCs/>
          <w:color w:val="000000"/>
          <w:szCs w:val="18"/>
          <w:lang w:val="es-ES"/>
        </w:rPr>
        <w:t xml:space="preserve">adquiridas posteriormente en virtud del mismo periodo de inscripción como parte de un proceso “true up” programado del cliente de Enterprise, Enterprise Subscription, Open Value Subscription o EES también son Licencias Cualificadas para efectos de la concesión anterior. </w:t>
      </w:r>
    </w:p>
    <w:p w:rsidR="001978C7" w:rsidRPr="00621C8D" w:rsidRDefault="001978C7" w:rsidP="007E0E37">
      <w:pPr>
        <w:numPr>
          <w:ilvl w:val="0"/>
          <w:numId w:val="55"/>
        </w:numPr>
        <w:tabs>
          <w:tab w:val="left" w:pos="1440"/>
        </w:tabs>
        <w:spacing w:after="60"/>
        <w:ind w:left="1440"/>
        <w:rPr>
          <w:lang w:val="es-ES"/>
        </w:rPr>
      </w:pPr>
      <w:r w:rsidRPr="00621C8D">
        <w:rPr>
          <w:rFonts w:cs="Tahoma"/>
          <w:bCs/>
          <w:color w:val="000000"/>
          <w:szCs w:val="18"/>
          <w:lang w:val="es-ES"/>
        </w:rPr>
        <w:t>No obstante la concesión de licencias de Windows Server 2012 Standard y cualquier actualización a</w:t>
      </w:r>
      <w:r w:rsidR="00C01AE8" w:rsidRPr="00621C8D">
        <w:rPr>
          <w:rFonts w:cs="Tahoma"/>
          <w:bCs/>
          <w:color w:val="000000"/>
          <w:szCs w:val="18"/>
          <w:lang w:val="es-ES"/>
        </w:rPr>
        <w:t> </w:t>
      </w:r>
      <w:r w:rsidRPr="00621C8D">
        <w:rPr>
          <w:rFonts w:cs="Tahoma"/>
          <w:bCs/>
          <w:color w:val="000000"/>
          <w:szCs w:val="18"/>
          <w:lang w:val="es-ES"/>
        </w:rPr>
        <w:t>esa versión, las obligaciones de pagar los importes debidos y vencidos de las Licencias Cualificadas y la cobertura mantienen su total vigencia.</w:t>
      </w:r>
    </w:p>
    <w:p w:rsidR="00DE4110" w:rsidRPr="00996283" w:rsidRDefault="001978C7" w:rsidP="007E0E37">
      <w:pPr>
        <w:numPr>
          <w:ilvl w:val="0"/>
          <w:numId w:val="55"/>
        </w:numPr>
        <w:tabs>
          <w:tab w:val="left" w:pos="1440"/>
        </w:tabs>
        <w:spacing w:after="60"/>
        <w:ind w:left="1440"/>
      </w:pPr>
      <w:r w:rsidRPr="00996283">
        <w:rPr>
          <w:rFonts w:cs="Tahoma"/>
          <w:bCs/>
          <w:color w:val="000000"/>
          <w:szCs w:val="18"/>
        </w:rPr>
        <w:t>Consulte las notas de la lista de productos para Windows Server 2008 R2 HPC Edition y HPC Pack</w:t>
      </w:r>
      <w:r w:rsidR="00560344" w:rsidRPr="00996283">
        <w:rPr>
          <w:rFonts w:cs="Tahoma"/>
          <w:bCs/>
          <w:color w:val="000000"/>
          <w:szCs w:val="18"/>
        </w:rPr>
        <w:t> </w:t>
      </w:r>
      <w:r w:rsidRPr="00996283">
        <w:rPr>
          <w:rFonts w:cs="Tahoma"/>
          <w:bCs/>
          <w:color w:val="000000"/>
          <w:szCs w:val="18"/>
        </w:rPr>
        <w:t>2008 R2 Enterprise.</w:t>
      </w:r>
      <w:bookmarkStart w:id="1563" w:name="_109_Windows®_Intune"/>
      <w:bookmarkEnd w:id="1563"/>
    </w:p>
    <w:p w:rsidR="00A434A4" w:rsidRPr="00996283" w:rsidRDefault="00A434A4" w:rsidP="00A434A4">
      <w:pPr>
        <w:tabs>
          <w:tab w:val="left" w:pos="1440"/>
        </w:tabs>
        <w:ind w:left="1080"/>
        <w:contextualSpacing/>
      </w:pPr>
    </w:p>
    <w:p w:rsidR="00A434A4" w:rsidRPr="00996283" w:rsidRDefault="00A434A4" w:rsidP="00376D4B">
      <w:pPr>
        <w:ind w:left="720"/>
      </w:pPr>
    </w:p>
    <w:p w:rsidR="008779BC" w:rsidRPr="00996283" w:rsidRDefault="00F66FB0" w:rsidP="00A434A4">
      <w:pPr>
        <w:pStyle w:val="Heading2"/>
        <w:ind w:left="0"/>
      </w:pPr>
      <w:bookmarkStart w:id="1564" w:name="_100_Windows_Multipoint"/>
      <w:bookmarkStart w:id="1565" w:name="_Toc336338367"/>
      <w:bookmarkStart w:id="1566" w:name="_Toc353784574"/>
      <w:bookmarkEnd w:id="1564"/>
      <w:r w:rsidRPr="00996283">
        <w:rPr>
          <w:rFonts w:ascii="Tahoma" w:hAnsi="Tahoma" w:cs="Tahoma"/>
          <w:caps/>
          <w:color w:val="FA6500"/>
          <w:sz w:val="22"/>
          <w:vertAlign w:val="superscript"/>
        </w:rPr>
        <w:t>100</w:t>
      </w:r>
      <w:r w:rsidRPr="0038546E">
        <w:rPr>
          <w:rFonts w:ascii="Tahoma" w:hAnsi="Tahoma" w:cs="Tahoma"/>
          <w:caps/>
          <w:color w:val="FA6500"/>
          <w:sz w:val="22"/>
        </w:rPr>
        <w:t xml:space="preserve"> </w:t>
      </w:r>
      <w:r w:rsidRPr="00996283">
        <w:rPr>
          <w:rFonts w:ascii="Tahoma" w:hAnsi="Tahoma" w:cs="Tahoma"/>
          <w:color w:val="FA6500"/>
          <w:sz w:val="22"/>
        </w:rPr>
        <w:t xml:space="preserve">Windows Multipoint Server </w:t>
      </w:r>
      <w:bookmarkEnd w:id="1565"/>
      <w:r w:rsidRPr="00996283">
        <w:rPr>
          <w:rFonts w:ascii="Tahoma" w:hAnsi="Tahoma" w:cs="Tahoma"/>
          <w:color w:val="FA6500"/>
          <w:sz w:val="22"/>
        </w:rPr>
        <w:t>2012 Standard</w:t>
      </w:r>
      <w:bookmarkEnd w:id="1566"/>
      <w:r w:rsidRPr="00996283">
        <w:rPr>
          <w:rFonts w:ascii="Tahoma" w:hAnsi="Tahoma" w:cs="Tahoma"/>
          <w:color w:val="FA6500"/>
          <w:sz w:val="22"/>
        </w:rPr>
        <w:t xml:space="preserve"> </w:t>
      </w:r>
    </w:p>
    <w:p w:rsidR="00A434A4" w:rsidRPr="00996283" w:rsidRDefault="00A434A4" w:rsidP="00A434A4"/>
    <w:p w:rsidR="00F745E1" w:rsidRPr="00996283" w:rsidRDefault="008779BC" w:rsidP="00A434A4">
      <w:pPr>
        <w:ind w:left="720"/>
      </w:pPr>
      <w:r w:rsidRPr="00996283">
        <w:rPr>
          <w:rFonts w:eastAsia="Calibri" w:cs="Tahoma"/>
          <w:color w:val="000000"/>
          <w:szCs w:val="18"/>
        </w:rPr>
        <w:t>Windows MultiPoint Server 2012 Standard es la siguiente versión de Windows MultiPoint Server 2011 Standard.</w:t>
      </w:r>
    </w:p>
    <w:p w:rsidR="00A434A4" w:rsidRPr="00996283" w:rsidRDefault="00A434A4" w:rsidP="00A434A4"/>
    <w:p w:rsidR="00A434A4" w:rsidRPr="00996283" w:rsidRDefault="00A434A4" w:rsidP="00A434A4"/>
    <w:p w:rsidR="00092F30" w:rsidRPr="00996283" w:rsidRDefault="00F66FB0" w:rsidP="00A434A4">
      <w:pPr>
        <w:pStyle w:val="Heading2"/>
        <w:ind w:left="0"/>
      </w:pPr>
      <w:bookmarkStart w:id="1567" w:name="_101_Windows_Multipoint"/>
      <w:bookmarkStart w:id="1568" w:name="_Toc336338368"/>
      <w:bookmarkStart w:id="1569" w:name="_Toc353784575"/>
      <w:bookmarkStart w:id="1570" w:name="Srv_103WinMultipointSvr2011Premium"/>
      <w:bookmarkStart w:id="1571" w:name="Srv_107WinMultipointSvr2011Premium"/>
      <w:bookmarkStart w:id="1572" w:name="Srv_111WinMultipointSvr2011Premium"/>
      <w:bookmarkEnd w:id="1567"/>
      <w:r w:rsidRPr="00996283">
        <w:rPr>
          <w:rFonts w:ascii="Tahoma" w:hAnsi="Tahoma" w:cs="Tahoma"/>
          <w:caps/>
          <w:color w:val="FA6500"/>
          <w:sz w:val="22"/>
          <w:szCs w:val="22"/>
          <w:vertAlign w:val="superscript"/>
        </w:rPr>
        <w:t>101</w:t>
      </w:r>
      <w:r w:rsidRPr="0038546E">
        <w:rPr>
          <w:rFonts w:ascii="Tahoma" w:hAnsi="Tahoma" w:cs="Tahoma"/>
          <w:caps/>
          <w:color w:val="FA6500"/>
          <w:sz w:val="22"/>
        </w:rPr>
        <w:t xml:space="preserve"> </w:t>
      </w:r>
      <w:r w:rsidRPr="00996283">
        <w:rPr>
          <w:rFonts w:ascii="Tahoma" w:hAnsi="Tahoma" w:cs="Tahoma"/>
          <w:color w:val="FA6500"/>
          <w:sz w:val="22"/>
        </w:rPr>
        <w:t xml:space="preserve">Windows Multipoint Server </w:t>
      </w:r>
      <w:bookmarkEnd w:id="1568"/>
      <w:r w:rsidRPr="00996283">
        <w:rPr>
          <w:rFonts w:ascii="Tahoma" w:hAnsi="Tahoma" w:cs="Tahoma"/>
          <w:color w:val="FA6500"/>
          <w:sz w:val="22"/>
        </w:rPr>
        <w:t>2012 Premium</w:t>
      </w:r>
      <w:bookmarkEnd w:id="1569"/>
      <w:r w:rsidRPr="00996283">
        <w:rPr>
          <w:rFonts w:ascii="Tahoma" w:hAnsi="Tahoma" w:cs="Tahoma"/>
          <w:color w:val="FA6500"/>
          <w:sz w:val="22"/>
        </w:rPr>
        <w:t xml:space="preserve"> </w:t>
      </w:r>
      <w:bookmarkEnd w:id="1570"/>
      <w:bookmarkEnd w:id="1571"/>
      <w:bookmarkEnd w:id="1572"/>
    </w:p>
    <w:p w:rsidR="00A434A4" w:rsidRPr="00996283" w:rsidRDefault="00A434A4" w:rsidP="00A434A4"/>
    <w:p w:rsidR="00F745E1" w:rsidRPr="00996283" w:rsidRDefault="00092F30" w:rsidP="00A434A4">
      <w:pPr>
        <w:ind w:left="720"/>
      </w:pPr>
      <w:r w:rsidRPr="00996283">
        <w:rPr>
          <w:rFonts w:eastAsia="Calibri" w:cs="Tahoma"/>
          <w:color w:val="000000"/>
          <w:szCs w:val="18"/>
        </w:rPr>
        <w:t>Windows MultiPoint Server 2012 Premium es la siguiente versión de Windows MultiPoint Server 2011 Premium.</w:t>
      </w:r>
      <w:bookmarkStart w:id="1573" w:name="_Toc280612355"/>
    </w:p>
    <w:p w:rsidR="00A434A4" w:rsidRDefault="00A434A4" w:rsidP="00A434A4"/>
    <w:p w:rsidR="00C01AE8" w:rsidRDefault="00C01AE8" w:rsidP="00A434A4"/>
    <w:p w:rsidR="00737A0B" w:rsidRPr="00996283" w:rsidRDefault="00737A0B" w:rsidP="00A434A4"/>
    <w:p w:rsidR="00092F30" w:rsidRPr="00996283" w:rsidRDefault="00F66FB0" w:rsidP="00092F30">
      <w:pPr>
        <w:pStyle w:val="Heading2"/>
        <w:ind w:left="0"/>
      </w:pPr>
      <w:bookmarkStart w:id="1574" w:name="_102_CAL_de"/>
      <w:bookmarkStart w:id="1575" w:name="_Toc353784576"/>
      <w:bookmarkStart w:id="1576" w:name="Srv_104WinMultipointSvr2011CAL"/>
      <w:bookmarkStart w:id="1577" w:name="Srv_108WinMultipointSvr2011CAL"/>
      <w:bookmarkStart w:id="1578" w:name="Srv_112WinMultipointSvr2011CAL"/>
      <w:bookmarkEnd w:id="1574"/>
      <w:r w:rsidRPr="00996283">
        <w:rPr>
          <w:rFonts w:ascii="Tahoma" w:hAnsi="Tahoma" w:cs="Tahoma"/>
          <w:caps/>
          <w:color w:val="FA6500"/>
          <w:sz w:val="22"/>
          <w:szCs w:val="22"/>
          <w:vertAlign w:val="superscript"/>
        </w:rPr>
        <w:lastRenderedPageBreak/>
        <w:t>102</w:t>
      </w:r>
      <w:r w:rsidRPr="00996283">
        <w:rPr>
          <w:rFonts w:ascii="Tahoma" w:hAnsi="Tahoma" w:cs="Tahoma"/>
          <w:color w:val="FA6500"/>
          <w:sz w:val="22"/>
          <w:szCs w:val="22"/>
        </w:rPr>
        <w:t xml:space="preserve"> CAL de Windows </w:t>
      </w:r>
      <w:bookmarkEnd w:id="1573"/>
      <w:r w:rsidRPr="00996283">
        <w:rPr>
          <w:rFonts w:ascii="Tahoma" w:hAnsi="Tahoma" w:cs="Tahoma"/>
          <w:color w:val="FA6500"/>
          <w:sz w:val="22"/>
          <w:szCs w:val="22"/>
        </w:rPr>
        <w:t>Multipoint Server 2012</w:t>
      </w:r>
      <w:bookmarkEnd w:id="1575"/>
    </w:p>
    <w:bookmarkEnd w:id="1576"/>
    <w:bookmarkEnd w:id="1577"/>
    <w:bookmarkEnd w:id="1578"/>
    <w:p w:rsidR="00092F30" w:rsidRPr="00996283" w:rsidRDefault="00092F30" w:rsidP="00092F30">
      <w:pPr>
        <w:ind w:firstLine="360"/>
      </w:pPr>
    </w:p>
    <w:p w:rsidR="0008452D" w:rsidRPr="00621C8D" w:rsidRDefault="00092F30" w:rsidP="00A434A4">
      <w:pPr>
        <w:ind w:left="720"/>
        <w:rPr>
          <w:lang w:val="es-ES"/>
        </w:rPr>
      </w:pPr>
      <w:r w:rsidRPr="00621C8D">
        <w:rPr>
          <w:rFonts w:eastAsia="Calibri" w:cs="Tahoma"/>
          <w:color w:val="000000"/>
          <w:szCs w:val="18"/>
          <w:lang w:val="es-ES"/>
        </w:rPr>
        <w:t>Licencia CAL de Windows MultiPoint Server 2012 es la siguiente versión de la licencia CAL de Windows MultiPoint Server 2011.</w:t>
      </w:r>
    </w:p>
    <w:p w:rsidR="00560344" w:rsidRPr="00621C8D" w:rsidRDefault="00560344" w:rsidP="00A434A4">
      <w:pPr>
        <w:rPr>
          <w:lang w:val="es-ES"/>
        </w:rPr>
      </w:pPr>
    </w:p>
    <w:p w:rsidR="00C01AE8" w:rsidRPr="00621C8D" w:rsidRDefault="00C01AE8" w:rsidP="00A434A4">
      <w:pPr>
        <w:rPr>
          <w:lang w:val="es-ES"/>
        </w:rPr>
      </w:pPr>
    </w:p>
    <w:p w:rsidR="00023FE7" w:rsidRPr="00621C8D" w:rsidRDefault="00F66FB0" w:rsidP="00EF2279">
      <w:pPr>
        <w:pStyle w:val="Heading3"/>
        <w:ind w:left="360" w:hanging="360"/>
        <w:rPr>
          <w:lang w:val="es-ES"/>
        </w:rPr>
      </w:pPr>
      <w:bookmarkStart w:id="1579" w:name="_103_Windows_Server"/>
      <w:bookmarkStart w:id="1580" w:name="_Toc336338369"/>
      <w:bookmarkStart w:id="1581" w:name="_Toc353784577"/>
      <w:bookmarkStart w:id="1582" w:name="Srv_97WinSvr08HighPerfCompandHyperV"/>
      <w:bookmarkStart w:id="1583" w:name="Srv_98WinSvr08HighPerfCompandHyperV"/>
      <w:bookmarkStart w:id="1584" w:name="Srv_110WinSvr08R2HPC"/>
      <w:bookmarkStart w:id="1585" w:name="Srv_114WinSvr08R2HPC"/>
      <w:bookmarkEnd w:id="1579"/>
      <w:r w:rsidRPr="00621C8D">
        <w:rPr>
          <w:rFonts w:ascii="Tahoma" w:hAnsi="Tahoma"/>
          <w:caps/>
          <w:color w:val="F66400"/>
          <w:sz w:val="22"/>
          <w:vertAlign w:val="superscript"/>
          <w:lang w:val="es-ES"/>
        </w:rPr>
        <w:t>103</w:t>
      </w:r>
      <w:r w:rsidRPr="00621C8D">
        <w:rPr>
          <w:rFonts w:ascii="Tahoma" w:hAnsi="Tahoma"/>
          <w:color w:val="F66400"/>
          <w:sz w:val="22"/>
          <w:lang w:val="es-ES"/>
        </w:rPr>
        <w:t xml:space="preserve"> Windows Server 2008 R2 HPC</w:t>
      </w:r>
      <w:r w:rsidRPr="00621C8D">
        <w:rPr>
          <w:rStyle w:val="Heading3Char"/>
          <w:rFonts w:ascii="Tahoma" w:hAnsi="Tahoma"/>
          <w:b/>
          <w:color w:val="F66400"/>
          <w:sz w:val="22"/>
          <w:lang w:val="es-ES"/>
        </w:rPr>
        <w:t xml:space="preserve"> Edition</w:t>
      </w:r>
      <w:bookmarkEnd w:id="1580"/>
      <w:bookmarkEnd w:id="1581"/>
      <w:r w:rsidRPr="00621C8D">
        <w:rPr>
          <w:rStyle w:val="Heading3Char"/>
          <w:rFonts w:ascii="Tahoma" w:hAnsi="Tahoma"/>
          <w:b/>
          <w:color w:val="F66400"/>
          <w:sz w:val="22"/>
          <w:lang w:val="es-ES"/>
        </w:rPr>
        <w:t xml:space="preserve"> </w:t>
      </w:r>
    </w:p>
    <w:bookmarkEnd w:id="1582"/>
    <w:bookmarkEnd w:id="1583"/>
    <w:bookmarkEnd w:id="1584"/>
    <w:bookmarkEnd w:id="1585"/>
    <w:p w:rsidR="00023FE7" w:rsidRPr="00621C8D" w:rsidRDefault="00023FE7" w:rsidP="00A434A4">
      <w:pPr>
        <w:rPr>
          <w:sz w:val="16"/>
          <w:szCs w:val="16"/>
          <w:lang w:val="es-ES"/>
        </w:rPr>
      </w:pPr>
    </w:p>
    <w:p w:rsidR="00A434A4" w:rsidRPr="00621C8D" w:rsidRDefault="001978C7" w:rsidP="00A434A4">
      <w:pPr>
        <w:spacing w:after="60"/>
        <w:ind w:left="720"/>
        <w:rPr>
          <w:lang w:val="es-ES"/>
        </w:rPr>
      </w:pPr>
      <w:r w:rsidRPr="00621C8D">
        <w:rPr>
          <w:b/>
          <w:color w:val="000000"/>
          <w:lang w:val="es-ES"/>
        </w:rPr>
        <w:t>Concesiones de licencia asociadas con el fin de ciclo de vida de Windows Server HPC Edition</w:t>
      </w:r>
    </w:p>
    <w:p w:rsidR="001978C7" w:rsidRPr="00621C8D" w:rsidRDefault="001978C7" w:rsidP="00A434A4">
      <w:pPr>
        <w:ind w:left="720"/>
        <w:rPr>
          <w:lang w:val="es-ES"/>
        </w:rPr>
      </w:pPr>
      <w:r w:rsidRPr="00621C8D">
        <w:rPr>
          <w:color w:val="000000"/>
          <w:lang w:val="es-ES"/>
        </w:rPr>
        <w:t xml:space="preserve">Windows Server 2008 R2 será la última versión de Windows Server HPC Edition. Los clientes de licencias por volumen con cobertura de Software Assurance activa para licencias de Windows Server 2008 R2 HPC Edition el 1 de septiembre de 2012 o en la fecha de primera disponibilidad de Windows Server 2012 para descarga en el Centro de Servicios de Licencias por Volumen, lo que ocurra primero, (“Licencias Cualificadas”) estarán autorizados a </w:t>
      </w:r>
      <w:r w:rsidRPr="00621C8D">
        <w:rPr>
          <w:rFonts w:eastAsia="Calibri" w:cs="Tahoma"/>
          <w:szCs w:val="18"/>
          <w:lang w:val="es-ES"/>
        </w:rPr>
        <w:t>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rsidR="00A434A4" w:rsidRPr="00621C8D" w:rsidRDefault="00A434A4" w:rsidP="00A434A4">
      <w:pPr>
        <w:ind w:left="720"/>
        <w:rPr>
          <w:sz w:val="16"/>
          <w:szCs w:val="16"/>
          <w:lang w:val="es-ES"/>
        </w:rPr>
      </w:pPr>
    </w:p>
    <w:p w:rsidR="001978C7" w:rsidRPr="00621C8D" w:rsidRDefault="001978C7" w:rsidP="007E0E37">
      <w:pPr>
        <w:numPr>
          <w:ilvl w:val="0"/>
          <w:numId w:val="55"/>
        </w:numPr>
        <w:tabs>
          <w:tab w:val="clear" w:pos="360"/>
          <w:tab w:val="num" w:pos="1440"/>
        </w:tabs>
        <w:spacing w:after="60"/>
        <w:ind w:left="1440"/>
        <w:rPr>
          <w:lang w:val="es-ES"/>
        </w:rPr>
      </w:pPr>
      <w:r w:rsidRPr="00621C8D">
        <w:rPr>
          <w:color w:val="000000"/>
          <w:lang w:val="es-ES"/>
        </w:rPr>
        <w:t>Si un cliente tiene un número impar de licencias de Windows Server HPC Edition, el cliente deberá redondearlo al número par siguiente para determinar su concesión.</w:t>
      </w:r>
      <w:r w:rsidR="00FD60D7" w:rsidRPr="00621C8D">
        <w:rPr>
          <w:color w:val="000000"/>
          <w:lang w:val="es-ES"/>
        </w:rPr>
        <w:t xml:space="preserve"> </w:t>
      </w:r>
      <w:r w:rsidRPr="00621C8D">
        <w:rPr>
          <w:color w:val="000000"/>
          <w:lang w:val="es-ES"/>
        </w:rPr>
        <w:t>Por ejemplo, se considerará que a un cliente que tiene tres licencias de Windows Server HPC Edition se le ha concedido un total de dos licencias de Windows Server 2012 Standard.</w:t>
      </w:r>
    </w:p>
    <w:p w:rsidR="001978C7" w:rsidRPr="00621C8D" w:rsidRDefault="001978C7" w:rsidP="007E0E37">
      <w:pPr>
        <w:pStyle w:val="ListParagraph"/>
        <w:numPr>
          <w:ilvl w:val="0"/>
          <w:numId w:val="55"/>
        </w:numPr>
        <w:tabs>
          <w:tab w:val="clear" w:pos="360"/>
          <w:tab w:val="num" w:pos="1440"/>
        </w:tabs>
        <w:spacing w:after="60"/>
        <w:ind w:left="1440"/>
        <w:contextualSpacing w:val="0"/>
        <w:rPr>
          <w:rFonts w:ascii="Tahoma" w:hAnsi="Tahoma" w:cs="Tahoma"/>
          <w:sz w:val="18"/>
          <w:szCs w:val="18"/>
          <w:lang w:val="es-ES"/>
        </w:rPr>
      </w:pPr>
      <w:r w:rsidRPr="00621C8D">
        <w:rPr>
          <w:rFonts w:ascii="Tahoma" w:eastAsia="Calibri" w:hAnsi="Tahoma" w:cs="Tahoma"/>
          <w:sz w:val="18"/>
          <w:szCs w:val="18"/>
          <w:lang w:val="es-ES"/>
        </w:rPr>
        <w:t>Las licencias adquiridas en virtud de esta concesión incluirán cobertura de Software Assurance.</w:t>
      </w:r>
      <w:r w:rsidR="00FD60D7" w:rsidRPr="00621C8D">
        <w:rPr>
          <w:rFonts w:ascii="Tahoma" w:eastAsia="Calibri" w:hAnsi="Tahoma" w:cs="Tahoma"/>
          <w:sz w:val="18"/>
          <w:szCs w:val="18"/>
          <w:lang w:val="es-ES"/>
        </w:rPr>
        <w:t xml:space="preserve"> </w:t>
      </w:r>
      <w:r w:rsidRPr="00621C8D">
        <w:rPr>
          <w:rFonts w:ascii="Tahoma" w:eastAsia="Calibri" w:hAnsi="Tahoma" w:cs="Tahoma"/>
          <w:sz w:val="18"/>
          <w:szCs w:val="18"/>
          <w:lang w:val="es-ES"/>
        </w:rPr>
        <w:t>Esta cobertura expirará cuando expire la cobertura correspondiente de las Licencias Cualificadas.</w:t>
      </w:r>
    </w:p>
    <w:p w:rsidR="001978C7" w:rsidRPr="00621C8D" w:rsidRDefault="001978C7" w:rsidP="007E0E37">
      <w:pPr>
        <w:pStyle w:val="ListParagraph"/>
        <w:numPr>
          <w:ilvl w:val="0"/>
          <w:numId w:val="55"/>
        </w:numPr>
        <w:tabs>
          <w:tab w:val="clear" w:pos="360"/>
          <w:tab w:val="num" w:pos="1440"/>
        </w:tabs>
        <w:spacing w:after="60"/>
        <w:ind w:left="1440"/>
        <w:contextualSpacing w:val="0"/>
        <w:rPr>
          <w:rFonts w:ascii="Tahoma" w:hAnsi="Tahoma" w:cs="Tahoma"/>
          <w:sz w:val="18"/>
          <w:szCs w:val="18"/>
          <w:lang w:val="es-ES"/>
        </w:rPr>
      </w:pPr>
      <w:r w:rsidRPr="00621C8D">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621C8D" w:rsidRDefault="001978C7" w:rsidP="007E0E37">
      <w:pPr>
        <w:numPr>
          <w:ilvl w:val="0"/>
          <w:numId w:val="55"/>
        </w:numPr>
        <w:tabs>
          <w:tab w:val="clear" w:pos="360"/>
          <w:tab w:val="num" w:pos="1440"/>
          <w:tab w:val="left" w:pos="2160"/>
        </w:tabs>
        <w:spacing w:after="60"/>
        <w:ind w:left="1440"/>
        <w:rPr>
          <w:lang w:val="es-ES"/>
        </w:rPr>
      </w:pPr>
      <w:r w:rsidRPr="00621C8D">
        <w:rPr>
          <w:rFonts w:eastAsia="Calibri" w:cs="Tahoma"/>
          <w:szCs w:val="18"/>
          <w:lang w:val="es-ES"/>
        </w:rPr>
        <w:t xml:space="preserve">En el momento de actualizar a Windows Server 2012 Standard conforme a esta concesión, las licencias de </w:t>
      </w:r>
      <w:r w:rsidRPr="00621C8D">
        <w:rPr>
          <w:color w:val="000000"/>
          <w:lang w:val="es-ES"/>
        </w:rPr>
        <w:t>Windows Server 2008 R2 HPC Edition</w:t>
      </w:r>
      <w:r w:rsidRPr="00621C8D">
        <w:rPr>
          <w:rFonts w:eastAsia="Calibri" w:cs="Tahoma"/>
          <w:szCs w:val="18"/>
          <w:lang w:val="es-ES"/>
        </w:rPr>
        <w:t xml:space="preserve"> existentes del cliente seguirán siendo válidas.</w:t>
      </w:r>
    </w:p>
    <w:p w:rsidR="001978C7" w:rsidRPr="00621C8D" w:rsidRDefault="001978C7" w:rsidP="007E0E37">
      <w:pPr>
        <w:numPr>
          <w:ilvl w:val="0"/>
          <w:numId w:val="55"/>
        </w:numPr>
        <w:tabs>
          <w:tab w:val="clear" w:pos="360"/>
          <w:tab w:val="num" w:pos="1440"/>
        </w:tabs>
        <w:spacing w:after="60"/>
        <w:ind w:left="1440"/>
        <w:rPr>
          <w:lang w:val="es-ES"/>
        </w:rPr>
      </w:pPr>
      <w:r w:rsidRPr="00621C8D">
        <w:rPr>
          <w:lang w:val="es-ES"/>
        </w:rPr>
        <w:t xml:space="preserve">Las licencias de </w:t>
      </w:r>
      <w:r w:rsidRPr="00621C8D">
        <w:rPr>
          <w:color w:val="000000"/>
          <w:lang w:val="es-ES"/>
        </w:rPr>
        <w:t xml:space="preserve">Windows Server 2008 R2 HPC Edition </w:t>
      </w:r>
      <w:r w:rsidRPr="00621C8D">
        <w:rPr>
          <w:rFonts w:cs="Tahoma"/>
          <w:bCs/>
          <w:color w:val="000000"/>
          <w:szCs w:val="18"/>
          <w:lang w:val="es-ES"/>
        </w:rPr>
        <w:t xml:space="preserve">adquiridas posteriormente en virtud del mismo periodo de inscripción como parte de un proceso “true up” programado del cliente de Enterprise, Enterprise Subscription, Open Value Subscription o EES también son Licencias Cualificadas para efectos de la concesión anterior. </w:t>
      </w:r>
    </w:p>
    <w:p w:rsidR="001978C7" w:rsidRPr="00621C8D" w:rsidRDefault="001978C7" w:rsidP="007E0E37">
      <w:pPr>
        <w:numPr>
          <w:ilvl w:val="0"/>
          <w:numId w:val="55"/>
        </w:numPr>
        <w:tabs>
          <w:tab w:val="clear" w:pos="360"/>
          <w:tab w:val="num" w:pos="1440"/>
        </w:tabs>
        <w:spacing w:after="60"/>
        <w:ind w:left="1440"/>
        <w:rPr>
          <w:lang w:val="es-ES"/>
        </w:rPr>
      </w:pPr>
      <w:r w:rsidRPr="00621C8D">
        <w:rPr>
          <w:rFonts w:cs="Tahoma"/>
          <w:bCs/>
          <w:color w:val="000000"/>
          <w:szCs w:val="18"/>
          <w:lang w:val="es-ES"/>
        </w:rPr>
        <w:t>No obstante la concesión de licencias de Windows Server 2012 Standard y cualquier actualización a</w:t>
      </w:r>
      <w:r w:rsidR="00C01AE8" w:rsidRPr="00621C8D">
        <w:rPr>
          <w:rFonts w:cs="Tahoma"/>
          <w:bCs/>
          <w:color w:val="000000"/>
          <w:szCs w:val="18"/>
          <w:lang w:val="es-ES"/>
        </w:rPr>
        <w:t> </w:t>
      </w:r>
      <w:r w:rsidRPr="00621C8D">
        <w:rPr>
          <w:rFonts w:cs="Tahoma"/>
          <w:bCs/>
          <w:color w:val="000000"/>
          <w:szCs w:val="18"/>
          <w:lang w:val="es-ES"/>
        </w:rPr>
        <w:t>esa versión, las obligaciones de pagar los importes debidos y vencidos de las Licencias Cualificadas y la cobertura mantienen su total vigencia.</w:t>
      </w:r>
    </w:p>
    <w:p w:rsidR="00A434A4" w:rsidRPr="00621C8D" w:rsidRDefault="00A434A4" w:rsidP="00A434A4">
      <w:pPr>
        <w:contextualSpacing/>
        <w:rPr>
          <w:sz w:val="16"/>
          <w:szCs w:val="16"/>
          <w:lang w:val="es-ES"/>
        </w:rPr>
      </w:pPr>
    </w:p>
    <w:p w:rsidR="008C2FF8" w:rsidRPr="00621C8D" w:rsidRDefault="001978C7" w:rsidP="008C2FF8">
      <w:pPr>
        <w:spacing w:after="60"/>
        <w:ind w:left="720"/>
        <w:rPr>
          <w:lang w:val="es-ES"/>
        </w:rPr>
      </w:pPr>
      <w:r w:rsidRPr="00621C8D">
        <w:rPr>
          <w:rFonts w:eastAsia="Calibri" w:cs="Tahoma"/>
          <w:b/>
          <w:szCs w:val="18"/>
          <w:lang w:val="es-ES"/>
        </w:rPr>
        <w:t>Información adicional sobre el uso de Windows Server 2012 para Informática de Alto Rendimiento (HPC)</w:t>
      </w:r>
    </w:p>
    <w:p w:rsidR="002F7203" w:rsidRPr="00621C8D" w:rsidRDefault="001978C7" w:rsidP="008C2FF8">
      <w:pPr>
        <w:ind w:left="720"/>
        <w:contextualSpacing/>
        <w:rPr>
          <w:lang w:val="es-ES"/>
        </w:rPr>
      </w:pPr>
      <w:r w:rsidRPr="00621C8D">
        <w:rPr>
          <w:rFonts w:eastAsia="Calibri" w:cs="Tahoma"/>
          <w:szCs w:val="18"/>
          <w:lang w:val="es-ES"/>
        </w:rPr>
        <w:t>Cuando se utilice Windows Server 2012 Standard o Datacenter para Informática de Alto Rendimiento no necesita licencias CAL para acceder al software. Una “</w:t>
      </w:r>
      <w:r w:rsidRPr="00621C8D">
        <w:rPr>
          <w:lang w:val="es-ES"/>
        </w:rPr>
        <w:t>Carga de trabajo de informática de alto rendimiento (“HPC”)”</w:t>
      </w:r>
      <w:r w:rsidRPr="00621C8D">
        <w:rPr>
          <w:b/>
          <w:bCs/>
          <w:lang w:val="es-ES"/>
        </w:rPr>
        <w:t xml:space="preserve"> </w:t>
      </w:r>
      <w:r w:rsidRPr="00621C8D">
        <w:rPr>
          <w:lang w:val="es-ES"/>
        </w:rPr>
        <w:t xml:space="preserve">es una carga de trabajo en la que el software de servidor </w:t>
      </w:r>
      <w:r w:rsidRPr="00621C8D">
        <w:rPr>
          <w:u w:val="single"/>
          <w:lang w:val="es-ES"/>
        </w:rPr>
        <w:t>se utiliza</w:t>
      </w:r>
      <w:r w:rsidRPr="00621C8D">
        <w:rPr>
          <w:lang w:val="es-ES"/>
        </w:rPr>
        <w:t xml:space="preserve"> para ejecutar un Nodo de Clúster y se utiliza en conjunto con otro software únicamente según sea necesario con el fin de hacer posible una mejora de la seguridad, almacenamiento, rendimiento y para la administración de sistemas de</w:t>
      </w:r>
      <w:r w:rsidR="00C01AE8" w:rsidRPr="00621C8D">
        <w:rPr>
          <w:lang w:val="es-ES"/>
        </w:rPr>
        <w:t> </w:t>
      </w:r>
      <w:r w:rsidRPr="00621C8D">
        <w:rPr>
          <w:lang w:val="es-ES"/>
        </w:rPr>
        <w:t>cualesquiera dispositivos en el clúster cuando se ejecute el otro software en un nodo de clúster con el único y exclusivo fin de dar compatibilidad a las Aplicaciones HPC en clúster.</w:t>
      </w:r>
      <w:r w:rsidRPr="00621C8D">
        <w:rPr>
          <w:rFonts w:eastAsia="Calibri" w:cs="Tahoma"/>
          <w:szCs w:val="18"/>
          <w:lang w:val="es-ES"/>
        </w:rPr>
        <w:t xml:space="preserve"> Consulte los Derechos de Uso de los Productos para obtener detalles adicionales.</w:t>
      </w:r>
      <w:bookmarkStart w:id="1586" w:name="Srv_1120WinSvr08R2Enterprise"/>
    </w:p>
    <w:p w:rsidR="002512D3" w:rsidRPr="00621C8D" w:rsidRDefault="002512D3">
      <w:pPr>
        <w:rPr>
          <w:szCs w:val="18"/>
          <w:lang w:val="es-ES"/>
        </w:rPr>
      </w:pPr>
      <w:bookmarkStart w:id="1587" w:name="_97_Windows_Server"/>
      <w:bookmarkStart w:id="1588" w:name="_98_Windows_Server"/>
      <w:bookmarkStart w:id="1589" w:name="_Toc336338370"/>
      <w:bookmarkStart w:id="1590" w:name="Srv_116WinSvr08R2Enterprise"/>
      <w:bookmarkStart w:id="1591" w:name="Srv_100WinSvr08R2Enterprise"/>
      <w:bookmarkEnd w:id="1587"/>
      <w:bookmarkEnd w:id="1588"/>
    </w:p>
    <w:p w:rsidR="00C01AE8" w:rsidRPr="00621C8D" w:rsidRDefault="00C01AE8">
      <w:pPr>
        <w:rPr>
          <w:szCs w:val="18"/>
          <w:lang w:val="es-ES"/>
        </w:rPr>
      </w:pPr>
    </w:p>
    <w:p w:rsidR="00737A0B" w:rsidRPr="00621C8D" w:rsidRDefault="00737A0B">
      <w:pPr>
        <w:rPr>
          <w:szCs w:val="18"/>
          <w:lang w:val="es-ES"/>
        </w:rPr>
      </w:pPr>
    </w:p>
    <w:p w:rsidR="00737A0B" w:rsidRPr="00621C8D" w:rsidRDefault="00737A0B">
      <w:pPr>
        <w:rPr>
          <w:szCs w:val="18"/>
          <w:lang w:val="es-ES"/>
        </w:rPr>
      </w:pPr>
    </w:p>
    <w:p w:rsidR="00737A0B" w:rsidRPr="00621C8D" w:rsidRDefault="00737A0B">
      <w:pPr>
        <w:rPr>
          <w:szCs w:val="18"/>
          <w:lang w:val="es-ES"/>
        </w:rPr>
      </w:pPr>
    </w:p>
    <w:p w:rsidR="00737A0B" w:rsidRPr="00621C8D" w:rsidRDefault="00737A0B">
      <w:pPr>
        <w:rPr>
          <w:szCs w:val="18"/>
          <w:lang w:val="es-ES"/>
        </w:rPr>
      </w:pPr>
    </w:p>
    <w:p w:rsidR="00737A0B" w:rsidRPr="00621C8D" w:rsidRDefault="00737A0B">
      <w:pPr>
        <w:rPr>
          <w:szCs w:val="18"/>
          <w:lang w:val="es-ES"/>
        </w:rPr>
      </w:pPr>
    </w:p>
    <w:p w:rsidR="00737A0B" w:rsidRPr="00621C8D" w:rsidRDefault="00737A0B">
      <w:pPr>
        <w:rPr>
          <w:szCs w:val="18"/>
          <w:lang w:val="es-ES"/>
        </w:rPr>
      </w:pPr>
    </w:p>
    <w:p w:rsidR="00737A0B" w:rsidRPr="00621C8D" w:rsidRDefault="00737A0B">
      <w:pPr>
        <w:rPr>
          <w:szCs w:val="18"/>
          <w:lang w:val="es-ES"/>
        </w:rPr>
      </w:pPr>
    </w:p>
    <w:p w:rsidR="006D0B36" w:rsidRPr="00621C8D" w:rsidRDefault="00F66FB0" w:rsidP="00EF2279">
      <w:pPr>
        <w:pStyle w:val="Heading3"/>
        <w:ind w:left="360" w:hanging="360"/>
        <w:rPr>
          <w:lang w:val="es-ES"/>
        </w:rPr>
      </w:pPr>
      <w:bookmarkStart w:id="1592" w:name="_104_Windows_Server"/>
      <w:bookmarkStart w:id="1593" w:name="_Toc353784578"/>
      <w:bookmarkEnd w:id="1592"/>
      <w:r w:rsidRPr="00621C8D">
        <w:rPr>
          <w:rFonts w:ascii="Tahoma" w:hAnsi="Tahoma"/>
          <w:caps/>
          <w:color w:val="F66400"/>
          <w:sz w:val="22"/>
          <w:vertAlign w:val="superscript"/>
          <w:lang w:val="es-ES"/>
        </w:rPr>
        <w:lastRenderedPageBreak/>
        <w:t>104</w:t>
      </w:r>
      <w:r w:rsidRPr="00621C8D">
        <w:rPr>
          <w:rFonts w:ascii="Tahoma" w:hAnsi="Tahoma"/>
          <w:color w:val="F66400"/>
          <w:sz w:val="22"/>
          <w:lang w:val="es-ES"/>
        </w:rPr>
        <w:t xml:space="preserve"> Windows Server 2008 R2 Enterprise</w:t>
      </w:r>
      <w:bookmarkEnd w:id="1589"/>
      <w:bookmarkEnd w:id="1593"/>
      <w:r w:rsidRPr="00621C8D">
        <w:rPr>
          <w:rFonts w:ascii="Tahoma" w:hAnsi="Tahoma"/>
          <w:color w:val="F66400"/>
          <w:sz w:val="22"/>
          <w:lang w:val="es-ES"/>
        </w:rPr>
        <w:t xml:space="preserve"> </w:t>
      </w:r>
      <w:bookmarkEnd w:id="1590"/>
    </w:p>
    <w:bookmarkEnd w:id="1586"/>
    <w:bookmarkEnd w:id="1591"/>
    <w:p w:rsidR="00156AE7" w:rsidRPr="00621C8D" w:rsidRDefault="00156AE7" w:rsidP="008C2FF8">
      <w:pPr>
        <w:ind w:left="900"/>
        <w:rPr>
          <w:sz w:val="16"/>
          <w:szCs w:val="16"/>
          <w:lang w:val="es-ES"/>
        </w:rPr>
      </w:pPr>
    </w:p>
    <w:p w:rsidR="00171927" w:rsidRPr="00621C8D" w:rsidRDefault="00156AE7" w:rsidP="00171927">
      <w:pPr>
        <w:spacing w:after="60"/>
        <w:ind w:left="720"/>
        <w:rPr>
          <w:lang w:val="es-ES"/>
        </w:rPr>
      </w:pPr>
      <w:r w:rsidRPr="00621C8D">
        <w:rPr>
          <w:b/>
          <w:color w:val="000000"/>
          <w:lang w:val="es-ES"/>
        </w:rPr>
        <w:t>Concesiones de licencia asociadas con el fin de ciclo de vida de Windows Server Enterprise</w:t>
      </w:r>
    </w:p>
    <w:p w:rsidR="00156AE7" w:rsidRPr="00621C8D" w:rsidRDefault="00156AE7" w:rsidP="008C2FF8">
      <w:pPr>
        <w:ind w:left="720"/>
        <w:rPr>
          <w:lang w:val="es-ES"/>
        </w:rPr>
      </w:pPr>
      <w:r w:rsidRPr="00621C8D">
        <w:rPr>
          <w:color w:val="000000"/>
          <w:lang w:val="es-ES"/>
        </w:rPr>
        <w:t>Windows Server 2008 R2 será la última versión de Windows Server Enterprise.</w:t>
      </w:r>
      <w:r w:rsidR="00FD60D7" w:rsidRPr="00621C8D">
        <w:rPr>
          <w:color w:val="000000"/>
          <w:lang w:val="es-ES"/>
        </w:rPr>
        <w:t xml:space="preserve"> </w:t>
      </w:r>
      <w:r w:rsidRPr="00621C8D">
        <w:rPr>
          <w:color w:val="000000"/>
          <w:lang w:val="es-ES"/>
        </w:rPr>
        <w:t>Los Clientes de licencias por volumen con cobertura de Software Assurance activa para licencias de Windows Server 2008 R2 Enterprise el 1 de septiembre</w:t>
      </w:r>
      <w:r w:rsidRPr="00621C8D">
        <w:rPr>
          <w:color w:val="000000"/>
          <w:vertAlign w:val="superscript"/>
          <w:lang w:val="es-ES"/>
        </w:rPr>
        <w:t xml:space="preserve"> de</w:t>
      </w:r>
      <w:r w:rsidRPr="00621C8D">
        <w:rPr>
          <w:color w:val="000000"/>
          <w:lang w:val="es-ES"/>
        </w:rPr>
        <w:t xml:space="preserve"> 2012 o en la fecha de primera disponibilidad de Windows Server 2012 para descarga en el Centro de Servicios de Licencias por Volumen, lo que ocurra primero, (“Licencias Cualificadas”) </w:t>
      </w:r>
      <w:r w:rsidRPr="00621C8D">
        <w:rPr>
          <w:rFonts w:eastAsia="Calibri" w:cs="Tahoma"/>
          <w:szCs w:val="18"/>
          <w:lang w:val="es-ES"/>
        </w:rPr>
        <w:t>estarán autorizados a actualizar y utilizar el software Windows Server 2012 Standard en lugar de Windows Server 2008 R2 Enterprise. Para facilitar esta actualización, por cada Licencia Cualificada que el cliente tenga, se considerará que se le concedieron una vez que esté disponible Windows Server 2012:</w:t>
      </w:r>
    </w:p>
    <w:p w:rsidR="00171927" w:rsidRPr="00621C8D" w:rsidRDefault="00171927" w:rsidP="00171927">
      <w:pPr>
        <w:spacing w:after="60"/>
        <w:ind w:left="720"/>
        <w:rPr>
          <w:lang w:val="es-ES"/>
        </w:rPr>
      </w:pPr>
    </w:p>
    <w:p w:rsidR="00156AE7" w:rsidRPr="00621C8D" w:rsidRDefault="00156AE7" w:rsidP="007E0E37">
      <w:pPr>
        <w:numPr>
          <w:ilvl w:val="0"/>
          <w:numId w:val="51"/>
        </w:numPr>
        <w:spacing w:after="60"/>
        <w:ind w:left="1440"/>
        <w:rPr>
          <w:lang w:val="pt-BR"/>
        </w:rPr>
      </w:pPr>
      <w:r w:rsidRPr="00621C8D">
        <w:rPr>
          <w:rFonts w:eastAsia="Calibri" w:cs="Tahoma"/>
          <w:szCs w:val="18"/>
          <w:lang w:val="pt-BR"/>
        </w:rPr>
        <w:t>Dos licencias de Windows Server 2012 Standard, O BIEN</w:t>
      </w:r>
    </w:p>
    <w:p w:rsidR="00156AE7" w:rsidRPr="00621C8D" w:rsidRDefault="00156AE7" w:rsidP="007E0E37">
      <w:pPr>
        <w:numPr>
          <w:ilvl w:val="0"/>
          <w:numId w:val="51"/>
        </w:numPr>
        <w:spacing w:after="60"/>
        <w:ind w:left="1440"/>
        <w:rPr>
          <w:lang w:val="es-ES"/>
        </w:rPr>
      </w:pPr>
      <w:r w:rsidRPr="00621C8D">
        <w:rPr>
          <w:rFonts w:eastAsia="Calibri" w:cs="Tahoma"/>
          <w:szCs w:val="18"/>
          <w:lang w:val="es-ES"/>
        </w:rPr>
        <w:t>Tres licencias, para Licencias Cualificadas adquiridas con SA o renovadas entre el 1 de abril de 2012 hasta el 31 de agosto de 2012, O BIEN</w:t>
      </w:r>
    </w:p>
    <w:p w:rsidR="00156AE7" w:rsidRPr="00621C8D" w:rsidRDefault="00156AE7" w:rsidP="007E0E37">
      <w:pPr>
        <w:numPr>
          <w:ilvl w:val="0"/>
          <w:numId w:val="51"/>
        </w:numPr>
        <w:spacing w:after="60"/>
        <w:ind w:left="1440"/>
        <w:rPr>
          <w:lang w:val="es-ES"/>
        </w:rPr>
      </w:pPr>
      <w:r w:rsidRPr="00621C8D">
        <w:rPr>
          <w:rFonts w:eastAsia="Calibri" w:cs="Tahoma"/>
          <w:szCs w:val="18"/>
          <w:lang w:val="es-ES"/>
        </w:rPr>
        <w:t>Cuatro licencias de Windows Server 2012 Standard, si el número real de procesadores físicos en el</w:t>
      </w:r>
      <w:r w:rsidR="00F6733E" w:rsidRPr="00621C8D">
        <w:rPr>
          <w:rFonts w:eastAsia="Calibri" w:cs="Tahoma"/>
          <w:szCs w:val="18"/>
          <w:lang w:val="es-ES"/>
        </w:rPr>
        <w:t> </w:t>
      </w:r>
      <w:r w:rsidRPr="00621C8D">
        <w:rPr>
          <w:rFonts w:eastAsia="Calibri" w:cs="Tahoma"/>
          <w:szCs w:val="18"/>
          <w:lang w:val="es-ES"/>
        </w:rPr>
        <w:t>servidor al que se asignó la Licencia Cualificada supera los cuatro. (En tales casos, los clientes deben crear un registro de la configuración del hardware físico que admite ese software antes de la</w:t>
      </w:r>
      <w:r w:rsidR="00560344" w:rsidRPr="00621C8D">
        <w:rPr>
          <w:rFonts w:eastAsia="Calibri" w:cs="Tahoma"/>
          <w:szCs w:val="18"/>
          <w:lang w:val="es-ES"/>
        </w:rPr>
        <w:t> </w:t>
      </w:r>
      <w:r w:rsidRPr="00621C8D">
        <w:rPr>
          <w:rFonts w:eastAsia="Calibri" w:cs="Tahoma"/>
          <w:szCs w:val="18"/>
          <w:lang w:val="es-ES"/>
        </w:rPr>
        <w:t>expiración de la cobertura de Software Assurance para las Licencias Cualificadas en virtud del contrato actual, mediante la herramienta Microsoft MAP o cualquier software equivalente. Esta concesión está disponible solo para una Licencia Cualificada por servidor).</w:t>
      </w:r>
    </w:p>
    <w:p w:rsidR="00156AE7" w:rsidRPr="00621C8D" w:rsidRDefault="00156AE7" w:rsidP="007E0E37">
      <w:pPr>
        <w:numPr>
          <w:ilvl w:val="0"/>
          <w:numId w:val="51"/>
        </w:numPr>
        <w:spacing w:after="60"/>
        <w:ind w:left="1440"/>
        <w:rPr>
          <w:lang w:val="es-ES"/>
        </w:rPr>
      </w:pPr>
      <w:r w:rsidRPr="00621C8D">
        <w:rPr>
          <w:rFonts w:eastAsia="Calibri" w:cs="Tahoma"/>
          <w:szCs w:val="18"/>
          <w:lang w:val="es-ES"/>
        </w:rPr>
        <w:t>Las licencias adquiridas en virtud de esta concesión incluirán cobertura de Software Assurance.</w:t>
      </w:r>
      <w:r w:rsidR="00FD60D7" w:rsidRPr="00621C8D">
        <w:rPr>
          <w:rFonts w:eastAsia="Calibri" w:cs="Tahoma"/>
          <w:szCs w:val="18"/>
          <w:lang w:val="es-ES"/>
        </w:rPr>
        <w:t xml:space="preserve"> </w:t>
      </w:r>
      <w:r w:rsidRPr="00621C8D">
        <w:rPr>
          <w:rFonts w:eastAsia="Calibri" w:cs="Tahoma"/>
          <w:szCs w:val="18"/>
          <w:lang w:val="es-ES"/>
        </w:rPr>
        <w:t>Esta cobertura expirará cuando expire la cobertura correspondiente de las Licencias Cualificadas.</w:t>
      </w:r>
    </w:p>
    <w:p w:rsidR="00156AE7" w:rsidRPr="00621C8D" w:rsidRDefault="00156AE7" w:rsidP="007E0E37">
      <w:pPr>
        <w:numPr>
          <w:ilvl w:val="0"/>
          <w:numId w:val="51"/>
        </w:numPr>
        <w:spacing w:after="60"/>
        <w:ind w:left="1440"/>
        <w:rPr>
          <w:lang w:val="es-ES"/>
        </w:rPr>
      </w:pPr>
      <w:r w:rsidRPr="00621C8D">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C01AE8" w:rsidRPr="00621C8D">
        <w:rPr>
          <w:rFonts w:eastAsia="Calibri" w:cs="Tahoma"/>
          <w:szCs w:val="18"/>
          <w:lang w:val="es-ES"/>
        </w:rPr>
        <w:t> </w:t>
      </w:r>
      <w:r w:rsidRPr="00621C8D">
        <w:rPr>
          <w:rFonts w:eastAsia="Calibri" w:cs="Tahoma"/>
          <w:szCs w:val="18"/>
          <w:lang w:val="es-ES"/>
        </w:rPr>
        <w:t>Licencias Cualificadas.</w:t>
      </w:r>
      <w:r w:rsidR="00FD60D7" w:rsidRPr="00621C8D">
        <w:rPr>
          <w:rFonts w:eastAsia="Calibri" w:cs="Tahoma"/>
          <w:szCs w:val="18"/>
          <w:lang w:val="es-ES"/>
        </w:rPr>
        <w:t xml:space="preserve"> </w:t>
      </w:r>
    </w:p>
    <w:p w:rsidR="00156AE7" w:rsidRPr="00621C8D" w:rsidRDefault="00156AE7" w:rsidP="007E0E37">
      <w:pPr>
        <w:numPr>
          <w:ilvl w:val="0"/>
          <w:numId w:val="51"/>
        </w:numPr>
        <w:spacing w:after="60"/>
        <w:ind w:left="1440"/>
        <w:rPr>
          <w:lang w:val="es-ES"/>
        </w:rPr>
      </w:pPr>
      <w:r w:rsidRPr="00621C8D">
        <w:rPr>
          <w:rFonts w:eastAsia="Calibri" w:cs="Tahoma"/>
          <w:szCs w:val="18"/>
          <w:lang w:val="es-ES"/>
        </w:rPr>
        <w:t>En el momento de actualizar a Windows Server 2012 Standard conforme a esta concesión, las Licencias Cualificadas de Windows Server Enterprise existentes del cliente ya no serán válidas.</w:t>
      </w:r>
    </w:p>
    <w:p w:rsidR="00156AE7" w:rsidRPr="00621C8D" w:rsidRDefault="00156AE7" w:rsidP="007E0E37">
      <w:pPr>
        <w:numPr>
          <w:ilvl w:val="0"/>
          <w:numId w:val="51"/>
        </w:numPr>
        <w:spacing w:after="60"/>
        <w:ind w:left="1440"/>
        <w:rPr>
          <w:lang w:val="es-ES"/>
        </w:rPr>
      </w:pPr>
      <w:r w:rsidRPr="00621C8D">
        <w:rPr>
          <w:rFonts w:eastAsia="Calibri" w:cs="Tahoma"/>
          <w:szCs w:val="18"/>
          <w:lang w:val="es-ES"/>
        </w:rPr>
        <w:t>Las licencias de Windows Server 2008 R2 Enterprise adquiridas posteriormente en virtud del mismo periodo de inscripción como parte de un proceso “true up” programado del cliente de Enterprise, Enterprise Subscription, Open Value Subscription o EES también son Licencias Cualificadas para efectos de la concesión de licencias anterior.</w:t>
      </w:r>
      <w:r w:rsidR="00FD60D7" w:rsidRPr="00621C8D">
        <w:rPr>
          <w:rFonts w:eastAsia="Calibri" w:cs="Tahoma"/>
          <w:szCs w:val="18"/>
          <w:lang w:val="es-ES"/>
        </w:rPr>
        <w:t xml:space="preserve"> </w:t>
      </w:r>
    </w:p>
    <w:p w:rsidR="00156AE7" w:rsidRPr="00621C8D" w:rsidRDefault="00156AE7" w:rsidP="007E0E37">
      <w:pPr>
        <w:numPr>
          <w:ilvl w:val="0"/>
          <w:numId w:val="51"/>
        </w:numPr>
        <w:spacing w:after="60"/>
        <w:ind w:left="1440"/>
        <w:rPr>
          <w:lang w:val="es-ES"/>
        </w:rPr>
      </w:pPr>
      <w:r w:rsidRPr="00621C8D">
        <w:rPr>
          <w:rFonts w:eastAsia="Calibri" w:cs="Tahoma"/>
          <w:szCs w:val="18"/>
          <w:lang w:val="es-ES"/>
        </w:rPr>
        <w:t>No obstante la concesión de licencias de Windows Server 2012 Standard y cualquier actualización a</w:t>
      </w:r>
      <w:r w:rsidR="00F6733E" w:rsidRPr="00621C8D">
        <w:rPr>
          <w:rFonts w:eastAsia="Calibri" w:cs="Tahoma"/>
          <w:szCs w:val="18"/>
          <w:lang w:val="es-ES"/>
        </w:rPr>
        <w:t> </w:t>
      </w:r>
      <w:r w:rsidRPr="00621C8D">
        <w:rPr>
          <w:rFonts w:eastAsia="Calibri" w:cs="Tahoma"/>
          <w:szCs w:val="18"/>
          <w:lang w:val="es-ES"/>
        </w:rPr>
        <w:t>esa versión, las obligaciones de pagar los importes debidos y vencidos de las Licencias Cualificadas y la cobertura mantienen su total vigencia.</w:t>
      </w:r>
    </w:p>
    <w:p w:rsidR="00171927" w:rsidRPr="00621C8D" w:rsidRDefault="00171927" w:rsidP="00171927">
      <w:pPr>
        <w:pStyle w:val="EndnoteText"/>
        <w:ind w:left="0"/>
        <w:rPr>
          <w:lang w:val="es-ES"/>
        </w:rPr>
      </w:pPr>
    </w:p>
    <w:p w:rsidR="00C01AE8" w:rsidRPr="00621C8D" w:rsidRDefault="00C01AE8" w:rsidP="00171927">
      <w:pPr>
        <w:pStyle w:val="EndnoteText"/>
        <w:ind w:left="0"/>
        <w:rPr>
          <w:lang w:val="es-ES"/>
        </w:rPr>
      </w:pPr>
    </w:p>
    <w:p w:rsidR="00EF1978" w:rsidRPr="00621C8D" w:rsidRDefault="00F66FB0" w:rsidP="00C1094E">
      <w:pPr>
        <w:pStyle w:val="Heading3"/>
        <w:ind w:left="360" w:hanging="360"/>
        <w:rPr>
          <w:rFonts w:ascii="Tahoma" w:hAnsi="Tahoma"/>
          <w:color w:val="F66400"/>
          <w:sz w:val="22"/>
          <w:lang w:val="es-ES"/>
        </w:rPr>
      </w:pPr>
      <w:bookmarkStart w:id="1594" w:name="_105_Windows_Server"/>
      <w:bookmarkStart w:id="1595" w:name="Srv_1102WinSvr08R2Itanium"/>
      <w:bookmarkStart w:id="1596" w:name="_Toc336338371"/>
      <w:bookmarkStart w:id="1597" w:name="_Toc353784579"/>
      <w:bookmarkStart w:id="1598" w:name="Srv_1132WinSvr08R2Itanium"/>
      <w:bookmarkStart w:id="1599" w:name="Srv_117WinSvr08R2Itanium"/>
      <w:bookmarkStart w:id="1600" w:name="Srv_98WinSvr08StdandHyperV"/>
      <w:bookmarkStart w:id="1601" w:name="Srv_99WinSvr08StdandHyperV"/>
      <w:bookmarkEnd w:id="1594"/>
      <w:r w:rsidRPr="00621C8D">
        <w:rPr>
          <w:rFonts w:ascii="Tahoma" w:hAnsi="Tahoma"/>
          <w:color w:val="F66400"/>
          <w:sz w:val="22"/>
          <w:vertAlign w:val="superscript"/>
          <w:lang w:val="es-ES"/>
        </w:rPr>
        <w:t>105</w:t>
      </w:r>
      <w:r w:rsidRPr="00621C8D">
        <w:rPr>
          <w:rFonts w:ascii="Tahoma" w:hAnsi="Tahoma"/>
          <w:color w:val="F66400"/>
          <w:sz w:val="22"/>
          <w:lang w:val="es-ES"/>
        </w:rPr>
        <w:t xml:space="preserve"> </w:t>
      </w:r>
      <w:r w:rsidR="00BB057E" w:rsidRPr="00621C8D">
        <w:rPr>
          <w:rFonts w:ascii="Tahoma" w:hAnsi="Tahoma"/>
          <w:color w:val="F66400"/>
          <w:sz w:val="22"/>
          <w:lang w:val="es-ES"/>
        </w:rPr>
        <w:t>Windows Server 2008 R2 Para Sistemas Basados En Itanium</w:t>
      </w:r>
      <w:bookmarkEnd w:id="1595"/>
      <w:bookmarkEnd w:id="1596"/>
      <w:bookmarkEnd w:id="1597"/>
    </w:p>
    <w:bookmarkEnd w:id="1598"/>
    <w:bookmarkEnd w:id="1599"/>
    <w:p w:rsidR="00376D4B" w:rsidRPr="00621C8D" w:rsidRDefault="00376D4B" w:rsidP="007E3162">
      <w:pPr>
        <w:ind w:left="360"/>
        <w:rPr>
          <w:lang w:val="es-ES"/>
        </w:rPr>
      </w:pPr>
    </w:p>
    <w:p w:rsidR="007E3162" w:rsidRPr="00621C8D" w:rsidRDefault="006533DF" w:rsidP="007E3162">
      <w:pPr>
        <w:spacing w:after="60"/>
        <w:ind w:left="720"/>
        <w:rPr>
          <w:lang w:val="es-ES"/>
        </w:rPr>
      </w:pPr>
      <w:r w:rsidRPr="00621C8D">
        <w:rPr>
          <w:b/>
          <w:color w:val="000000"/>
          <w:lang w:val="es-ES"/>
        </w:rPr>
        <w:t>Concesiones de licencia asociadas con el fin de ciclo de vida de Windows Server for Itanium Based Systems</w:t>
      </w:r>
    </w:p>
    <w:p w:rsidR="006533DF" w:rsidRPr="00621C8D" w:rsidRDefault="006533DF" w:rsidP="007E3162">
      <w:pPr>
        <w:ind w:left="720"/>
        <w:rPr>
          <w:spacing w:val="-2"/>
          <w:lang w:val="pt-BR"/>
        </w:rPr>
      </w:pPr>
      <w:r w:rsidRPr="00621C8D">
        <w:rPr>
          <w:color w:val="000000"/>
          <w:spacing w:val="-2"/>
          <w:lang w:val="pt-BR"/>
        </w:rPr>
        <w:t>Windows Server 2008 R2 será la última versión de Windows Server for Itanium Based Systems.</w:t>
      </w:r>
      <w:r w:rsidR="00FD60D7" w:rsidRPr="00621C8D">
        <w:rPr>
          <w:color w:val="000000"/>
          <w:spacing w:val="-2"/>
          <w:lang w:val="pt-BR"/>
        </w:rPr>
        <w:t xml:space="preserve"> </w:t>
      </w:r>
      <w:r w:rsidRPr="00621C8D">
        <w:rPr>
          <w:color w:val="000000"/>
          <w:spacing w:val="-2"/>
          <w:lang w:val="pt-BR"/>
        </w:rPr>
        <w:t>Los clientes de licencias por volumen con cobertura de Software Assurance activa para licencias de Windows Server 2008 R2 for Itanium Based Systems el 1 de septiembre de 2012 o en la fecha de primera disponibilidad de Windows Server 2012 para descarga en el Centro de Servicios de Licencias por Volumen, lo que ocurra primero, (“Licencias Cualificadas”) estarán autorizados a</w:t>
      </w:r>
      <w:r w:rsidRPr="00621C8D">
        <w:rPr>
          <w:rFonts w:eastAsia="Calibri" w:cs="Tahoma"/>
          <w:spacing w:val="-2"/>
          <w:szCs w:val="18"/>
          <w:lang w:val="pt-BR"/>
        </w:rPr>
        <w:t xml:space="preserve"> actualizar y utilizar el software Windows Server 2012 Datacenter en lugar de Windows Server 2008 R2 for Itanium Based Systems. Para facilitar esta actualización, por cada dos Licencias Cualificadas que el cliente tenga, se considerará que se le concedió una licencia por procesador de Windows Server 2012 Datacenter una vez que esté disponible Windows Server 2012. </w:t>
      </w:r>
    </w:p>
    <w:p w:rsidR="007E3162" w:rsidRPr="00621C8D" w:rsidRDefault="007E3162" w:rsidP="007E3162">
      <w:pPr>
        <w:ind w:left="720"/>
        <w:rPr>
          <w:lang w:val="pt-BR"/>
        </w:rPr>
      </w:pPr>
    </w:p>
    <w:p w:rsidR="006533DF" w:rsidRPr="00621C8D" w:rsidRDefault="006533DF" w:rsidP="007E0E37">
      <w:pPr>
        <w:numPr>
          <w:ilvl w:val="0"/>
          <w:numId w:val="55"/>
        </w:numPr>
        <w:tabs>
          <w:tab w:val="clear" w:pos="360"/>
          <w:tab w:val="num" w:pos="1440"/>
        </w:tabs>
        <w:spacing w:after="60"/>
        <w:ind w:left="1440"/>
        <w:rPr>
          <w:lang w:val="es-ES"/>
        </w:rPr>
      </w:pPr>
      <w:r w:rsidRPr="00621C8D">
        <w:rPr>
          <w:color w:val="000000"/>
          <w:lang w:val="es-ES"/>
        </w:rPr>
        <w:t>Si un cliente tiene un número impar de Licencias Cualificadas, el cliente deberá redondearlo al siguiente número par menor para determinar su concesión.</w:t>
      </w:r>
      <w:r w:rsidR="00FD60D7" w:rsidRPr="00621C8D">
        <w:rPr>
          <w:color w:val="000000"/>
          <w:lang w:val="es-ES"/>
        </w:rPr>
        <w:t xml:space="preserve"> </w:t>
      </w:r>
      <w:r w:rsidRPr="00621C8D">
        <w:rPr>
          <w:color w:val="000000"/>
          <w:lang w:val="es-ES"/>
        </w:rPr>
        <w:t xml:space="preserve">Por ejemplo, se considerará que a un cliente que tiene tres Licencias Cualificadas se le ha concedido un total de una licencia de Windows Server 2012 Datacenter. </w:t>
      </w:r>
    </w:p>
    <w:p w:rsidR="006533DF" w:rsidRPr="00621C8D" w:rsidRDefault="006533DF" w:rsidP="007E0E37">
      <w:pPr>
        <w:pStyle w:val="ListParagraph"/>
        <w:numPr>
          <w:ilvl w:val="0"/>
          <w:numId w:val="55"/>
        </w:numPr>
        <w:tabs>
          <w:tab w:val="clear" w:pos="360"/>
          <w:tab w:val="num" w:pos="1440"/>
        </w:tabs>
        <w:spacing w:after="60"/>
        <w:ind w:left="1440"/>
        <w:contextualSpacing w:val="0"/>
        <w:rPr>
          <w:lang w:val="es-ES"/>
        </w:rPr>
      </w:pPr>
      <w:r w:rsidRPr="00621C8D">
        <w:rPr>
          <w:rFonts w:ascii="Tahoma" w:eastAsia="Calibri" w:hAnsi="Tahoma" w:cs="Tahoma"/>
          <w:sz w:val="18"/>
          <w:szCs w:val="18"/>
          <w:lang w:val="es-ES"/>
        </w:rPr>
        <w:lastRenderedPageBreak/>
        <w:t>Las licencias adquiridas en virtud de esta concesión incluirán cobertura de Software Assurance.</w:t>
      </w:r>
      <w:r w:rsidR="00FD60D7" w:rsidRPr="00621C8D">
        <w:rPr>
          <w:rFonts w:ascii="Tahoma" w:eastAsia="Calibri" w:hAnsi="Tahoma" w:cs="Tahoma"/>
          <w:sz w:val="18"/>
          <w:szCs w:val="18"/>
          <w:lang w:val="es-ES"/>
        </w:rPr>
        <w:t xml:space="preserve"> </w:t>
      </w:r>
      <w:r w:rsidRPr="00621C8D">
        <w:rPr>
          <w:rFonts w:ascii="Tahoma" w:eastAsia="Calibri" w:hAnsi="Tahoma" w:cs="Tahoma"/>
          <w:sz w:val="18"/>
          <w:szCs w:val="18"/>
          <w:lang w:val="es-ES"/>
        </w:rPr>
        <w:t>Esta cobertura expirará cuando expire la cobertura correspondiente de las Licencias Cualificadas.</w:t>
      </w:r>
    </w:p>
    <w:p w:rsidR="006533DF" w:rsidRPr="00621C8D" w:rsidRDefault="006533DF" w:rsidP="007E0E37">
      <w:pPr>
        <w:pStyle w:val="ListParagraph"/>
        <w:numPr>
          <w:ilvl w:val="0"/>
          <w:numId w:val="55"/>
        </w:numPr>
        <w:tabs>
          <w:tab w:val="clear" w:pos="360"/>
          <w:tab w:val="num" w:pos="1440"/>
        </w:tabs>
        <w:spacing w:after="60"/>
        <w:ind w:left="1440"/>
        <w:contextualSpacing w:val="0"/>
        <w:rPr>
          <w:lang w:val="es-ES"/>
        </w:rPr>
      </w:pPr>
      <w:r w:rsidRPr="00621C8D">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6533DF" w:rsidRPr="00621C8D" w:rsidRDefault="006533DF" w:rsidP="007E0E37">
      <w:pPr>
        <w:numPr>
          <w:ilvl w:val="0"/>
          <w:numId w:val="55"/>
        </w:numPr>
        <w:tabs>
          <w:tab w:val="clear" w:pos="360"/>
          <w:tab w:val="num" w:pos="1440"/>
        </w:tabs>
        <w:spacing w:after="60"/>
        <w:ind w:left="1440"/>
        <w:rPr>
          <w:lang w:val="es-ES"/>
        </w:rPr>
      </w:pPr>
      <w:r w:rsidRPr="00621C8D">
        <w:rPr>
          <w:rFonts w:eastAsia="Calibri" w:cs="Tahoma"/>
          <w:szCs w:val="18"/>
          <w:lang w:val="es-ES"/>
        </w:rPr>
        <w:t>En el momento de actualizar a Windows Server 2012 Datacenter conforme a esta concesión, las Licencias Cualificadas de Windows Server 2008 R2 for Itanium Based Systems existentes del cliente ya no serán válidas.</w:t>
      </w:r>
    </w:p>
    <w:p w:rsidR="006533DF" w:rsidRPr="00621C8D" w:rsidRDefault="006533DF" w:rsidP="007E0E37">
      <w:pPr>
        <w:numPr>
          <w:ilvl w:val="0"/>
          <w:numId w:val="55"/>
        </w:numPr>
        <w:tabs>
          <w:tab w:val="clear" w:pos="360"/>
          <w:tab w:val="num" w:pos="1440"/>
        </w:tabs>
        <w:spacing w:after="60"/>
        <w:ind w:left="1440"/>
        <w:rPr>
          <w:lang w:val="es-ES"/>
        </w:rPr>
      </w:pPr>
      <w:r w:rsidRPr="00621C8D">
        <w:rPr>
          <w:lang w:val="es-ES"/>
        </w:rPr>
        <w:t xml:space="preserve">Las licencias de </w:t>
      </w:r>
      <w:r w:rsidRPr="00621C8D">
        <w:rPr>
          <w:color w:val="000000"/>
          <w:lang w:val="es-ES"/>
        </w:rPr>
        <w:t xml:space="preserve">Windows Server 2008 R2 for Itanium Based Systems </w:t>
      </w:r>
      <w:r w:rsidRPr="00621C8D">
        <w:rPr>
          <w:rFonts w:cs="Tahoma"/>
          <w:bCs/>
          <w:color w:val="000000"/>
          <w:szCs w:val="18"/>
          <w:lang w:val="es-ES"/>
        </w:rPr>
        <w:t>adquiridas posteriormente en virtud del mismo periodo de inscripción como parte de un proceso “true up” programado del cliente de Enterprise, Enterprise Subscription, Open Value Subscription o EES también son Licencias Cualificadas para efectos de la concesión anterior.</w:t>
      </w:r>
      <w:r w:rsidR="00FD60D7" w:rsidRPr="00621C8D">
        <w:rPr>
          <w:rFonts w:cs="Tahoma"/>
          <w:bCs/>
          <w:color w:val="000000"/>
          <w:szCs w:val="18"/>
          <w:lang w:val="es-ES"/>
        </w:rPr>
        <w:t xml:space="preserve"> </w:t>
      </w:r>
    </w:p>
    <w:p w:rsidR="006533DF" w:rsidRPr="00621C8D" w:rsidRDefault="006533DF" w:rsidP="007E0E37">
      <w:pPr>
        <w:numPr>
          <w:ilvl w:val="0"/>
          <w:numId w:val="55"/>
        </w:numPr>
        <w:tabs>
          <w:tab w:val="clear" w:pos="360"/>
          <w:tab w:val="num" w:pos="1440"/>
        </w:tabs>
        <w:spacing w:after="60"/>
        <w:ind w:left="1440"/>
        <w:rPr>
          <w:lang w:val="es-ES"/>
        </w:rPr>
      </w:pPr>
      <w:r w:rsidRPr="00621C8D">
        <w:rPr>
          <w:rFonts w:cs="Tahoma"/>
          <w:bCs/>
          <w:color w:val="000000"/>
          <w:szCs w:val="18"/>
          <w:lang w:val="es-ES"/>
        </w:rPr>
        <w:t>No obstante la concesión de licencias de Windows Server 2012 Datacenter y cualquier actualización a esa versión, las obligaciones de pagar los importes debidos y vencidos de las Licencias Cualificadas y la cobertura mantienen su total vigencia.</w:t>
      </w:r>
    </w:p>
    <w:p w:rsidR="00C01AE8" w:rsidRPr="00621C8D" w:rsidRDefault="00C01AE8" w:rsidP="00C01AE8">
      <w:pPr>
        <w:pStyle w:val="EndnoteText"/>
        <w:ind w:left="0"/>
        <w:rPr>
          <w:lang w:val="es-ES"/>
        </w:rPr>
      </w:pPr>
      <w:bookmarkStart w:id="1602" w:name="_117_Windows_Server"/>
      <w:bookmarkStart w:id="1603" w:name="_116_Windows_Server"/>
      <w:bookmarkStart w:id="1604" w:name="_106_Licencia_CAL"/>
      <w:bookmarkStart w:id="1605" w:name="_Toc336338372"/>
      <w:bookmarkStart w:id="1606" w:name="_Toc353784580"/>
      <w:bookmarkStart w:id="1607" w:name="Srv_101Win2008RemoteCALandExtConn"/>
      <w:bookmarkStart w:id="1608" w:name="Srv_115Win2008RemoteCALandExtConn"/>
      <w:bookmarkStart w:id="1609" w:name="Srv_119Win2008RemoteCALandExtConn"/>
      <w:bookmarkStart w:id="1610" w:name="Srv_101WindowsSvr2008RemoteDesktop"/>
      <w:bookmarkEnd w:id="1600"/>
      <w:bookmarkEnd w:id="1601"/>
      <w:bookmarkEnd w:id="1602"/>
      <w:bookmarkEnd w:id="1603"/>
      <w:bookmarkEnd w:id="1604"/>
    </w:p>
    <w:p w:rsidR="00C01AE8" w:rsidRPr="00621C8D" w:rsidRDefault="00C01AE8" w:rsidP="00C01AE8">
      <w:pPr>
        <w:pStyle w:val="EndnoteText"/>
        <w:ind w:left="0"/>
        <w:rPr>
          <w:lang w:val="es-ES"/>
        </w:rPr>
      </w:pPr>
    </w:p>
    <w:p w:rsidR="00FE1A01" w:rsidRPr="00621C8D" w:rsidRDefault="00F66FB0" w:rsidP="00EF2279">
      <w:pPr>
        <w:pStyle w:val="Heading3"/>
        <w:rPr>
          <w:lang w:val="pt-BR"/>
        </w:rPr>
      </w:pPr>
      <w:bookmarkStart w:id="1611" w:name="_106_Licencia_CAL_1"/>
      <w:bookmarkEnd w:id="1611"/>
      <w:r w:rsidRPr="00621C8D">
        <w:rPr>
          <w:rStyle w:val="Heading3Char"/>
          <w:rFonts w:ascii="Tahoma" w:hAnsi="Tahoma"/>
          <w:b/>
          <w:caps/>
          <w:color w:val="F66400"/>
          <w:sz w:val="22"/>
          <w:vertAlign w:val="superscript"/>
          <w:lang w:val="pt-BR"/>
        </w:rPr>
        <w:t>106</w:t>
      </w:r>
      <w:r w:rsidRPr="00621C8D">
        <w:rPr>
          <w:rStyle w:val="Heading3Char"/>
          <w:rFonts w:ascii="Tahoma" w:hAnsi="Tahoma"/>
          <w:b/>
          <w:caps/>
          <w:color w:val="F66400"/>
          <w:sz w:val="22"/>
          <w:lang w:val="pt-BR"/>
        </w:rPr>
        <w:t xml:space="preserve"> </w:t>
      </w:r>
      <w:r w:rsidRPr="00621C8D">
        <w:rPr>
          <w:rFonts w:ascii="Tahoma" w:hAnsi="Tahoma"/>
          <w:color w:val="F66400"/>
          <w:sz w:val="22"/>
          <w:lang w:val="pt-BR"/>
        </w:rPr>
        <w:t>Licencia CAL de Windows Server 2012</w:t>
      </w:r>
      <w:bookmarkEnd w:id="1605"/>
      <w:bookmarkEnd w:id="1606"/>
    </w:p>
    <w:p w:rsidR="00FE1A01" w:rsidRPr="00621C8D" w:rsidRDefault="00FE1A01" w:rsidP="002A01C2">
      <w:pPr>
        <w:rPr>
          <w:sz w:val="16"/>
          <w:szCs w:val="16"/>
          <w:lang w:val="pt-BR"/>
        </w:rPr>
      </w:pPr>
    </w:p>
    <w:p w:rsidR="00FE1A01" w:rsidRPr="00621C8D" w:rsidRDefault="00FE1A01" w:rsidP="002A01C2">
      <w:pPr>
        <w:ind w:left="720"/>
        <w:rPr>
          <w:lang w:val="es-ES"/>
        </w:rPr>
      </w:pPr>
      <w:r w:rsidRPr="00621C8D">
        <w:rPr>
          <w:rFonts w:cs="Tahoma"/>
          <w:szCs w:val="18"/>
          <w:lang w:val="es-ES"/>
        </w:rPr>
        <w:t>CAL de Windows Server 2012 es la siguiente versión de CAL de Windows Server 2008.</w:t>
      </w:r>
    </w:p>
    <w:p w:rsidR="002A01C2" w:rsidRPr="00621C8D" w:rsidRDefault="002A01C2" w:rsidP="002A01C2">
      <w:pPr>
        <w:ind w:left="720"/>
        <w:rPr>
          <w:sz w:val="16"/>
          <w:szCs w:val="16"/>
          <w:lang w:val="es-ES"/>
        </w:rPr>
      </w:pPr>
    </w:p>
    <w:p w:rsidR="002A01C2" w:rsidRPr="00621C8D" w:rsidRDefault="00FE1A01" w:rsidP="002A01C2">
      <w:pPr>
        <w:spacing w:after="60"/>
        <w:ind w:left="720"/>
        <w:rPr>
          <w:lang w:val="pt-BR"/>
        </w:rPr>
      </w:pPr>
      <w:r w:rsidRPr="00621C8D">
        <w:rPr>
          <w:rFonts w:eastAsia="Calibri" w:cs="Tahoma"/>
          <w:b/>
          <w:szCs w:val="18"/>
          <w:lang w:val="pt-BR"/>
        </w:rPr>
        <w:t>Uso de Windows Server 2012 como Servidor Web</w:t>
      </w:r>
    </w:p>
    <w:p w:rsidR="00FE1A01" w:rsidRPr="00621C8D" w:rsidRDefault="00FE1A01" w:rsidP="002A01C2">
      <w:pPr>
        <w:ind w:left="720"/>
        <w:rPr>
          <w:lang w:val="es-ES"/>
        </w:rPr>
      </w:pPr>
      <w:r w:rsidRPr="00621C8D">
        <w:rPr>
          <w:rFonts w:cs="Tahoma"/>
          <w:color w:val="000000"/>
          <w:szCs w:val="18"/>
          <w:lang w:val="es-ES"/>
        </w:rPr>
        <w:t xml:space="preserve">Cuando se utilice Windows Server 2012 Standard o Datacenter como Servidor Web no necesita licencias CAL para acceder al software. Una </w:t>
      </w:r>
      <w:r w:rsidR="006F6A40" w:rsidRPr="00621C8D">
        <w:rPr>
          <w:rFonts w:cs="Tahoma"/>
          <w:color w:val="000000"/>
          <w:szCs w:val="18"/>
          <w:lang w:val="es-ES"/>
        </w:rPr>
        <w:t>“</w:t>
      </w:r>
      <w:r w:rsidRPr="00621C8D">
        <w:rPr>
          <w:rFonts w:cs="Tahoma"/>
          <w:color w:val="000000"/>
          <w:szCs w:val="18"/>
          <w:lang w:val="es-ES"/>
        </w:rPr>
        <w:t>Carga de Trabajo Web</w:t>
      </w:r>
      <w:r w:rsidR="006F6A40" w:rsidRPr="00621C8D">
        <w:rPr>
          <w:rFonts w:cs="Tahoma"/>
          <w:color w:val="000000"/>
          <w:szCs w:val="18"/>
          <w:lang w:val="es-ES"/>
        </w:rPr>
        <w:t>”</w:t>
      </w:r>
      <w:r w:rsidRPr="00621C8D">
        <w:rPr>
          <w:rFonts w:cs="Tahoma"/>
          <w:color w:val="000000"/>
          <w:szCs w:val="18"/>
          <w:lang w:val="es-ES"/>
        </w:rPr>
        <w:t xml:space="preserve"> es:</w:t>
      </w:r>
    </w:p>
    <w:p w:rsidR="002A01C2" w:rsidRPr="00621C8D" w:rsidRDefault="002A01C2" w:rsidP="002A01C2">
      <w:pPr>
        <w:pStyle w:val="PURBody-Indented"/>
        <w:spacing w:after="0"/>
        <w:ind w:left="720"/>
        <w:rPr>
          <w:sz w:val="16"/>
          <w:szCs w:val="16"/>
          <w:lang w:val="es-ES"/>
        </w:rPr>
      </w:pPr>
    </w:p>
    <w:p w:rsidR="002A01C2" w:rsidRPr="00621C8D" w:rsidRDefault="006707A3" w:rsidP="002A01C2">
      <w:pPr>
        <w:pStyle w:val="PURBody-Indented"/>
        <w:spacing w:after="60"/>
        <w:ind w:left="720"/>
        <w:rPr>
          <w:lang w:val="es-ES"/>
        </w:rPr>
      </w:pPr>
      <w:r w:rsidRPr="00621C8D">
        <w:rPr>
          <w:rFonts w:ascii="Tahoma" w:hAnsi="Tahoma" w:cs="Tahoma"/>
          <w:b/>
          <w:bCs/>
          <w:sz w:val="18"/>
          <w:szCs w:val="18"/>
          <w:lang w:val="es-ES"/>
        </w:rPr>
        <w:t>Carga de Trabajo Web</w:t>
      </w:r>
      <w:r w:rsidRPr="00621C8D">
        <w:rPr>
          <w:rFonts w:ascii="Tahoma" w:hAnsi="Tahoma" w:cs="Tahoma"/>
          <w:b/>
          <w:sz w:val="18"/>
          <w:szCs w:val="18"/>
          <w:lang w:val="es-ES"/>
        </w:rPr>
        <w:t xml:space="preserve"> (Soluciones Web de Internet)</w:t>
      </w:r>
    </w:p>
    <w:p w:rsidR="006707A3" w:rsidRPr="00621C8D" w:rsidRDefault="006707A3" w:rsidP="002A01C2">
      <w:pPr>
        <w:pStyle w:val="PURBody-Indented"/>
        <w:spacing w:after="0"/>
        <w:ind w:left="720"/>
        <w:rPr>
          <w:lang w:val="es-ES"/>
        </w:rPr>
      </w:pPr>
      <w:r w:rsidRPr="00621C8D">
        <w:rPr>
          <w:rFonts w:ascii="Tahoma" w:hAnsi="Tahoma" w:cs="Tahoma"/>
          <w:sz w:val="18"/>
          <w:szCs w:val="18"/>
          <w:lang w:val="es-ES"/>
        </w:rPr>
        <w:t xml:space="preserve">Las “soluciones web de Internet” son accesibles públicamente y constan páginas web, sitios web, aplicaciones web, servicio web y/o servidor de correo electrónico POP3. Con fines aclaratorios, el acceso al contenido, información y aplicaciones a través del software de una solución Web de Internet no se limita a sus empleados ni a los empleados de sus filiales. </w:t>
      </w:r>
    </w:p>
    <w:p w:rsidR="002A01C2" w:rsidRPr="00621C8D" w:rsidRDefault="002A01C2" w:rsidP="002A01C2">
      <w:pPr>
        <w:pStyle w:val="PURBody-Indented"/>
        <w:spacing w:after="0"/>
        <w:ind w:firstLine="450"/>
        <w:rPr>
          <w:sz w:val="16"/>
          <w:szCs w:val="16"/>
          <w:lang w:val="es-ES"/>
        </w:rPr>
      </w:pPr>
    </w:p>
    <w:p w:rsidR="006707A3" w:rsidRPr="00621C8D" w:rsidRDefault="006707A3" w:rsidP="002A01C2">
      <w:pPr>
        <w:pStyle w:val="PURBody-Indented"/>
        <w:spacing w:after="0"/>
        <w:ind w:firstLine="450"/>
        <w:rPr>
          <w:lang w:val="es-ES"/>
        </w:rPr>
      </w:pPr>
      <w:r w:rsidRPr="00621C8D">
        <w:rPr>
          <w:rFonts w:ascii="Tahoma" w:hAnsi="Tahoma" w:cs="Tahoma"/>
          <w:sz w:val="18"/>
          <w:szCs w:val="18"/>
          <w:lang w:val="es-ES"/>
        </w:rPr>
        <w:t>Usted podrá utilizar el software en “Soluciones Web de Internet” para ejecutar:</w:t>
      </w:r>
    </w:p>
    <w:p w:rsidR="002A01C2" w:rsidRPr="00621C8D" w:rsidRDefault="002A01C2" w:rsidP="002A01C2">
      <w:pPr>
        <w:pStyle w:val="PURBody-Indented"/>
        <w:spacing w:after="0"/>
        <w:ind w:firstLine="450"/>
        <w:rPr>
          <w:sz w:val="16"/>
          <w:szCs w:val="16"/>
          <w:lang w:val="es-ES"/>
        </w:rPr>
      </w:pPr>
    </w:p>
    <w:p w:rsidR="006707A3" w:rsidRPr="00621C8D" w:rsidRDefault="006707A3" w:rsidP="007E0E37">
      <w:pPr>
        <w:pStyle w:val="PURBullet-Indented"/>
        <w:numPr>
          <w:ilvl w:val="0"/>
          <w:numId w:val="121"/>
        </w:numPr>
        <w:spacing w:after="60" w:line="240" w:lineRule="auto"/>
        <w:ind w:left="1440" w:hanging="360"/>
        <w:contextualSpacing w:val="0"/>
        <w:rPr>
          <w:lang w:val="es-ES"/>
        </w:rPr>
      </w:pPr>
      <w:r w:rsidRPr="00621C8D">
        <w:rPr>
          <w:rFonts w:ascii="Tahoma" w:hAnsi="Tahoma" w:cs="Tahoma"/>
          <w:sz w:val="18"/>
          <w:szCs w:val="18"/>
          <w:lang w:val="es-ES"/>
        </w:rPr>
        <w:t>software de servidor web (por ejemplo, Microsoft Internet Information Services) y agentes de administración o de seguridad (por ejemplo, el agente System Center Operations Manager).</w:t>
      </w:r>
    </w:p>
    <w:p w:rsidR="006707A3" w:rsidRPr="00621C8D" w:rsidRDefault="006707A3" w:rsidP="007E0E37">
      <w:pPr>
        <w:pStyle w:val="PURBullet-Indented"/>
        <w:numPr>
          <w:ilvl w:val="0"/>
          <w:numId w:val="121"/>
        </w:numPr>
        <w:spacing w:after="60" w:line="240" w:lineRule="auto"/>
        <w:ind w:left="1440" w:hanging="360"/>
        <w:contextualSpacing w:val="0"/>
        <w:rPr>
          <w:lang w:val="es-ES"/>
        </w:rPr>
      </w:pPr>
      <w:r w:rsidRPr="00621C8D">
        <w:rPr>
          <w:rFonts w:ascii="Tahoma" w:hAnsi="Tahoma" w:cs="Tahoma"/>
          <w:sz w:val="18"/>
          <w:szCs w:val="18"/>
          <w:lang w:val="es-ES"/>
        </w:rPr>
        <w:t xml:space="preserve">software de motor de base de datos (por ejemplo, Microsoft SQL Server) únicamente para dar servicio de soporte a las soluciones Web de Internet. </w:t>
      </w:r>
    </w:p>
    <w:p w:rsidR="006707A3" w:rsidRPr="00621C8D" w:rsidRDefault="006707A3" w:rsidP="007E0E37">
      <w:pPr>
        <w:pStyle w:val="PURBullet-Indented"/>
        <w:numPr>
          <w:ilvl w:val="0"/>
          <w:numId w:val="121"/>
        </w:numPr>
        <w:spacing w:after="60" w:line="240" w:lineRule="auto"/>
        <w:ind w:left="1440" w:hanging="360"/>
        <w:contextualSpacing w:val="0"/>
        <w:rPr>
          <w:lang w:val="es-ES"/>
        </w:rPr>
      </w:pPr>
      <w:r w:rsidRPr="00621C8D">
        <w:rPr>
          <w:rFonts w:ascii="Tahoma" w:hAnsi="Tahoma" w:cs="Tahoma"/>
          <w:sz w:val="18"/>
          <w:szCs w:val="18"/>
          <w:lang w:val="es-ES"/>
        </w:rPr>
        <w:t>el servicio de Sistema de Nombre de Dominios (DNS), de esta manera proporciona una resolución de los nombres en Internet a las direcciones IP mientras no sea la única función de dicha instancia del software.</w:t>
      </w:r>
    </w:p>
    <w:p w:rsidR="004818B4" w:rsidRPr="00621C8D" w:rsidRDefault="004818B4" w:rsidP="004818B4">
      <w:pPr>
        <w:pStyle w:val="PURBullet-Indented"/>
        <w:spacing w:after="60" w:line="240" w:lineRule="auto"/>
        <w:ind w:left="1080" w:firstLine="0"/>
        <w:contextualSpacing w:val="0"/>
        <w:rPr>
          <w:lang w:val="es-ES"/>
        </w:rPr>
      </w:pPr>
    </w:p>
    <w:p w:rsidR="002A01C2" w:rsidRPr="00621C8D" w:rsidRDefault="00FE1A01" w:rsidP="002A01C2">
      <w:pPr>
        <w:spacing w:after="60"/>
        <w:ind w:left="720"/>
        <w:rPr>
          <w:lang w:val="es-ES"/>
        </w:rPr>
      </w:pPr>
      <w:r w:rsidRPr="00621C8D">
        <w:rPr>
          <w:rFonts w:eastAsia="Calibri" w:cs="Tahoma"/>
          <w:b/>
          <w:szCs w:val="18"/>
          <w:lang w:val="es-ES"/>
        </w:rPr>
        <w:t>Uso de Windows Server 2012 para Informática de Alto Rendimiento (HPC)</w:t>
      </w:r>
    </w:p>
    <w:p w:rsidR="00376D4B" w:rsidRPr="00621C8D" w:rsidRDefault="00FE1A01" w:rsidP="002A01C2">
      <w:pPr>
        <w:ind w:left="720"/>
        <w:rPr>
          <w:lang w:val="es-ES"/>
        </w:rPr>
      </w:pPr>
      <w:r w:rsidRPr="00621C8D">
        <w:rPr>
          <w:color w:val="000000"/>
          <w:lang w:val="es-ES"/>
        </w:rPr>
        <w:t>Cuando se utilice Windows Server 2012 Standard o Datacenter para Informática de Alto Rendimiento no necesita licencias CAL para acceder al software. Una “Carga de trabajo de informática de alto rendimiento (“HPC”)”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bookmarkEnd w:id="1607"/>
      <w:bookmarkEnd w:id="1608"/>
      <w:bookmarkEnd w:id="1609"/>
    </w:p>
    <w:p w:rsidR="00376D4B" w:rsidRPr="00621C8D" w:rsidRDefault="00376D4B" w:rsidP="002A01C2">
      <w:pPr>
        <w:pStyle w:val="ListParagraph"/>
        <w:ind w:left="0"/>
        <w:contextualSpacing w:val="0"/>
        <w:rPr>
          <w:rFonts w:ascii="Tahoma" w:hAnsi="Tahoma" w:cs="Tahoma"/>
          <w:sz w:val="18"/>
          <w:szCs w:val="18"/>
          <w:lang w:val="es-ES"/>
        </w:rPr>
      </w:pPr>
    </w:p>
    <w:p w:rsidR="00F745E1" w:rsidRPr="00621C8D" w:rsidRDefault="00F745E1" w:rsidP="002A01C2">
      <w:pPr>
        <w:rPr>
          <w:rFonts w:cs="Tahoma"/>
          <w:szCs w:val="18"/>
          <w:lang w:val="es-ES"/>
        </w:rPr>
      </w:pPr>
    </w:p>
    <w:p w:rsidR="00737A0B" w:rsidRPr="00621C8D" w:rsidRDefault="00737A0B" w:rsidP="002A01C2">
      <w:pPr>
        <w:rPr>
          <w:rFonts w:cs="Tahoma"/>
          <w:szCs w:val="18"/>
          <w:lang w:val="es-ES"/>
        </w:rPr>
      </w:pPr>
    </w:p>
    <w:p w:rsidR="00737A0B" w:rsidRPr="00621C8D" w:rsidRDefault="00737A0B" w:rsidP="002A01C2">
      <w:pPr>
        <w:rPr>
          <w:rFonts w:cs="Tahoma"/>
          <w:szCs w:val="18"/>
          <w:lang w:val="es-ES"/>
        </w:rPr>
      </w:pPr>
    </w:p>
    <w:p w:rsidR="00F745E1" w:rsidRPr="00621C8D" w:rsidRDefault="00F66FB0" w:rsidP="00F745E1">
      <w:pPr>
        <w:pStyle w:val="Heading3"/>
        <w:ind w:left="360" w:hanging="360"/>
        <w:rPr>
          <w:lang w:val="es-ES"/>
        </w:rPr>
      </w:pPr>
      <w:bookmarkStart w:id="1612" w:name="_114_Windows_Server"/>
      <w:bookmarkStart w:id="1613" w:name="_107_Windows_Server"/>
      <w:bookmarkStart w:id="1614" w:name="_Toc336338373"/>
      <w:bookmarkStart w:id="1615" w:name="_Toc353784581"/>
      <w:bookmarkStart w:id="1616" w:name="Srv_111WinSvr08R2Datacenter"/>
      <w:bookmarkStart w:id="1617" w:name="Srv_115WinSvr08R2Datacenter"/>
      <w:bookmarkEnd w:id="1612"/>
      <w:bookmarkEnd w:id="1613"/>
      <w:r w:rsidRPr="00621C8D">
        <w:rPr>
          <w:rFonts w:ascii="Tahoma" w:hAnsi="Tahoma"/>
          <w:caps/>
          <w:color w:val="F66400"/>
          <w:sz w:val="22"/>
          <w:vertAlign w:val="superscript"/>
          <w:lang w:val="es-ES"/>
        </w:rPr>
        <w:lastRenderedPageBreak/>
        <w:t>107</w:t>
      </w:r>
      <w:r w:rsidRPr="00621C8D">
        <w:rPr>
          <w:rFonts w:ascii="Tahoma" w:hAnsi="Tahoma"/>
          <w:caps/>
          <w:color w:val="F66400"/>
          <w:sz w:val="22"/>
          <w:lang w:val="es-ES"/>
        </w:rPr>
        <w:t xml:space="preserve"> </w:t>
      </w:r>
      <w:r w:rsidRPr="00621C8D">
        <w:rPr>
          <w:rFonts w:ascii="Tahoma" w:hAnsi="Tahoma"/>
          <w:color w:val="F66400"/>
          <w:sz w:val="22"/>
          <w:lang w:val="es-ES"/>
        </w:rPr>
        <w:t>Windows Server 2008 R2 Datacenter</w:t>
      </w:r>
      <w:bookmarkEnd w:id="1614"/>
      <w:bookmarkEnd w:id="1615"/>
      <w:r w:rsidRPr="00621C8D">
        <w:rPr>
          <w:rFonts w:ascii="Tahoma" w:hAnsi="Tahoma"/>
          <w:color w:val="F66400"/>
          <w:sz w:val="22"/>
          <w:lang w:val="es-ES"/>
        </w:rPr>
        <w:t xml:space="preserve"> </w:t>
      </w:r>
    </w:p>
    <w:bookmarkEnd w:id="1616"/>
    <w:bookmarkEnd w:id="1617"/>
    <w:p w:rsidR="00F745E1" w:rsidRPr="00621C8D" w:rsidRDefault="00F745E1" w:rsidP="00F745E1">
      <w:pPr>
        <w:ind w:left="900"/>
        <w:rPr>
          <w:lang w:val="es-ES"/>
        </w:rPr>
      </w:pPr>
    </w:p>
    <w:p w:rsidR="002A01C2" w:rsidRPr="00621C8D" w:rsidRDefault="00F745E1" w:rsidP="002A01C2">
      <w:pPr>
        <w:spacing w:after="60"/>
        <w:ind w:left="720"/>
        <w:rPr>
          <w:lang w:val="es-ES"/>
        </w:rPr>
      </w:pPr>
      <w:r w:rsidRPr="00621C8D">
        <w:rPr>
          <w:b/>
          <w:color w:val="000000"/>
          <w:lang w:val="es-ES"/>
        </w:rPr>
        <w:t>Concesiones de licencia asociadas con el cambio en el modelo de licencia para Windows Server</w:t>
      </w:r>
      <w:r w:rsidR="00C01AE8" w:rsidRPr="00621C8D">
        <w:rPr>
          <w:b/>
          <w:color w:val="000000"/>
          <w:lang w:val="es-ES"/>
        </w:rPr>
        <w:t> </w:t>
      </w:r>
      <w:r w:rsidRPr="00621C8D">
        <w:rPr>
          <w:b/>
          <w:color w:val="000000"/>
          <w:lang w:val="es-ES"/>
        </w:rPr>
        <w:t>Datacenter</w:t>
      </w:r>
    </w:p>
    <w:p w:rsidR="00F745E1" w:rsidRPr="00621C8D" w:rsidRDefault="00F745E1" w:rsidP="00F745E1">
      <w:pPr>
        <w:spacing w:after="200"/>
        <w:ind w:left="720"/>
        <w:rPr>
          <w:lang w:val="es-ES"/>
        </w:rPr>
      </w:pPr>
      <w:r w:rsidRPr="00621C8D">
        <w:rPr>
          <w:color w:val="000000"/>
          <w:lang w:val="es-ES"/>
        </w:rPr>
        <w:t>Windows Server 2012 Datacenter se licenciará según un nuevo modelo de licencias en el cual cada licencia puede cubrir hasta dos procesadores físicos. Los clientes de licencias por volumen con cobertura de Software Assurance activa para licencias de Windows Server 2008 R2 Datacenter el 1 de septiembre de 2012 o en la fecha de primera disponibilidad de Windows Server 2012 para descarga en el Centro de Servicios de Licencias por Volumen, lo que ocurra primero, (“Licencias Cualificadas”) estarán autorizados a</w:t>
      </w:r>
      <w:r w:rsidRPr="00621C8D">
        <w:rPr>
          <w:rFonts w:eastAsia="Calibri" w:cs="Tahoma"/>
          <w:szCs w:val="18"/>
          <w:lang w:val="es-ES"/>
        </w:rPr>
        <w:t xml:space="preserve"> actualizar y utilizar el software Windows Server 2012 Datacenter en lugar de Windows Server 2008 R2 Datacenter. Para facilitar esta actualización, por cada dos Licencias Cualificadas que el cliente tenga, se considerará que se le concedió una licencia por procesador de Windows Server 2012 Datacenter una vez que esté disponible Windows Server 2012. </w:t>
      </w:r>
    </w:p>
    <w:p w:rsidR="00F745E1" w:rsidRPr="00621C8D" w:rsidRDefault="00F745E1" w:rsidP="007E0E37">
      <w:pPr>
        <w:numPr>
          <w:ilvl w:val="0"/>
          <w:numId w:val="51"/>
        </w:numPr>
        <w:spacing w:afterLines="60" w:after="144"/>
        <w:ind w:left="1440" w:hanging="274"/>
        <w:rPr>
          <w:lang w:val="es-ES"/>
        </w:rPr>
      </w:pPr>
      <w:r w:rsidRPr="00621C8D">
        <w:rPr>
          <w:color w:val="000000"/>
          <w:lang w:val="es-ES"/>
        </w:rPr>
        <w:t>Si un cliente tiene un número impar de Licencias Cualificadas, el cliente deberá redondearlo al siguiente número par menor para determinar su concesión.</w:t>
      </w:r>
      <w:r w:rsidR="00FD60D7" w:rsidRPr="00621C8D">
        <w:rPr>
          <w:color w:val="000000"/>
          <w:lang w:val="es-ES"/>
        </w:rPr>
        <w:t xml:space="preserve"> </w:t>
      </w:r>
      <w:r w:rsidRPr="00621C8D">
        <w:rPr>
          <w:color w:val="000000"/>
          <w:lang w:val="es-ES"/>
        </w:rPr>
        <w:t>Por ejemplo, se considerará que a un</w:t>
      </w:r>
      <w:r w:rsidR="00C01AE8" w:rsidRPr="00621C8D">
        <w:rPr>
          <w:color w:val="000000"/>
          <w:lang w:val="es-ES"/>
        </w:rPr>
        <w:t> </w:t>
      </w:r>
      <w:r w:rsidRPr="00621C8D">
        <w:rPr>
          <w:color w:val="000000"/>
          <w:lang w:val="es-ES"/>
        </w:rPr>
        <w:t xml:space="preserve">cliente que tiene tres Licencias Cualificadas se le ha concedido un total de una licencia de Windows Server 2012 Datacenter. </w:t>
      </w:r>
    </w:p>
    <w:p w:rsidR="00F745E1" w:rsidRPr="00621C8D" w:rsidRDefault="00F745E1" w:rsidP="007E0E37">
      <w:pPr>
        <w:numPr>
          <w:ilvl w:val="0"/>
          <w:numId w:val="51"/>
        </w:numPr>
        <w:tabs>
          <w:tab w:val="left" w:pos="990"/>
        </w:tabs>
        <w:spacing w:afterLines="60" w:after="144"/>
        <w:ind w:left="1440" w:hanging="274"/>
        <w:rPr>
          <w:lang w:val="es-ES"/>
        </w:rPr>
      </w:pPr>
      <w:r w:rsidRPr="00621C8D">
        <w:rPr>
          <w:rFonts w:eastAsia="Calibri" w:cs="Tahoma"/>
          <w:szCs w:val="18"/>
          <w:lang w:val="es-ES"/>
        </w:rPr>
        <w:t>Las licencias adquiridas en virtud de esta concesión incluirán cobertura de Software Assurance.</w:t>
      </w:r>
      <w:r w:rsidR="00FD60D7" w:rsidRPr="00621C8D">
        <w:rPr>
          <w:rFonts w:eastAsia="Calibri" w:cs="Tahoma"/>
          <w:szCs w:val="18"/>
          <w:lang w:val="es-ES"/>
        </w:rPr>
        <w:t xml:space="preserve"> </w:t>
      </w:r>
      <w:r w:rsidRPr="00621C8D">
        <w:rPr>
          <w:rFonts w:eastAsia="Calibri" w:cs="Tahoma"/>
          <w:szCs w:val="18"/>
          <w:lang w:val="es-ES"/>
        </w:rPr>
        <w:t>Esta cobertura expirará cuando expire la cobertura correspondiente de las Licencias Cualificadas.</w:t>
      </w:r>
    </w:p>
    <w:p w:rsidR="00F745E1" w:rsidRPr="00621C8D" w:rsidRDefault="00F745E1" w:rsidP="007E0E37">
      <w:pPr>
        <w:numPr>
          <w:ilvl w:val="0"/>
          <w:numId w:val="51"/>
        </w:numPr>
        <w:tabs>
          <w:tab w:val="left" w:pos="990"/>
        </w:tabs>
        <w:spacing w:afterLines="60" w:after="144"/>
        <w:ind w:left="1440" w:hanging="274"/>
        <w:rPr>
          <w:lang w:val="es-ES"/>
        </w:rPr>
      </w:pPr>
      <w:r w:rsidRPr="00621C8D">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C01AE8" w:rsidRPr="00621C8D">
        <w:rPr>
          <w:rFonts w:eastAsia="Calibri" w:cs="Tahoma"/>
          <w:szCs w:val="18"/>
          <w:lang w:val="es-ES"/>
        </w:rPr>
        <w:t> </w:t>
      </w:r>
      <w:r w:rsidRPr="00621C8D">
        <w:rPr>
          <w:rFonts w:eastAsia="Calibri" w:cs="Tahoma"/>
          <w:szCs w:val="18"/>
          <w:lang w:val="es-ES"/>
        </w:rPr>
        <w:t>Licencias Cualificadas.</w:t>
      </w:r>
    </w:p>
    <w:p w:rsidR="00F745E1" w:rsidRPr="00621C8D" w:rsidRDefault="00F745E1" w:rsidP="007E0E37">
      <w:pPr>
        <w:numPr>
          <w:ilvl w:val="0"/>
          <w:numId w:val="55"/>
        </w:numPr>
        <w:spacing w:afterLines="60" w:after="144"/>
        <w:ind w:left="1440" w:hanging="274"/>
        <w:rPr>
          <w:lang w:val="es-ES"/>
        </w:rPr>
      </w:pPr>
      <w:r w:rsidRPr="00621C8D">
        <w:rPr>
          <w:rFonts w:eastAsia="Calibri" w:cs="Tahoma"/>
          <w:szCs w:val="18"/>
          <w:lang w:val="es-ES"/>
        </w:rPr>
        <w:t>En el momento de actualizar a Windows Server 2012 Datacenter conforme a esta concesión, las</w:t>
      </w:r>
      <w:r w:rsidR="00C01AE8" w:rsidRPr="00621C8D">
        <w:rPr>
          <w:rFonts w:eastAsia="Calibri" w:cs="Tahoma"/>
          <w:szCs w:val="18"/>
          <w:lang w:val="es-ES"/>
        </w:rPr>
        <w:t> </w:t>
      </w:r>
      <w:r w:rsidRPr="00621C8D">
        <w:rPr>
          <w:rFonts w:eastAsia="Calibri" w:cs="Tahoma"/>
          <w:szCs w:val="18"/>
          <w:lang w:val="es-ES"/>
        </w:rPr>
        <w:t>Licencias Cualificadas de Windows Server 2008 R2 Datacenter existentes del cliente ya no serán</w:t>
      </w:r>
      <w:r w:rsidR="00C01AE8" w:rsidRPr="00621C8D">
        <w:rPr>
          <w:rFonts w:eastAsia="Calibri" w:cs="Tahoma"/>
          <w:szCs w:val="18"/>
          <w:lang w:val="es-ES"/>
        </w:rPr>
        <w:t> </w:t>
      </w:r>
      <w:r w:rsidRPr="00621C8D">
        <w:rPr>
          <w:rFonts w:eastAsia="Calibri" w:cs="Tahoma"/>
          <w:szCs w:val="18"/>
          <w:lang w:val="es-ES"/>
        </w:rPr>
        <w:t>válidas.</w:t>
      </w:r>
    </w:p>
    <w:p w:rsidR="00F745E1" w:rsidRPr="00621C8D" w:rsidRDefault="00F745E1" w:rsidP="007E0E37">
      <w:pPr>
        <w:numPr>
          <w:ilvl w:val="0"/>
          <w:numId w:val="55"/>
        </w:numPr>
        <w:spacing w:afterLines="60" w:after="144"/>
        <w:ind w:left="1440" w:hanging="274"/>
        <w:rPr>
          <w:lang w:val="es-ES"/>
        </w:rPr>
      </w:pPr>
      <w:r w:rsidRPr="00621C8D">
        <w:rPr>
          <w:lang w:val="es-ES"/>
        </w:rPr>
        <w:t xml:space="preserve">Las licencias de </w:t>
      </w:r>
      <w:r w:rsidRPr="00621C8D">
        <w:rPr>
          <w:color w:val="000000"/>
          <w:lang w:val="es-ES"/>
        </w:rPr>
        <w:t xml:space="preserve">Windows Server 2008 R2 Datacenter </w:t>
      </w:r>
      <w:r w:rsidRPr="00621C8D">
        <w:rPr>
          <w:rFonts w:cs="Tahoma"/>
          <w:bCs/>
          <w:color w:val="000000"/>
          <w:szCs w:val="18"/>
          <w:lang w:val="es-ES"/>
        </w:rPr>
        <w:t>adquiridas posteriormente en virtud del mismo periodo de inscripción como parte de un proceso “true up” programado del cliente de Enterprise, Enterprise Subscription, Open Value Subscription o EES también son Licencias Cualificadas para efectos de la concesión anterior.</w:t>
      </w:r>
      <w:r w:rsidR="00FD60D7" w:rsidRPr="00621C8D">
        <w:rPr>
          <w:rFonts w:cs="Tahoma"/>
          <w:bCs/>
          <w:color w:val="000000"/>
          <w:szCs w:val="18"/>
          <w:lang w:val="es-ES"/>
        </w:rPr>
        <w:t xml:space="preserve"> </w:t>
      </w:r>
    </w:p>
    <w:p w:rsidR="00FD1141" w:rsidRPr="00621C8D" w:rsidRDefault="00FD1141" w:rsidP="007E0E37">
      <w:pPr>
        <w:numPr>
          <w:ilvl w:val="0"/>
          <w:numId w:val="55"/>
        </w:numPr>
        <w:spacing w:afterLines="60" w:after="144"/>
        <w:ind w:left="1440" w:hanging="274"/>
        <w:rPr>
          <w:lang w:val="es-ES"/>
        </w:rPr>
      </w:pPr>
      <w:r w:rsidRPr="00621C8D">
        <w:rPr>
          <w:rFonts w:cs="Tahoma"/>
          <w:lang w:val="es-ES"/>
        </w:rPr>
        <w:t xml:space="preserve">Las licencias para un solo procesador de Windows Server Datacenter adquiridas después del </w:t>
      </w:r>
      <w:r w:rsidR="0038546E" w:rsidRPr="00621C8D">
        <w:rPr>
          <w:rFonts w:cs="Tahoma"/>
          <w:lang w:val="es-ES"/>
        </w:rPr>
        <w:br/>
      </w:r>
      <w:r w:rsidRPr="00621C8D">
        <w:rPr>
          <w:rFonts w:cs="Tahoma"/>
          <w:lang w:val="es-ES"/>
        </w:rPr>
        <w:t>1 de septiembre de 2012 con cobertura de Software Assurance también son Licencias Cualificadas</w:t>
      </w:r>
      <w:r w:rsidR="0038546E" w:rsidRPr="00621C8D">
        <w:rPr>
          <w:rFonts w:cs="Tahoma"/>
          <w:lang w:val="es-ES"/>
        </w:rPr>
        <w:t> </w:t>
      </w:r>
      <w:r w:rsidRPr="00621C8D">
        <w:rPr>
          <w:rFonts w:cs="Tahoma"/>
          <w:lang w:val="es-ES"/>
        </w:rPr>
        <w:t>para efectos de la concesión anterior.</w:t>
      </w:r>
    </w:p>
    <w:p w:rsidR="00F745E1" w:rsidRPr="00621C8D" w:rsidRDefault="00F745E1" w:rsidP="007E0E37">
      <w:pPr>
        <w:numPr>
          <w:ilvl w:val="0"/>
          <w:numId w:val="55"/>
        </w:numPr>
        <w:spacing w:afterLines="60" w:after="144"/>
        <w:ind w:left="1440" w:hanging="274"/>
        <w:rPr>
          <w:lang w:val="es-ES"/>
        </w:rPr>
      </w:pPr>
      <w:r w:rsidRPr="00621C8D">
        <w:rPr>
          <w:rFonts w:cs="Tahoma"/>
          <w:bCs/>
          <w:color w:val="000000"/>
          <w:szCs w:val="18"/>
          <w:lang w:val="es-ES"/>
        </w:rPr>
        <w:t>No obstante la concesión de licencias de Windows Server 2012 Datacenter y cualquier actualización</w:t>
      </w:r>
      <w:r w:rsidR="0038546E" w:rsidRPr="00621C8D">
        <w:rPr>
          <w:rFonts w:cs="Tahoma"/>
          <w:bCs/>
          <w:color w:val="000000"/>
          <w:szCs w:val="18"/>
          <w:lang w:val="es-ES"/>
        </w:rPr>
        <w:t> </w:t>
      </w:r>
      <w:r w:rsidRPr="00621C8D">
        <w:rPr>
          <w:rFonts w:cs="Tahoma"/>
          <w:bCs/>
          <w:color w:val="000000"/>
          <w:szCs w:val="18"/>
          <w:lang w:val="es-ES"/>
        </w:rPr>
        <w:t xml:space="preserve">a esa versión, las obligaciones de pagar los importes debidos y vencidos </w:t>
      </w:r>
      <w:r w:rsidR="0038546E" w:rsidRPr="00621C8D">
        <w:rPr>
          <w:rFonts w:cs="Tahoma"/>
          <w:bCs/>
          <w:color w:val="000000"/>
          <w:szCs w:val="18"/>
          <w:lang w:val="es-ES"/>
        </w:rPr>
        <w:br/>
      </w:r>
      <w:r w:rsidRPr="00621C8D">
        <w:rPr>
          <w:rFonts w:cs="Tahoma"/>
          <w:bCs/>
          <w:color w:val="000000"/>
          <w:szCs w:val="18"/>
          <w:lang w:val="es-ES"/>
        </w:rPr>
        <w:t>de las Licencias Cualificadas y la cobertura mantienen su total vigencia.</w:t>
      </w:r>
    </w:p>
    <w:p w:rsidR="00376D4B" w:rsidRPr="00621C8D" w:rsidRDefault="00376D4B" w:rsidP="00376D4B">
      <w:pPr>
        <w:ind w:left="720"/>
        <w:rPr>
          <w:lang w:val="es-ES"/>
        </w:rPr>
      </w:pPr>
    </w:p>
    <w:p w:rsidR="00FD1141" w:rsidRPr="00621C8D" w:rsidRDefault="00BF7C75" w:rsidP="00FD1141">
      <w:pPr>
        <w:ind w:left="720"/>
        <w:rPr>
          <w:lang w:val="es-ES"/>
        </w:rPr>
      </w:pPr>
      <w:r w:rsidRPr="00621C8D">
        <w:rPr>
          <w:rFonts w:cs="Tahoma"/>
          <w:color w:val="000000"/>
          <w:szCs w:val="18"/>
          <w:lang w:val="es-ES"/>
        </w:rPr>
        <w:t xml:space="preserve">Windows Server 2012 Datacenter, 1 SKU de Licencia por Procesador; Windows Server 2012 cambiará a un modelo de licencias por Procesador más licencia CAL, en el que cada licencia cubre 2 procesadores. La oferta número P71-01031 se incluyó involuntariamente en la lista de precios de septiembre y no se debe utilizar para ningún otro programa que no sea SPLA. Esta oferta solo cubre a un solo procesador; los clientes que la adquieran no estarán cubiertos por los derechos de uso actuales. Esta SKU solo la deben utilizar los clientes de SPLA. La oferta correcta para todos los programas </w:t>
      </w:r>
      <w:r w:rsidRPr="00621C8D">
        <w:rPr>
          <w:rFonts w:cs="Tahoma"/>
          <w:szCs w:val="18"/>
          <w:lang w:val="es-ES"/>
        </w:rPr>
        <w:t>que no sean SPLA es el número P71-07280. Los clientes que ya adquirieron la oferta número P71-01031 deben consultar la concesión de migración anterior.</w:t>
      </w:r>
    </w:p>
    <w:p w:rsidR="00202A44" w:rsidRPr="00621C8D" w:rsidRDefault="00202A44" w:rsidP="00376D4B">
      <w:pPr>
        <w:ind w:left="720"/>
        <w:rPr>
          <w:lang w:val="es-ES"/>
        </w:rPr>
      </w:pPr>
    </w:p>
    <w:p w:rsidR="00F745E1" w:rsidRPr="00621C8D" w:rsidRDefault="00202A44" w:rsidP="00BA1490">
      <w:pPr>
        <w:pStyle w:val="PURBody-Indented"/>
        <w:ind w:left="720"/>
        <w:rPr>
          <w:lang w:val="es-ES"/>
        </w:rPr>
      </w:pPr>
      <w:r w:rsidRPr="00621C8D">
        <w:rPr>
          <w:rFonts w:ascii="Tahoma" w:hAnsi="Tahoma" w:cs="Tahoma"/>
          <w:color w:val="000000"/>
          <w:sz w:val="18"/>
          <w:szCs w:val="18"/>
          <w:lang w:val="es-ES"/>
        </w:rPr>
        <w:t xml:space="preserve">Windows Server 2012 Datacenter: </w:t>
      </w:r>
      <w:r w:rsidRPr="00621C8D">
        <w:rPr>
          <w:rFonts w:ascii="Tahoma" w:hAnsi="Tahoma" w:cs="Tahoma"/>
          <w:sz w:val="18"/>
          <w:szCs w:val="18"/>
          <w:lang w:val="es-ES"/>
        </w:rPr>
        <w:t>Puede ejecutar una instancia de Windows Server Datacenter, Enterprise, Standard o Essentials (la misma o cualquier versión anterior) en lugar de Windows Server 2012 Datacenter en cualquiera de los OSEs en su servidor licenciado.</w:t>
      </w:r>
    </w:p>
    <w:p w:rsidR="00BF7C75" w:rsidRPr="00621C8D" w:rsidRDefault="00BF7C75" w:rsidP="00F745E1">
      <w:pPr>
        <w:pStyle w:val="ListParagraph"/>
        <w:ind w:left="0"/>
        <w:contextualSpacing w:val="0"/>
        <w:rPr>
          <w:rFonts w:ascii="Tahoma" w:hAnsi="Tahoma" w:cs="Tahoma"/>
          <w:sz w:val="18"/>
          <w:szCs w:val="18"/>
          <w:lang w:val="es-ES"/>
        </w:rPr>
      </w:pPr>
    </w:p>
    <w:p w:rsidR="00737A0B" w:rsidRPr="00621C8D" w:rsidRDefault="00737A0B" w:rsidP="00F745E1">
      <w:pPr>
        <w:pStyle w:val="ListParagraph"/>
        <w:ind w:left="0"/>
        <w:contextualSpacing w:val="0"/>
        <w:rPr>
          <w:rFonts w:ascii="Tahoma" w:hAnsi="Tahoma" w:cs="Tahoma"/>
          <w:sz w:val="18"/>
          <w:szCs w:val="18"/>
          <w:lang w:val="es-ES"/>
        </w:rPr>
      </w:pPr>
    </w:p>
    <w:p w:rsidR="002A01C2" w:rsidRPr="00621C8D" w:rsidRDefault="002A01C2" w:rsidP="00F745E1">
      <w:pPr>
        <w:pStyle w:val="ListParagraph"/>
        <w:ind w:left="0"/>
        <w:contextualSpacing w:val="0"/>
        <w:rPr>
          <w:rFonts w:ascii="Tahoma" w:hAnsi="Tahoma" w:cs="Tahoma"/>
          <w:sz w:val="18"/>
          <w:szCs w:val="18"/>
          <w:lang w:val="es-ES"/>
        </w:rPr>
      </w:pPr>
    </w:p>
    <w:p w:rsidR="00F745E1" w:rsidRPr="00621C8D" w:rsidRDefault="00F66FB0" w:rsidP="00F745E1">
      <w:pPr>
        <w:pStyle w:val="Heading3"/>
        <w:rPr>
          <w:lang w:val="es-ES"/>
        </w:rPr>
      </w:pPr>
      <w:bookmarkStart w:id="1618" w:name="_118_Windows_Server"/>
      <w:bookmarkStart w:id="1619" w:name="_108_Windows_Server"/>
      <w:bookmarkStart w:id="1620" w:name="_Toc336338374"/>
      <w:bookmarkStart w:id="1621" w:name="_Toc353784582"/>
      <w:bookmarkStart w:id="1622" w:name="Srv_102WindowsSvr08R2Std"/>
      <w:bookmarkStart w:id="1623" w:name="Srv_114WindowsSvr08R2Std"/>
      <w:bookmarkStart w:id="1624" w:name="Srv_118WindowsSvr08R2Std"/>
      <w:bookmarkStart w:id="1625" w:name="Srv_99WindowsSvr08R2ItaniumSys"/>
      <w:bookmarkStart w:id="1626" w:name="Srv_100WindowsSvr08R2ItaniumSys"/>
      <w:bookmarkEnd w:id="1618"/>
      <w:bookmarkEnd w:id="1619"/>
      <w:r w:rsidRPr="00621C8D">
        <w:rPr>
          <w:rStyle w:val="Heading3Char"/>
          <w:rFonts w:ascii="Tahoma" w:hAnsi="Tahoma"/>
          <w:b/>
          <w:caps/>
          <w:color w:val="F66400"/>
          <w:sz w:val="22"/>
          <w:vertAlign w:val="superscript"/>
          <w:lang w:val="es-ES"/>
        </w:rPr>
        <w:lastRenderedPageBreak/>
        <w:t>108</w:t>
      </w:r>
      <w:r w:rsidRPr="00621C8D">
        <w:rPr>
          <w:rStyle w:val="Heading3Char"/>
          <w:rFonts w:ascii="Tahoma" w:hAnsi="Tahoma"/>
          <w:b/>
          <w:caps/>
          <w:color w:val="F66400"/>
          <w:sz w:val="22"/>
          <w:lang w:val="es-ES"/>
        </w:rPr>
        <w:t xml:space="preserve"> </w:t>
      </w:r>
      <w:r w:rsidRPr="00621C8D">
        <w:rPr>
          <w:rStyle w:val="Heading3Char"/>
          <w:rFonts w:ascii="Tahoma" w:hAnsi="Tahoma"/>
          <w:b/>
          <w:color w:val="F66400"/>
          <w:sz w:val="22"/>
          <w:lang w:val="es-ES"/>
        </w:rPr>
        <w:t>Windows Server 2008 R2 Standard</w:t>
      </w:r>
      <w:bookmarkEnd w:id="1620"/>
      <w:bookmarkEnd w:id="1621"/>
      <w:r w:rsidRPr="00621C8D">
        <w:rPr>
          <w:rStyle w:val="Heading3Char"/>
          <w:rFonts w:ascii="Tahoma" w:hAnsi="Tahoma"/>
          <w:b/>
          <w:color w:val="F66400"/>
          <w:sz w:val="22"/>
          <w:lang w:val="es-ES"/>
        </w:rPr>
        <w:t xml:space="preserve"> </w:t>
      </w:r>
    </w:p>
    <w:bookmarkEnd w:id="1622"/>
    <w:bookmarkEnd w:id="1623"/>
    <w:bookmarkEnd w:id="1624"/>
    <w:p w:rsidR="00376D4B" w:rsidRPr="00621C8D" w:rsidRDefault="00376D4B" w:rsidP="002A01C2">
      <w:pPr>
        <w:tabs>
          <w:tab w:val="left" w:pos="360"/>
        </w:tabs>
        <w:ind w:left="360"/>
        <w:rPr>
          <w:lang w:val="es-ES"/>
        </w:rPr>
      </w:pPr>
    </w:p>
    <w:p w:rsidR="002A01C2" w:rsidRPr="00621C8D" w:rsidRDefault="00F745E1" w:rsidP="002A01C2">
      <w:pPr>
        <w:spacing w:after="60"/>
        <w:ind w:left="720"/>
        <w:rPr>
          <w:lang w:val="es-ES"/>
        </w:rPr>
      </w:pPr>
      <w:r w:rsidRPr="00621C8D">
        <w:rPr>
          <w:b/>
          <w:color w:val="000000"/>
          <w:lang w:val="es-ES"/>
        </w:rPr>
        <w:t>Concesiones de licencia asociadas con el cambio en el modelo de licencia para Windows Server</w:t>
      </w:r>
      <w:r w:rsidR="00D16ECC" w:rsidRPr="00621C8D">
        <w:rPr>
          <w:b/>
          <w:color w:val="000000"/>
          <w:lang w:val="es-ES"/>
        </w:rPr>
        <w:t> </w:t>
      </w:r>
      <w:r w:rsidRPr="00621C8D">
        <w:rPr>
          <w:b/>
          <w:color w:val="000000"/>
          <w:lang w:val="es-ES"/>
        </w:rPr>
        <w:t>Standard</w:t>
      </w:r>
    </w:p>
    <w:p w:rsidR="00F745E1" w:rsidRPr="00621C8D" w:rsidRDefault="00F745E1" w:rsidP="00D16ECC">
      <w:pPr>
        <w:numPr>
          <w:ilvl w:val="0"/>
          <w:numId w:val="51"/>
        </w:numPr>
        <w:tabs>
          <w:tab w:val="left" w:pos="1260"/>
          <w:tab w:val="left" w:pos="1440"/>
        </w:tabs>
        <w:ind w:left="1440" w:right="117"/>
        <w:rPr>
          <w:lang w:val="es-ES"/>
        </w:rPr>
      </w:pPr>
      <w:r w:rsidRPr="00621C8D">
        <w:rPr>
          <w:color w:val="000000"/>
          <w:lang w:val="es-ES"/>
        </w:rPr>
        <w:t>Windows Server 2008 R2 Standard será la última versión de Windows Server licenciada en virtud del modelo de licencias Servidor/CAL. Windows Server 2012 Standard se licenciará según un nuevo modelo de licencias en el cual cada licencia puede licenciar hasta dos procesadores físicos. Los clientes de licencias por volumen con cobertura de Software Assurance activa para licencias de</w:t>
      </w:r>
      <w:r w:rsidR="00F6733E" w:rsidRPr="00621C8D">
        <w:rPr>
          <w:color w:val="000000"/>
          <w:lang w:val="es-ES"/>
        </w:rPr>
        <w:t> </w:t>
      </w:r>
      <w:r w:rsidRPr="00621C8D">
        <w:rPr>
          <w:color w:val="000000"/>
          <w:lang w:val="es-ES"/>
        </w:rPr>
        <w:t>Windows Server 2008 R2 Standard el 1 de septiembre de 2012 o en la fecha de primera disponibilidad de Windows Server 2012 para descarga en el Centro de Servicios de Licencias por Volumen, lo que ocurra primero, (“Licencias Cualificadas”) estarán autorizados a</w:t>
      </w:r>
      <w:r w:rsidRPr="00621C8D">
        <w:rPr>
          <w:rFonts w:eastAsia="Calibri" w:cs="Tahoma"/>
          <w:szCs w:val="18"/>
          <w:lang w:val="es-ES"/>
        </w:rPr>
        <w:t xml:space="preserve"> actualizar y utilizar el software Windows Server 2012 Standard en lugar de Windows Server 2008 R2 Standard. Para facilitar esta actualización, por cada Licencia Cualificada que el cliente tenga, se</w:t>
      </w:r>
      <w:r w:rsidR="00D16ECC" w:rsidRPr="00621C8D">
        <w:rPr>
          <w:rFonts w:eastAsia="Calibri" w:cs="Tahoma"/>
          <w:szCs w:val="18"/>
          <w:lang w:val="es-ES"/>
        </w:rPr>
        <w:t> </w:t>
      </w:r>
      <w:r w:rsidRPr="00621C8D">
        <w:rPr>
          <w:rFonts w:eastAsia="Calibri" w:cs="Tahoma"/>
          <w:szCs w:val="18"/>
          <w:lang w:val="es-ES"/>
        </w:rPr>
        <w:t>considerará que se le concedieron una vez que esté disponible Windows Server 2012:</w:t>
      </w:r>
    </w:p>
    <w:p w:rsidR="00F745E1" w:rsidRPr="00996283" w:rsidRDefault="00F745E1" w:rsidP="007E0E37">
      <w:pPr>
        <w:numPr>
          <w:ilvl w:val="0"/>
          <w:numId w:val="51"/>
        </w:numPr>
        <w:tabs>
          <w:tab w:val="left" w:pos="1260"/>
          <w:tab w:val="left" w:pos="1440"/>
        </w:tabs>
        <w:ind w:left="1440"/>
      </w:pPr>
      <w:r w:rsidRPr="00996283">
        <w:rPr>
          <w:rFonts w:eastAsia="Calibri" w:cs="Tahoma"/>
          <w:szCs w:val="18"/>
        </w:rPr>
        <w:t>Una licencia de Windows Server 2012 Standard, O BIEN</w:t>
      </w:r>
    </w:p>
    <w:p w:rsidR="00F745E1" w:rsidRPr="00621C8D" w:rsidRDefault="00F745E1" w:rsidP="007E0E37">
      <w:pPr>
        <w:numPr>
          <w:ilvl w:val="0"/>
          <w:numId w:val="51"/>
        </w:numPr>
        <w:tabs>
          <w:tab w:val="left" w:pos="1260"/>
          <w:tab w:val="left" w:pos="1440"/>
        </w:tabs>
        <w:ind w:left="1440"/>
        <w:rPr>
          <w:lang w:val="es-ES"/>
        </w:rPr>
      </w:pPr>
      <w:r w:rsidRPr="00621C8D">
        <w:rPr>
          <w:rFonts w:eastAsia="Calibri" w:cs="Tahoma"/>
          <w:szCs w:val="18"/>
          <w:lang w:val="es-ES"/>
        </w:rPr>
        <w:t>Dos licencias de Windows Server 2012 Standard, si el número real de procesadores físicos en el servidor al que se asignó la Licencia Cualificada supera los dos. (En tales casos, los clientes deben crear un registro de la configuración del hardware físico que admite ese software antes de la expiración de la cobertura de Software Assurance en virtud del contrato actual, mediante la herramienta Microsoft MAP o cualquier software equivalente. Esta concesión está disponible solo</w:t>
      </w:r>
      <w:r w:rsidR="003C0733" w:rsidRPr="00621C8D">
        <w:rPr>
          <w:rFonts w:eastAsia="Calibri" w:cs="Tahoma"/>
          <w:szCs w:val="18"/>
          <w:lang w:val="es-ES"/>
        </w:rPr>
        <w:t> </w:t>
      </w:r>
      <w:r w:rsidRPr="00621C8D">
        <w:rPr>
          <w:rFonts w:eastAsia="Calibri" w:cs="Tahoma"/>
          <w:szCs w:val="18"/>
          <w:lang w:val="es-ES"/>
        </w:rPr>
        <w:t>para una Licencia Cualificada por servidor).</w:t>
      </w:r>
    </w:p>
    <w:p w:rsidR="00F745E1" w:rsidRPr="00621C8D" w:rsidRDefault="00F745E1" w:rsidP="007E0E37">
      <w:pPr>
        <w:numPr>
          <w:ilvl w:val="0"/>
          <w:numId w:val="51"/>
        </w:numPr>
        <w:tabs>
          <w:tab w:val="left" w:pos="1260"/>
          <w:tab w:val="left" w:pos="1440"/>
        </w:tabs>
        <w:ind w:left="1440"/>
        <w:rPr>
          <w:lang w:val="es-ES"/>
        </w:rPr>
      </w:pPr>
      <w:r w:rsidRPr="00621C8D">
        <w:rPr>
          <w:rFonts w:eastAsia="Calibri" w:cs="Tahoma"/>
          <w:szCs w:val="18"/>
          <w:lang w:val="es-ES"/>
        </w:rPr>
        <w:t>Las licencias adquiridas en virtud de esta concesión incluirán cobertura de Software Assurance.</w:t>
      </w:r>
      <w:r w:rsidR="00FD60D7" w:rsidRPr="00621C8D">
        <w:rPr>
          <w:rFonts w:eastAsia="Calibri" w:cs="Tahoma"/>
          <w:szCs w:val="18"/>
          <w:lang w:val="es-ES"/>
        </w:rPr>
        <w:t xml:space="preserve"> </w:t>
      </w:r>
      <w:r w:rsidRPr="00621C8D">
        <w:rPr>
          <w:rFonts w:eastAsia="Calibri" w:cs="Tahoma"/>
          <w:szCs w:val="18"/>
          <w:lang w:val="es-ES"/>
        </w:rPr>
        <w:t>Esta cobertura expirará cuando expire la cobertura correspondiente de las Licencias Cualificadas.</w:t>
      </w:r>
    </w:p>
    <w:p w:rsidR="00F745E1" w:rsidRPr="00621C8D" w:rsidRDefault="00F745E1" w:rsidP="007E0E37">
      <w:pPr>
        <w:numPr>
          <w:ilvl w:val="0"/>
          <w:numId w:val="51"/>
        </w:numPr>
        <w:tabs>
          <w:tab w:val="left" w:pos="1260"/>
          <w:tab w:val="left" w:pos="1440"/>
        </w:tabs>
        <w:ind w:left="1440"/>
        <w:rPr>
          <w:lang w:val="es-ES"/>
        </w:rPr>
      </w:pPr>
      <w:r w:rsidRPr="00621C8D">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F745E1" w:rsidRPr="00621C8D" w:rsidRDefault="00F745E1" w:rsidP="007E0E37">
      <w:pPr>
        <w:numPr>
          <w:ilvl w:val="0"/>
          <w:numId w:val="51"/>
        </w:numPr>
        <w:tabs>
          <w:tab w:val="left" w:pos="1260"/>
          <w:tab w:val="left" w:pos="1440"/>
        </w:tabs>
        <w:ind w:left="1440"/>
        <w:rPr>
          <w:lang w:val="es-ES"/>
        </w:rPr>
      </w:pPr>
      <w:r w:rsidRPr="00621C8D">
        <w:rPr>
          <w:rFonts w:eastAsia="Calibri" w:cs="Tahoma"/>
          <w:szCs w:val="18"/>
          <w:lang w:val="es-ES"/>
        </w:rPr>
        <w:t>En el momento de actualizar a Windows Server 2012 Standard conforme a esta concesión, las licencias de Windows Server 2008 R2 Standard existentes del cliente ya no serán válidas.</w:t>
      </w:r>
    </w:p>
    <w:p w:rsidR="00F745E1" w:rsidRPr="00621C8D" w:rsidRDefault="00F745E1" w:rsidP="007E0E37">
      <w:pPr>
        <w:numPr>
          <w:ilvl w:val="0"/>
          <w:numId w:val="55"/>
        </w:numPr>
        <w:tabs>
          <w:tab w:val="left" w:pos="1440"/>
        </w:tabs>
        <w:ind w:left="1440"/>
        <w:rPr>
          <w:lang w:val="es-ES"/>
        </w:rPr>
      </w:pPr>
      <w:r w:rsidRPr="00621C8D">
        <w:rPr>
          <w:lang w:val="es-ES"/>
        </w:rPr>
        <w:t xml:space="preserve">Las licencias de </w:t>
      </w:r>
      <w:r w:rsidRPr="00621C8D">
        <w:rPr>
          <w:color w:val="000000"/>
          <w:lang w:val="es-ES"/>
        </w:rPr>
        <w:t xml:space="preserve">Windows Server 2008 R2 Standard </w:t>
      </w:r>
      <w:r w:rsidRPr="00621C8D">
        <w:rPr>
          <w:rFonts w:cs="Tahoma"/>
          <w:bCs/>
          <w:color w:val="000000"/>
          <w:szCs w:val="18"/>
          <w:lang w:val="es-ES"/>
        </w:rPr>
        <w:t>adquiridas posteriormente en virtud del mismo periodo de inscripción como parte de un proceso “true up” programado del cliente de Enterprise, Enterprise Subscription, Open Value Subscription o EES también son Licencias Cualificadas para efectos de la concesión de licencias anterior.</w:t>
      </w:r>
    </w:p>
    <w:p w:rsidR="00F745E1" w:rsidRPr="00621C8D" w:rsidRDefault="00F745E1" w:rsidP="007E0E37">
      <w:pPr>
        <w:numPr>
          <w:ilvl w:val="0"/>
          <w:numId w:val="55"/>
        </w:numPr>
        <w:tabs>
          <w:tab w:val="left" w:pos="1440"/>
        </w:tabs>
        <w:ind w:left="1440"/>
        <w:rPr>
          <w:lang w:val="es-ES"/>
        </w:rPr>
      </w:pPr>
      <w:r w:rsidRPr="00621C8D">
        <w:rPr>
          <w:rFonts w:cs="Tahoma"/>
          <w:bCs/>
          <w:color w:val="000000"/>
          <w:szCs w:val="18"/>
          <w:lang w:val="es-ES"/>
        </w:rPr>
        <w:t>No obstante la concesión de licencias de Windows Server 2012 Standard y cualquier actualización a</w:t>
      </w:r>
      <w:r w:rsidR="00D16ECC" w:rsidRPr="00621C8D">
        <w:rPr>
          <w:rFonts w:cs="Tahoma"/>
          <w:bCs/>
          <w:color w:val="000000"/>
          <w:szCs w:val="18"/>
          <w:lang w:val="es-ES"/>
        </w:rPr>
        <w:t> </w:t>
      </w:r>
      <w:r w:rsidRPr="00621C8D">
        <w:rPr>
          <w:rFonts w:cs="Tahoma"/>
          <w:bCs/>
          <w:color w:val="000000"/>
          <w:szCs w:val="18"/>
          <w:lang w:val="es-ES"/>
        </w:rPr>
        <w:t>esa versión, las obligaciones de pagar los importes debidos y vencidos de las Licencias Cualificadas y la cobertura mantienen su total vigencia.</w:t>
      </w:r>
    </w:p>
    <w:p w:rsidR="00F745E1" w:rsidRPr="00621C8D" w:rsidRDefault="00F745E1" w:rsidP="002A01C2">
      <w:pPr>
        <w:tabs>
          <w:tab w:val="left" w:pos="1440"/>
        </w:tabs>
        <w:ind w:left="1440"/>
        <w:rPr>
          <w:lang w:val="es-ES"/>
        </w:rPr>
      </w:pPr>
    </w:p>
    <w:bookmarkEnd w:id="1625"/>
    <w:bookmarkEnd w:id="1626"/>
    <w:p w:rsidR="002A01C2" w:rsidRPr="00621C8D" w:rsidRDefault="005403C8" w:rsidP="002A01C2">
      <w:pPr>
        <w:pStyle w:val="PURBody-Indented"/>
        <w:spacing w:after="60"/>
        <w:ind w:left="720"/>
        <w:rPr>
          <w:lang w:val="es-ES"/>
        </w:rPr>
      </w:pPr>
      <w:r w:rsidRPr="00621C8D">
        <w:rPr>
          <w:rFonts w:ascii="Tahoma" w:hAnsi="Tahoma" w:cs="Tahoma"/>
          <w:b/>
          <w:color w:val="000000"/>
          <w:sz w:val="18"/>
          <w:szCs w:val="18"/>
          <w:lang w:val="es-ES"/>
        </w:rPr>
        <w:t>Windows Server 2012 Standard</w:t>
      </w:r>
    </w:p>
    <w:p w:rsidR="005403C8" w:rsidRPr="00621C8D" w:rsidRDefault="005403C8" w:rsidP="002A01C2">
      <w:pPr>
        <w:pStyle w:val="PURBody-Indented"/>
        <w:spacing w:after="0"/>
        <w:ind w:left="720"/>
        <w:rPr>
          <w:lang w:val="es-ES"/>
        </w:rPr>
      </w:pPr>
      <w:r w:rsidRPr="00621C8D">
        <w:rPr>
          <w:rFonts w:ascii="Tahoma" w:hAnsi="Tahoma" w:cs="Tahoma"/>
          <w:sz w:val="18"/>
          <w:lang w:val="es-ES"/>
        </w:rPr>
        <w:t>Puede ejecutar una instancia de Windows Server Enterprise, Standard o Essentials (la misma o cualquier versión anterior) en lugar de Windows Server 2012 Standard en cualquiera de los OSEs en su servidor licenciado.</w:t>
      </w:r>
    </w:p>
    <w:p w:rsidR="00F745E1" w:rsidRPr="00621C8D" w:rsidRDefault="00F745E1" w:rsidP="002A01C2">
      <w:pPr>
        <w:pStyle w:val="ListParagraph"/>
        <w:ind w:left="0"/>
        <w:contextualSpacing w:val="0"/>
        <w:rPr>
          <w:rFonts w:ascii="Tahoma" w:hAnsi="Tahoma" w:cs="Tahoma"/>
          <w:sz w:val="18"/>
          <w:szCs w:val="18"/>
          <w:lang w:val="es-ES"/>
        </w:rPr>
      </w:pPr>
    </w:p>
    <w:p w:rsidR="00103AD5" w:rsidRPr="00621C8D" w:rsidRDefault="00103AD5" w:rsidP="002A01C2">
      <w:pPr>
        <w:pStyle w:val="ListParagraph"/>
        <w:ind w:left="0"/>
        <w:contextualSpacing w:val="0"/>
        <w:rPr>
          <w:rFonts w:ascii="Tahoma" w:hAnsi="Tahoma" w:cs="Tahoma"/>
          <w:sz w:val="18"/>
          <w:szCs w:val="18"/>
          <w:lang w:val="es-ES"/>
        </w:rPr>
      </w:pPr>
    </w:p>
    <w:p w:rsidR="00816F76" w:rsidRPr="00621C8D" w:rsidRDefault="00F66FB0" w:rsidP="00EF2279">
      <w:pPr>
        <w:pStyle w:val="Heading3"/>
        <w:rPr>
          <w:lang w:val="es-ES"/>
        </w:rPr>
      </w:pPr>
      <w:bookmarkStart w:id="1627" w:name="_119_Windows_Web"/>
      <w:bookmarkStart w:id="1628" w:name="_109_Windows_Web"/>
      <w:bookmarkStart w:id="1629" w:name="_Toc336338375"/>
      <w:bookmarkStart w:id="1630" w:name="_Toc353784583"/>
      <w:bookmarkStart w:id="1631" w:name="Srv_111WinSmallBizSVR2011Addon"/>
      <w:bookmarkStart w:id="1632" w:name="Srv_116WinSmallBizSVR2011Addon"/>
      <w:bookmarkStart w:id="1633" w:name="Srv_120WinSmallBizSVR2011Addon"/>
      <w:bookmarkEnd w:id="1610"/>
      <w:bookmarkEnd w:id="1627"/>
      <w:bookmarkEnd w:id="1628"/>
      <w:r w:rsidRPr="00621C8D">
        <w:rPr>
          <w:rFonts w:ascii="Tahoma" w:hAnsi="Tahoma" w:cs="Tahoma"/>
          <w:caps/>
          <w:color w:val="EE6000"/>
          <w:sz w:val="22"/>
          <w:szCs w:val="18"/>
          <w:vertAlign w:val="superscript"/>
          <w:lang w:val="es-ES"/>
        </w:rPr>
        <w:t>109</w:t>
      </w:r>
      <w:r w:rsidRPr="00621C8D">
        <w:rPr>
          <w:rFonts w:ascii="Tahoma" w:hAnsi="Tahoma" w:cs="Tahoma"/>
          <w:color w:val="EE6000"/>
          <w:sz w:val="22"/>
          <w:szCs w:val="18"/>
          <w:lang w:val="es-ES"/>
        </w:rPr>
        <w:t xml:space="preserve"> </w:t>
      </w:r>
      <w:r w:rsidRPr="00621C8D">
        <w:rPr>
          <w:rFonts w:ascii="Tahoma" w:hAnsi="Tahoma"/>
          <w:color w:val="F66400"/>
          <w:sz w:val="22"/>
          <w:lang w:val="es-ES"/>
        </w:rPr>
        <w:t>Windows Web Server</w:t>
      </w:r>
      <w:r w:rsidR="006F6A40" w:rsidRPr="00621C8D">
        <w:rPr>
          <w:rFonts w:ascii="Tahoma" w:hAnsi="Tahoma"/>
          <w:color w:val="F66400"/>
          <w:sz w:val="22"/>
          <w:vertAlign w:val="superscript"/>
          <w:lang w:val="es-ES"/>
        </w:rPr>
        <w:t>®</w:t>
      </w:r>
      <w:r w:rsidRPr="00621C8D">
        <w:rPr>
          <w:rFonts w:ascii="Tahoma" w:hAnsi="Tahoma"/>
          <w:color w:val="F66400"/>
          <w:sz w:val="22"/>
          <w:lang w:val="es-ES"/>
        </w:rPr>
        <w:t xml:space="preserve"> 2008 R2</w:t>
      </w:r>
      <w:bookmarkEnd w:id="1629"/>
      <w:bookmarkEnd w:id="1630"/>
    </w:p>
    <w:p w:rsidR="00816F76" w:rsidRPr="00621C8D" w:rsidRDefault="00816F76" w:rsidP="00CE7FAD">
      <w:pPr>
        <w:rPr>
          <w:lang w:val="es-ES"/>
        </w:rPr>
      </w:pPr>
    </w:p>
    <w:p w:rsidR="00CE7FAD" w:rsidRPr="00621C8D" w:rsidRDefault="00816F76" w:rsidP="00CE7FAD">
      <w:pPr>
        <w:tabs>
          <w:tab w:val="left" w:pos="720"/>
        </w:tabs>
        <w:spacing w:after="60"/>
        <w:ind w:left="720"/>
        <w:rPr>
          <w:lang w:val="es-ES"/>
        </w:rPr>
      </w:pPr>
      <w:r w:rsidRPr="00621C8D">
        <w:rPr>
          <w:b/>
          <w:color w:val="000000"/>
          <w:lang w:val="es-ES"/>
        </w:rPr>
        <w:t>Concesiones de licencia asociadas con el fin de ciclo de vida de Windows Web Server</w:t>
      </w:r>
    </w:p>
    <w:p w:rsidR="00816F76" w:rsidRPr="00621C8D" w:rsidRDefault="00816F76" w:rsidP="00CE7FAD">
      <w:pPr>
        <w:tabs>
          <w:tab w:val="left" w:pos="720"/>
        </w:tabs>
        <w:ind w:left="720"/>
        <w:rPr>
          <w:lang w:val="es-ES"/>
        </w:rPr>
      </w:pPr>
      <w:r w:rsidRPr="00621C8D">
        <w:rPr>
          <w:color w:val="000000"/>
          <w:lang w:val="es-ES"/>
        </w:rPr>
        <w:t>Windows Server 2008 R2 será la última versión de Windows Web Server. Los Clientes de licencias por volumen con cobertura de Software Assurance activa para licencias de Windows Web Server 2008 R2 el 1 de septiembre</w:t>
      </w:r>
      <w:r w:rsidRPr="00621C8D">
        <w:rPr>
          <w:color w:val="000000"/>
          <w:vertAlign w:val="superscript"/>
          <w:lang w:val="es-ES"/>
        </w:rPr>
        <w:t xml:space="preserve"> de</w:t>
      </w:r>
      <w:r w:rsidRPr="00621C8D">
        <w:rPr>
          <w:color w:val="000000"/>
          <w:lang w:val="es-ES"/>
        </w:rPr>
        <w:t xml:space="preserve"> 2012 o en la fecha de primera disponibilidad de Windows Server 2012 para descarga en el</w:t>
      </w:r>
      <w:r w:rsidR="003B0B63" w:rsidRPr="00621C8D">
        <w:rPr>
          <w:color w:val="000000"/>
          <w:lang w:val="es-ES"/>
        </w:rPr>
        <w:t> </w:t>
      </w:r>
      <w:r w:rsidRPr="00621C8D">
        <w:rPr>
          <w:color w:val="000000"/>
          <w:lang w:val="es-ES"/>
        </w:rPr>
        <w:t>Centro de Servicios de Licencias por Volumen, lo que ocurra primero, (“Licencias Cualificadas”) estarán autorizados a</w:t>
      </w:r>
      <w:r w:rsidRPr="00621C8D">
        <w:rPr>
          <w:rFonts w:eastAsia="Calibri" w:cs="Tahoma"/>
          <w:szCs w:val="18"/>
          <w:lang w:val="es-ES"/>
        </w:rPr>
        <w:t xml:space="preserve"> 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rsidR="00CE7FAD" w:rsidRPr="00621C8D" w:rsidRDefault="00CE7FAD" w:rsidP="00CE7FAD">
      <w:pPr>
        <w:tabs>
          <w:tab w:val="left" w:pos="720"/>
        </w:tabs>
        <w:ind w:left="720"/>
        <w:rPr>
          <w:lang w:val="es-ES"/>
        </w:rPr>
      </w:pPr>
    </w:p>
    <w:p w:rsidR="00816F76" w:rsidRPr="00621C8D" w:rsidRDefault="00816F76" w:rsidP="007E0E37">
      <w:pPr>
        <w:numPr>
          <w:ilvl w:val="0"/>
          <w:numId w:val="55"/>
        </w:numPr>
        <w:tabs>
          <w:tab w:val="clear" w:pos="360"/>
          <w:tab w:val="num" w:pos="1440"/>
        </w:tabs>
        <w:spacing w:after="60"/>
        <w:ind w:left="1440"/>
        <w:rPr>
          <w:lang w:val="es-ES"/>
        </w:rPr>
      </w:pPr>
      <w:r w:rsidRPr="00621C8D">
        <w:rPr>
          <w:color w:val="000000"/>
          <w:lang w:val="es-ES"/>
        </w:rPr>
        <w:t>Si un cliente tiene un número impar de licencias de Servidor Web, el cliente deberá redondearlo al número par siguiente para determinar su concesión.</w:t>
      </w:r>
      <w:r w:rsidR="00FD60D7" w:rsidRPr="00621C8D">
        <w:rPr>
          <w:color w:val="000000"/>
          <w:lang w:val="es-ES"/>
        </w:rPr>
        <w:t xml:space="preserve"> </w:t>
      </w:r>
      <w:r w:rsidRPr="00621C8D">
        <w:rPr>
          <w:color w:val="000000"/>
          <w:lang w:val="es-ES"/>
        </w:rPr>
        <w:t>Por ejemplo, se considerará que a un cliente que tiene tres licencias de Servidor Web se le ha concedido un total de dos licencias de Windows Server 2012 Standard.</w:t>
      </w:r>
    </w:p>
    <w:p w:rsidR="00816F76" w:rsidRPr="00621C8D" w:rsidRDefault="00816F76" w:rsidP="007E0E37">
      <w:pPr>
        <w:numPr>
          <w:ilvl w:val="0"/>
          <w:numId w:val="55"/>
        </w:numPr>
        <w:tabs>
          <w:tab w:val="clear" w:pos="360"/>
          <w:tab w:val="num" w:pos="1440"/>
        </w:tabs>
        <w:spacing w:after="60"/>
        <w:ind w:left="1440"/>
        <w:rPr>
          <w:lang w:val="es-ES"/>
        </w:rPr>
      </w:pPr>
      <w:r w:rsidRPr="00621C8D">
        <w:rPr>
          <w:rFonts w:eastAsia="Calibri" w:cs="Tahoma"/>
          <w:szCs w:val="18"/>
          <w:lang w:val="es-ES"/>
        </w:rPr>
        <w:lastRenderedPageBreak/>
        <w:t>En el momento de actualizar a Windows Server 2012 Standard conforme a esta concesión, las licencias de Windows Web Server 2008 R2 existentes del cliente seguirán siendo válidas.</w:t>
      </w:r>
    </w:p>
    <w:p w:rsidR="00816F76" w:rsidRPr="00621C8D" w:rsidRDefault="00816F76" w:rsidP="007E0E37">
      <w:pPr>
        <w:pStyle w:val="ListParagraph"/>
        <w:numPr>
          <w:ilvl w:val="0"/>
          <w:numId w:val="55"/>
        </w:numPr>
        <w:tabs>
          <w:tab w:val="clear" w:pos="360"/>
          <w:tab w:val="num" w:pos="1440"/>
        </w:tabs>
        <w:spacing w:after="60"/>
        <w:ind w:left="1440"/>
        <w:contextualSpacing w:val="0"/>
        <w:rPr>
          <w:lang w:val="es-ES"/>
        </w:rPr>
      </w:pPr>
      <w:r w:rsidRPr="00621C8D">
        <w:rPr>
          <w:rFonts w:ascii="Tahoma" w:eastAsia="Calibri" w:hAnsi="Tahoma" w:cs="Tahoma"/>
          <w:sz w:val="18"/>
          <w:szCs w:val="18"/>
          <w:lang w:val="es-ES"/>
        </w:rPr>
        <w:t>Las licencias adquiridas en virtud de esta concesión incluirán cobertura de Software Assurance.</w:t>
      </w:r>
      <w:r w:rsidR="00FD60D7" w:rsidRPr="00621C8D">
        <w:rPr>
          <w:rFonts w:ascii="Tahoma" w:eastAsia="Calibri" w:hAnsi="Tahoma" w:cs="Tahoma"/>
          <w:sz w:val="18"/>
          <w:szCs w:val="18"/>
          <w:lang w:val="es-ES"/>
        </w:rPr>
        <w:t xml:space="preserve"> </w:t>
      </w:r>
      <w:r w:rsidRPr="00621C8D">
        <w:rPr>
          <w:rFonts w:ascii="Tahoma" w:eastAsia="Calibri" w:hAnsi="Tahoma" w:cs="Tahoma"/>
          <w:sz w:val="18"/>
          <w:szCs w:val="18"/>
          <w:lang w:val="es-ES"/>
        </w:rPr>
        <w:t>Esta cobertura expirará cuando expire la cobertura correspondiente de las Licencias Cualificadas.</w:t>
      </w:r>
    </w:p>
    <w:p w:rsidR="00816F76" w:rsidRPr="00621C8D" w:rsidRDefault="00816F76" w:rsidP="007E0E37">
      <w:pPr>
        <w:pStyle w:val="ListParagraph"/>
        <w:numPr>
          <w:ilvl w:val="0"/>
          <w:numId w:val="55"/>
        </w:numPr>
        <w:tabs>
          <w:tab w:val="clear" w:pos="360"/>
          <w:tab w:val="num" w:pos="1440"/>
        </w:tabs>
        <w:spacing w:after="60"/>
        <w:ind w:left="1440"/>
        <w:contextualSpacing w:val="0"/>
        <w:rPr>
          <w:lang w:val="es-ES"/>
        </w:rPr>
      </w:pPr>
      <w:r w:rsidRPr="00621C8D">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816F76" w:rsidRPr="00621C8D" w:rsidRDefault="00816F76" w:rsidP="007E0E37">
      <w:pPr>
        <w:numPr>
          <w:ilvl w:val="0"/>
          <w:numId w:val="55"/>
        </w:numPr>
        <w:tabs>
          <w:tab w:val="clear" w:pos="360"/>
          <w:tab w:val="num" w:pos="1440"/>
        </w:tabs>
        <w:spacing w:after="60"/>
        <w:ind w:left="1440"/>
        <w:rPr>
          <w:lang w:val="es-ES"/>
        </w:rPr>
      </w:pPr>
      <w:r w:rsidRPr="00621C8D">
        <w:rPr>
          <w:lang w:val="es-ES"/>
        </w:rPr>
        <w:t xml:space="preserve">Las licencias de </w:t>
      </w:r>
      <w:r w:rsidRPr="00621C8D">
        <w:rPr>
          <w:color w:val="000000"/>
          <w:lang w:val="es-ES"/>
        </w:rPr>
        <w:t xml:space="preserve">Windows Web Server 2008 R2 </w:t>
      </w:r>
      <w:r w:rsidRPr="00621C8D">
        <w:rPr>
          <w:rFonts w:cs="Tahoma"/>
          <w:bCs/>
          <w:color w:val="000000"/>
          <w:szCs w:val="18"/>
          <w:lang w:val="es-ES"/>
        </w:rPr>
        <w:t xml:space="preserve">adquiridas posteriormente en virtud del mismo periodo de inscripción como parte de un proceso “true up” programado del cliente de Enterprise, Enterprise Subscription, Open Value Subscription o EES también son Licencias Cualificadas para efectos de la concesión anterior. </w:t>
      </w:r>
    </w:p>
    <w:p w:rsidR="00816F76" w:rsidRPr="00621C8D" w:rsidRDefault="00816F76" w:rsidP="007E0E37">
      <w:pPr>
        <w:numPr>
          <w:ilvl w:val="0"/>
          <w:numId w:val="55"/>
        </w:numPr>
        <w:tabs>
          <w:tab w:val="clear" w:pos="360"/>
          <w:tab w:val="num" w:pos="1440"/>
        </w:tabs>
        <w:spacing w:after="60"/>
        <w:ind w:left="1440"/>
        <w:rPr>
          <w:lang w:val="es-ES"/>
        </w:rPr>
      </w:pPr>
      <w:r w:rsidRPr="00621C8D">
        <w:rPr>
          <w:rFonts w:cs="Tahoma"/>
          <w:bCs/>
          <w:color w:val="000000"/>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rsidR="00CE7FAD" w:rsidRPr="00621C8D" w:rsidRDefault="00CE7FAD" w:rsidP="00CE7FAD">
      <w:pPr>
        <w:ind w:left="1440"/>
        <w:rPr>
          <w:lang w:val="es-ES"/>
        </w:rPr>
      </w:pPr>
    </w:p>
    <w:p w:rsidR="00CE7FAD" w:rsidRPr="00621C8D" w:rsidRDefault="00816F76" w:rsidP="00CE7FAD">
      <w:pPr>
        <w:spacing w:after="60"/>
        <w:ind w:left="720"/>
        <w:rPr>
          <w:lang w:val="es-ES"/>
        </w:rPr>
      </w:pPr>
      <w:r w:rsidRPr="00621C8D">
        <w:rPr>
          <w:rFonts w:eastAsia="Calibri" w:cs="Tahoma"/>
          <w:b/>
          <w:szCs w:val="18"/>
          <w:lang w:val="es-ES"/>
        </w:rPr>
        <w:t>Información adicional sobre el uso de Windows Server 2012 como Servidor Web</w:t>
      </w:r>
    </w:p>
    <w:p w:rsidR="00816F76" w:rsidRPr="00621C8D" w:rsidRDefault="00816F76" w:rsidP="00CE7FAD">
      <w:pPr>
        <w:ind w:left="720"/>
        <w:rPr>
          <w:lang w:val="es-ES"/>
        </w:rPr>
      </w:pPr>
      <w:r w:rsidRPr="00621C8D">
        <w:rPr>
          <w:rFonts w:eastAsia="Calibri" w:cs="Tahoma"/>
          <w:szCs w:val="18"/>
          <w:lang w:val="es-ES"/>
        </w:rPr>
        <w:t xml:space="preserve">Cuando se utilice Windows Server 2012 Standard o Datacenter como Servidor Web no necesita licencias CAL para acceder al software. Una </w:t>
      </w:r>
      <w:r w:rsidRPr="00621C8D">
        <w:rPr>
          <w:lang w:val="es-ES"/>
        </w:rPr>
        <w:t>“Carga de Trabajo Web” es una carga de trabajo en la que</w:t>
      </w:r>
      <w:r w:rsidRPr="00621C8D">
        <w:rPr>
          <w:bCs/>
          <w:lang w:val="es-ES"/>
        </w:rPr>
        <w:t xml:space="preserve"> </w:t>
      </w:r>
      <w:r w:rsidRPr="00621C8D">
        <w:rPr>
          <w:lang w:val="es-ES"/>
        </w:rPr>
        <w:t>el software se utiliza como servidor front-end web para el desarrollo y la implementación de páginas web accesibles a través de Internet, sitios web, aplicaciones web y servicios web y servicio de correo con protocolo POP3 y acceso a contenido, información y aplicaciones a través del software no</w:t>
      </w:r>
      <w:r w:rsidRPr="00621C8D">
        <w:rPr>
          <w:u w:val="single"/>
          <w:lang w:val="es-ES"/>
        </w:rPr>
        <w:t xml:space="preserve"> </w:t>
      </w:r>
      <w:r w:rsidRPr="00621C8D">
        <w:rPr>
          <w:lang w:val="es-ES"/>
        </w:rPr>
        <w:t>se limita a sus empleados.</w:t>
      </w:r>
      <w:r w:rsidR="00FD60D7" w:rsidRPr="00621C8D">
        <w:rPr>
          <w:lang w:val="es-ES"/>
        </w:rPr>
        <w:t xml:space="preserve"> </w:t>
      </w:r>
      <w:r w:rsidRPr="00621C8D">
        <w:rPr>
          <w:rFonts w:eastAsia="Calibri" w:cs="Tahoma"/>
          <w:szCs w:val="18"/>
          <w:lang w:val="es-ES"/>
        </w:rPr>
        <w:t>Consulte los Derechos de Uso de los Productos para obtener detalles adicionales.</w:t>
      </w:r>
      <w:r w:rsidR="00FD60D7" w:rsidRPr="00621C8D">
        <w:rPr>
          <w:rFonts w:eastAsia="Calibri" w:cs="Tahoma"/>
          <w:szCs w:val="18"/>
          <w:lang w:val="es-ES"/>
        </w:rPr>
        <w:t xml:space="preserve"> </w:t>
      </w:r>
    </w:p>
    <w:p w:rsidR="00D16ECC" w:rsidRPr="00621C8D" w:rsidRDefault="00D16ECC">
      <w:pPr>
        <w:rPr>
          <w:lang w:val="es-ES"/>
        </w:rPr>
      </w:pPr>
      <w:bookmarkStart w:id="1634" w:name="_Toc336338376"/>
    </w:p>
    <w:p w:rsidR="00D16ECC" w:rsidRPr="00621C8D" w:rsidRDefault="00D16ECC">
      <w:pPr>
        <w:rPr>
          <w:lang w:val="es-ES"/>
        </w:rPr>
      </w:pPr>
    </w:p>
    <w:p w:rsidR="00532ABF" w:rsidRPr="00996283" w:rsidRDefault="00F66FB0" w:rsidP="00EF2279">
      <w:pPr>
        <w:pStyle w:val="Heading2"/>
        <w:ind w:hanging="720"/>
      </w:pPr>
      <w:bookmarkStart w:id="1635" w:name="_110_Windows_Small_1"/>
      <w:bookmarkStart w:id="1636" w:name="_Toc353784584"/>
      <w:bookmarkEnd w:id="1635"/>
      <w:r w:rsidRPr="00996283">
        <w:rPr>
          <w:rFonts w:ascii="Tahoma" w:hAnsi="Tahoma" w:cs="Tahoma"/>
          <w:caps/>
          <w:color w:val="F8701C"/>
          <w:sz w:val="22"/>
          <w:szCs w:val="22"/>
          <w:vertAlign w:val="superscript"/>
        </w:rPr>
        <w:t>110</w:t>
      </w:r>
      <w:r w:rsidRPr="00996283">
        <w:rPr>
          <w:rFonts w:ascii="Tahoma" w:hAnsi="Tahoma" w:cs="Tahoma"/>
          <w:color w:val="F8701C"/>
          <w:sz w:val="22"/>
          <w:szCs w:val="22"/>
        </w:rPr>
        <w:t xml:space="preserve"> Windows Small Business Server (SBS) 2008 Premium</w:t>
      </w:r>
      <w:bookmarkEnd w:id="1634"/>
      <w:bookmarkEnd w:id="1636"/>
    </w:p>
    <w:bookmarkEnd w:id="1631"/>
    <w:bookmarkEnd w:id="1632"/>
    <w:bookmarkEnd w:id="1633"/>
    <w:p w:rsidR="00515A83" w:rsidRPr="00996283" w:rsidRDefault="00515A83" w:rsidP="00EF2279">
      <w:pPr>
        <w:ind w:left="900"/>
      </w:pPr>
    </w:p>
    <w:p w:rsidR="00532ABF" w:rsidRPr="00621C8D" w:rsidRDefault="00532ABF" w:rsidP="00376D4B">
      <w:pPr>
        <w:ind w:left="720"/>
        <w:rPr>
          <w:lang w:val="es-ES"/>
        </w:rPr>
      </w:pPr>
      <w:r w:rsidRPr="00621C8D">
        <w:rPr>
          <w:lang w:val="es-ES"/>
        </w:rPr>
        <w:t>Los Clientes con cobertura de Software Assurance activa para sus licencias de SBS 2008 Premium a partir 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w:t>
      </w:r>
      <w:r w:rsidR="00FD60D7" w:rsidRPr="00621C8D">
        <w:rPr>
          <w:lang w:val="es-ES"/>
        </w:rPr>
        <w:t xml:space="preserve"> </w:t>
      </w:r>
    </w:p>
    <w:p w:rsidR="00532ABF" w:rsidRPr="00621C8D" w:rsidRDefault="00532ABF" w:rsidP="00376D4B">
      <w:pPr>
        <w:ind w:left="720"/>
        <w:rPr>
          <w:lang w:val="es-ES"/>
        </w:rPr>
      </w:pPr>
    </w:p>
    <w:p w:rsidR="00532ABF" w:rsidRPr="00621C8D" w:rsidRDefault="00532ABF" w:rsidP="00376D4B">
      <w:pPr>
        <w:ind w:left="720"/>
        <w:rPr>
          <w:lang w:val="es-ES"/>
        </w:rPr>
      </w:pPr>
      <w:r w:rsidRPr="00621C8D">
        <w:rPr>
          <w:lang w:val="es-ES"/>
        </w:rPr>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Assurance).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rsidR="00D16ECC" w:rsidRPr="00621C8D" w:rsidRDefault="00D16ECC" w:rsidP="00376D4B">
      <w:pPr>
        <w:ind w:left="720"/>
        <w:rPr>
          <w:lang w:val="es-ES"/>
        </w:rPr>
      </w:pPr>
    </w:p>
    <w:p w:rsidR="00532ABF" w:rsidRPr="00621C8D" w:rsidRDefault="00532ABF" w:rsidP="00376D4B">
      <w:pPr>
        <w:ind w:left="720"/>
        <w:rPr>
          <w:lang w:val="es-ES"/>
        </w:rPr>
      </w:pPr>
      <w:r w:rsidRPr="00621C8D">
        <w:rPr>
          <w:lang w:val="es-ES"/>
        </w:rPr>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 Cliente, los Derechos de Uso de los Productos para SBS 2011 Standard y el Complemento de SBS 2011 Premium y los presentes términos y condiciones. Esta nota de condiciones del producto junto con la prueba de las licencias cualificadas documentan los derechos concedidos en virtud de esta oferta. Cuando expire la cobertura de la licencia cualificada, el Cliente será elegible para renovar Software Assurance para las licencias y CAL Suites del Complemento de SBS Premium.</w:t>
      </w:r>
    </w:p>
    <w:p w:rsidR="00296B89" w:rsidRPr="00621C8D" w:rsidRDefault="00296B89" w:rsidP="00EF2279">
      <w:pPr>
        <w:ind w:left="900"/>
        <w:rPr>
          <w:lang w:val="es-ES"/>
        </w:rPr>
      </w:pPr>
    </w:p>
    <w:p w:rsidR="00D16ECC" w:rsidRPr="00621C8D" w:rsidRDefault="00D16ECC" w:rsidP="00EF2279">
      <w:pPr>
        <w:ind w:left="900"/>
        <w:rPr>
          <w:lang w:val="es-ES"/>
        </w:rPr>
      </w:pPr>
    </w:p>
    <w:p w:rsidR="00737A0B" w:rsidRPr="00621C8D" w:rsidRDefault="00737A0B" w:rsidP="00EF2279">
      <w:pPr>
        <w:ind w:left="900"/>
        <w:rPr>
          <w:lang w:val="es-ES"/>
        </w:rPr>
      </w:pPr>
    </w:p>
    <w:p w:rsidR="00737A0B" w:rsidRPr="00621C8D" w:rsidRDefault="00737A0B" w:rsidP="00EF2279">
      <w:pPr>
        <w:ind w:left="900"/>
        <w:rPr>
          <w:lang w:val="es-ES"/>
        </w:rPr>
      </w:pPr>
    </w:p>
    <w:p w:rsidR="00737A0B" w:rsidRPr="00621C8D" w:rsidRDefault="00737A0B" w:rsidP="00EF2279">
      <w:pPr>
        <w:ind w:left="900"/>
        <w:rPr>
          <w:lang w:val="es-ES"/>
        </w:rPr>
      </w:pPr>
    </w:p>
    <w:p w:rsidR="00737A0B" w:rsidRPr="00621C8D" w:rsidRDefault="00737A0B" w:rsidP="00EF2279">
      <w:pPr>
        <w:ind w:left="900"/>
        <w:rPr>
          <w:lang w:val="es-ES"/>
        </w:rPr>
      </w:pPr>
    </w:p>
    <w:p w:rsidR="00296B89" w:rsidRPr="00996283" w:rsidRDefault="00F66FB0" w:rsidP="00EF2279">
      <w:pPr>
        <w:pStyle w:val="Heading3"/>
      </w:pPr>
      <w:bookmarkStart w:id="1637" w:name="_119_Windows_Small"/>
      <w:bookmarkStart w:id="1638" w:name="_111_Windows_Small"/>
      <w:bookmarkStart w:id="1639" w:name="_Toc336338377"/>
      <w:bookmarkStart w:id="1640" w:name="_Toc353784585"/>
      <w:bookmarkStart w:id="1641" w:name="Srv_117WinSmallBizSVR2011Addon"/>
      <w:bookmarkStart w:id="1642" w:name="Srv_121WinSmallBizSVR2011Addon"/>
      <w:bookmarkEnd w:id="1637"/>
      <w:bookmarkEnd w:id="1638"/>
      <w:r w:rsidRPr="00996283">
        <w:rPr>
          <w:rFonts w:ascii="Tahoma" w:hAnsi="Tahoma" w:cs="Tahoma"/>
          <w:caps/>
          <w:color w:val="FF6D09"/>
          <w:sz w:val="22"/>
          <w:vertAlign w:val="superscript"/>
        </w:rPr>
        <w:lastRenderedPageBreak/>
        <w:t>111</w:t>
      </w:r>
      <w:r w:rsidRPr="00996283">
        <w:rPr>
          <w:rFonts w:ascii="Tahoma" w:hAnsi="Tahoma" w:cs="Tahoma"/>
          <w:color w:val="FF6D09"/>
          <w:sz w:val="22"/>
        </w:rPr>
        <w:t xml:space="preserve"> Windows Small Business Server (SBS) 2011 Standard</w:t>
      </w:r>
      <w:bookmarkEnd w:id="1639"/>
      <w:bookmarkEnd w:id="1640"/>
    </w:p>
    <w:bookmarkEnd w:id="1641"/>
    <w:bookmarkEnd w:id="1642"/>
    <w:p w:rsidR="00296B89" w:rsidRPr="00996283" w:rsidRDefault="00296B89" w:rsidP="00CE7FAD">
      <w:pPr>
        <w:ind w:left="900"/>
      </w:pPr>
    </w:p>
    <w:p w:rsidR="00CE7FAD" w:rsidRPr="00621C8D" w:rsidRDefault="00836655" w:rsidP="00CE7FAD">
      <w:pPr>
        <w:spacing w:after="60"/>
        <w:ind w:left="720"/>
        <w:rPr>
          <w:lang w:val="es-ES"/>
        </w:rPr>
      </w:pPr>
      <w:r w:rsidRPr="00621C8D">
        <w:rPr>
          <w:b/>
          <w:color w:val="000000"/>
          <w:lang w:val="es-ES"/>
        </w:rPr>
        <w:t>Concesiones de licencia asociadas con el fin de ciclo de vida de SBS 2011 Standard</w:t>
      </w:r>
    </w:p>
    <w:p w:rsidR="00F1020A" w:rsidRPr="00621C8D" w:rsidRDefault="00836655" w:rsidP="00CE7FAD">
      <w:pPr>
        <w:ind w:left="720"/>
        <w:rPr>
          <w:lang w:val="es-ES"/>
        </w:rPr>
      </w:pPr>
      <w:r w:rsidRPr="00621C8D">
        <w:rPr>
          <w:color w:val="000000"/>
          <w:lang w:val="es-ES"/>
        </w:rPr>
        <w:t>SBS 2011 Standard será la última versión de SBS Standard. Los clientes de licencias por volumen con Software Assurance para licencias de SBS 2011 Standard (</w:t>
      </w:r>
      <w:r w:rsidR="006F6A40" w:rsidRPr="00621C8D">
        <w:rPr>
          <w:color w:val="000000"/>
          <w:lang w:val="es-ES"/>
        </w:rPr>
        <w:t>“</w:t>
      </w:r>
      <w:r w:rsidRPr="00621C8D">
        <w:rPr>
          <w:color w:val="000000"/>
          <w:lang w:val="es-ES"/>
        </w:rPr>
        <w:t>Licencias Cualificadas</w:t>
      </w:r>
      <w:r w:rsidR="006F6A40" w:rsidRPr="00621C8D">
        <w:rPr>
          <w:color w:val="000000"/>
          <w:lang w:val="es-ES"/>
        </w:rPr>
        <w:t>”</w:t>
      </w:r>
      <w:r w:rsidRPr="00621C8D">
        <w:rPr>
          <w:color w:val="000000"/>
          <w:lang w:val="es-ES"/>
        </w:rPr>
        <w:t xml:space="preserve">) estarán autorizados a actualizar y </w:t>
      </w:r>
      <w:r w:rsidRPr="00621C8D">
        <w:rPr>
          <w:rFonts w:eastAsia="Calibri" w:cs="Tahoma"/>
          <w:szCs w:val="18"/>
          <w:lang w:val="es-ES"/>
        </w:rPr>
        <w:t xml:space="preserve">utilizar el software Windows Server Standard y Exchange Server Standard en lugar de SBS 2011. Para facilitar dicho uso, por cada Licencia Cualificada que el cliente tenga, se considerará que se le concedieron dos licencias de Windows Server Standard y una licencia de Exchange Server 2010 Standard, como se muestra en la siguiente tabla. </w:t>
      </w:r>
    </w:p>
    <w:p w:rsidR="00F1020A" w:rsidRPr="00621C8D" w:rsidRDefault="00F1020A">
      <w:pPr>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996283"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96283" w:rsidRDefault="00836655" w:rsidP="000A5032">
            <w:pPr>
              <w:spacing w:after="200" w:line="276" w:lineRule="auto"/>
              <w:rPr>
                <w:rFonts w:eastAsia="Calibri" w:cs="Tahoma"/>
                <w:szCs w:val="18"/>
              </w:rPr>
            </w:pPr>
            <w:r w:rsidRPr="00996283">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96283" w:rsidRDefault="00836655" w:rsidP="000A5032">
            <w:pPr>
              <w:spacing w:after="200" w:line="276" w:lineRule="auto"/>
              <w:rPr>
                <w:rFonts w:eastAsia="Calibri" w:cs="Tahoma"/>
                <w:szCs w:val="18"/>
              </w:rPr>
            </w:pPr>
            <w:r w:rsidRPr="00996283">
              <w:rPr>
                <w:b/>
                <w:color w:val="000000"/>
              </w:rPr>
              <w:t>Concesión de Licencias</w:t>
            </w:r>
          </w:p>
        </w:tc>
      </w:tr>
      <w:tr w:rsidR="009E5BF9" w:rsidRPr="00996283"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1C8D" w:rsidRDefault="00836655" w:rsidP="000D5F24">
            <w:pPr>
              <w:spacing w:line="276" w:lineRule="auto"/>
              <w:rPr>
                <w:rFonts w:eastAsia="Calibri" w:cs="Tahoma"/>
                <w:szCs w:val="18"/>
                <w:lang w:val="es-ES"/>
              </w:rPr>
            </w:pPr>
            <w:r w:rsidRPr="00621C8D">
              <w:rPr>
                <w:rFonts w:eastAsia="Calibri" w:cs="Tahoma"/>
                <w:szCs w:val="18"/>
                <w:lang w:val="es-ES"/>
              </w:rPr>
              <w:t>SBS 2011 Standard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1C8D" w:rsidRDefault="009E5BF9" w:rsidP="000D5F24">
            <w:pPr>
              <w:spacing w:line="276" w:lineRule="auto"/>
              <w:rPr>
                <w:lang w:val="pt-BR"/>
              </w:rPr>
            </w:pPr>
            <w:r w:rsidRPr="00621C8D">
              <w:rPr>
                <w:rFonts w:eastAsia="Calibri" w:cs="Tahoma"/>
                <w:szCs w:val="18"/>
                <w:lang w:val="pt-BR"/>
              </w:rPr>
              <w:t>Dos licencias de Windows Server 2008 R2 con Software Assurance</w:t>
            </w:r>
          </w:p>
          <w:p w:rsidR="00836655" w:rsidRPr="00996283" w:rsidRDefault="009E5BF9" w:rsidP="000D5F24">
            <w:pPr>
              <w:spacing w:line="276" w:lineRule="auto"/>
              <w:rPr>
                <w:rFonts w:eastAsia="Calibri" w:cs="Tahoma"/>
                <w:szCs w:val="18"/>
              </w:rPr>
            </w:pPr>
            <w:r w:rsidRPr="00996283">
              <w:rPr>
                <w:rFonts w:eastAsia="Calibri" w:cs="Tahoma"/>
                <w:szCs w:val="18"/>
              </w:rPr>
              <w:t>Una licencia de Exchange Server 2010 Standard con Software Assurance</w:t>
            </w:r>
          </w:p>
        </w:tc>
      </w:tr>
      <w:tr w:rsidR="009E5BF9" w:rsidRPr="00996283"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96283" w:rsidRDefault="00836655" w:rsidP="000D5F24">
            <w:pPr>
              <w:spacing w:line="276" w:lineRule="auto"/>
              <w:rPr>
                <w:rFonts w:eastAsia="Calibri" w:cs="Tahoma"/>
                <w:szCs w:val="18"/>
              </w:rPr>
            </w:pPr>
            <w:r w:rsidRPr="00996283">
              <w:rPr>
                <w:rFonts w:eastAsia="Calibri" w:cs="Tahoma"/>
                <w:szCs w:val="18"/>
              </w:rPr>
              <w:t>SBS 2011 Standard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1C8D" w:rsidRDefault="009E5BF9" w:rsidP="000D5F24">
            <w:pPr>
              <w:spacing w:line="276" w:lineRule="auto"/>
              <w:rPr>
                <w:lang w:val="pt-BR"/>
              </w:rPr>
            </w:pPr>
            <w:r w:rsidRPr="00621C8D">
              <w:rPr>
                <w:rFonts w:eastAsia="Calibri" w:cs="Tahoma"/>
                <w:szCs w:val="18"/>
                <w:lang w:val="pt-BR"/>
              </w:rPr>
              <w:t>Dos licencias de Windows Server 2012 con Software Assurance</w:t>
            </w:r>
          </w:p>
          <w:p w:rsidR="00836655" w:rsidRPr="00996283" w:rsidRDefault="009E5BF9" w:rsidP="000D5F24">
            <w:pPr>
              <w:spacing w:line="276" w:lineRule="auto"/>
              <w:rPr>
                <w:rFonts w:eastAsia="Calibri" w:cs="Tahoma"/>
                <w:szCs w:val="18"/>
              </w:rPr>
            </w:pPr>
            <w:r w:rsidRPr="00996283">
              <w:rPr>
                <w:rFonts w:eastAsia="Calibri" w:cs="Tahoma"/>
                <w:szCs w:val="18"/>
              </w:rPr>
              <w:t>Una licencia de Exchange Server 2010 Standard con Software Assurance</w:t>
            </w:r>
          </w:p>
        </w:tc>
      </w:tr>
    </w:tbl>
    <w:p w:rsidR="00CE7FAD" w:rsidRPr="00D16ECC" w:rsidRDefault="00CE7FAD" w:rsidP="00CE7FAD">
      <w:pPr>
        <w:spacing w:after="100" w:afterAutospacing="1" w:line="276" w:lineRule="auto"/>
        <w:ind w:left="720"/>
        <w:contextualSpacing/>
        <w:rPr>
          <w:rFonts w:cs="Tahoma"/>
          <w:szCs w:val="18"/>
        </w:rPr>
      </w:pPr>
    </w:p>
    <w:p w:rsidR="00836655" w:rsidRPr="00621C8D" w:rsidRDefault="00836655" w:rsidP="00CE7FAD">
      <w:pPr>
        <w:ind w:left="720"/>
        <w:rPr>
          <w:rFonts w:cs="Tahoma"/>
          <w:szCs w:val="18"/>
          <w:lang w:val="es-ES"/>
        </w:rPr>
      </w:pPr>
      <w:r w:rsidRPr="00621C8D">
        <w:rPr>
          <w:rFonts w:eastAsia="Calibri" w:cs="Tahoma"/>
          <w:szCs w:val="18"/>
          <w:lang w:val="es-ES"/>
        </w:rPr>
        <w:t>La cobertura de Software Assurance incluida con la concesión anterior expira cuando expira la correspondiente cobertura de las Licencias Cualificadas. Como excepción, a los clientes con Software Assurance para Licencias Cualificadas se les permite renovar Software Assurance de las licencias concedidas</w:t>
      </w:r>
      <w:r w:rsidR="00D16ECC" w:rsidRPr="00621C8D">
        <w:rPr>
          <w:rFonts w:eastAsia="Calibri" w:cs="Tahoma"/>
          <w:szCs w:val="18"/>
          <w:lang w:val="es-ES"/>
        </w:rPr>
        <w:t> </w:t>
      </w:r>
      <w:r w:rsidRPr="00621C8D">
        <w:rPr>
          <w:rFonts w:eastAsia="Calibri" w:cs="Tahoma"/>
          <w:szCs w:val="18"/>
          <w:lang w:val="es-ES"/>
        </w:rPr>
        <w:t>para Windows Server y Exchange Server hasta el 31 de diciembre de 2012 según esta oferta.</w:t>
      </w:r>
    </w:p>
    <w:p w:rsidR="00CE7FAD" w:rsidRPr="00621C8D" w:rsidRDefault="00CE7FAD" w:rsidP="00CE7FAD">
      <w:pPr>
        <w:pStyle w:val="ListParagraph"/>
        <w:contextualSpacing w:val="0"/>
        <w:rPr>
          <w:rFonts w:ascii="Tahoma" w:hAnsi="Tahoma" w:cs="Tahoma"/>
          <w:sz w:val="18"/>
          <w:szCs w:val="18"/>
          <w:lang w:val="es-ES"/>
        </w:rPr>
      </w:pPr>
    </w:p>
    <w:p w:rsidR="00D16ECC" w:rsidRPr="00621C8D" w:rsidRDefault="00D16ECC" w:rsidP="00CE7FAD">
      <w:pPr>
        <w:pStyle w:val="ListParagraph"/>
        <w:contextualSpacing w:val="0"/>
        <w:rPr>
          <w:rFonts w:ascii="Tahoma" w:hAnsi="Tahoma" w:cs="Tahoma"/>
          <w:sz w:val="18"/>
          <w:szCs w:val="18"/>
          <w:lang w:val="es-ES"/>
        </w:rPr>
      </w:pPr>
    </w:p>
    <w:p w:rsidR="00836655" w:rsidRPr="00621C8D" w:rsidRDefault="00836655" w:rsidP="00CE7FAD">
      <w:pPr>
        <w:pStyle w:val="ListParagraph"/>
        <w:contextualSpacing w:val="0"/>
        <w:rPr>
          <w:rFonts w:ascii="Tahoma" w:hAnsi="Tahoma" w:cs="Tahoma"/>
          <w:sz w:val="18"/>
          <w:szCs w:val="18"/>
          <w:lang w:val="es-ES"/>
        </w:rPr>
      </w:pPr>
      <w:r w:rsidRPr="00621C8D">
        <w:rPr>
          <w:rFonts w:ascii="Tahoma" w:eastAsia="Calibri" w:hAnsi="Tahoma" w:cs="Tahoma"/>
          <w:sz w:val="18"/>
          <w:szCs w:val="18"/>
          <w:lang w:val="es-ES"/>
        </w:rPr>
        <w:t>Si los clientes adquirieron derechos perpetuos para utilizar el software conforme a Licencias Cualificadas, las</w:t>
      </w:r>
      <w:r w:rsidR="00D16ECC" w:rsidRPr="00621C8D">
        <w:rPr>
          <w:rFonts w:ascii="Tahoma" w:eastAsia="Calibri" w:hAnsi="Tahoma" w:cs="Tahoma"/>
          <w:sz w:val="18"/>
          <w:szCs w:val="18"/>
          <w:lang w:val="es-ES"/>
        </w:rPr>
        <w:t> </w:t>
      </w:r>
      <w:r w:rsidRPr="00621C8D">
        <w:rPr>
          <w:rFonts w:ascii="Tahoma" w:eastAsia="Calibri" w:hAnsi="Tahoma" w:cs="Tahoma"/>
          <w:sz w:val="18"/>
          <w:szCs w:val="18"/>
          <w:lang w:val="es-ES"/>
        </w:rPr>
        <w:t>licencias adquiridas conforme a esta concesión también son perpetuas; de lo contrario, las licencias adquiridas conforme a esta concesión expirarán cuando lo hagan las Licencias Cualificadas.</w:t>
      </w:r>
    </w:p>
    <w:p w:rsidR="00CE7FAD" w:rsidRPr="00621C8D" w:rsidRDefault="00CE7FAD" w:rsidP="00CE7FAD">
      <w:pPr>
        <w:pStyle w:val="ListParagraph"/>
        <w:contextualSpacing w:val="0"/>
        <w:rPr>
          <w:rFonts w:ascii="Tahoma" w:hAnsi="Tahoma" w:cs="Tahoma"/>
          <w:sz w:val="18"/>
          <w:szCs w:val="18"/>
          <w:lang w:val="es-ES"/>
        </w:rPr>
      </w:pPr>
    </w:p>
    <w:p w:rsidR="00836655" w:rsidRPr="00621C8D" w:rsidRDefault="00836655" w:rsidP="00CE7FAD">
      <w:pPr>
        <w:pStyle w:val="ListParagraph"/>
        <w:contextualSpacing w:val="0"/>
        <w:rPr>
          <w:rFonts w:ascii="Tahoma" w:hAnsi="Tahoma" w:cs="Tahoma"/>
          <w:sz w:val="18"/>
          <w:szCs w:val="18"/>
          <w:lang w:val="es-ES"/>
        </w:rPr>
      </w:pPr>
      <w:r w:rsidRPr="00621C8D">
        <w:rPr>
          <w:rFonts w:ascii="Tahoma" w:eastAsia="Calibri" w:hAnsi="Tahoma" w:cs="Tahoma"/>
          <w:sz w:val="18"/>
          <w:szCs w:val="18"/>
          <w:lang w:val="es-ES"/>
        </w:rPr>
        <w:t>Para cada Licencia Cualificada adquirida según Open Value Subscription, un cliente puede realizar una compra completa de una licencia de SBS 2011 Standard según su cotización o:</w:t>
      </w:r>
    </w:p>
    <w:p w:rsidR="00CE7FAD" w:rsidRPr="00621C8D" w:rsidRDefault="00CE7FAD" w:rsidP="00CE7FAD">
      <w:pPr>
        <w:pStyle w:val="ListParagraph"/>
        <w:contextualSpacing w:val="0"/>
        <w:rPr>
          <w:rFonts w:ascii="Tahoma" w:hAnsi="Tahoma" w:cs="Tahoma"/>
          <w:sz w:val="18"/>
          <w:szCs w:val="18"/>
          <w:lang w:val="es-ES"/>
        </w:rPr>
      </w:pPr>
    </w:p>
    <w:p w:rsidR="00836655" w:rsidRPr="00621C8D" w:rsidRDefault="009E5BF9" w:rsidP="007E0E37">
      <w:pPr>
        <w:pStyle w:val="ListParagraph"/>
        <w:numPr>
          <w:ilvl w:val="1"/>
          <w:numId w:val="99"/>
        </w:numPr>
        <w:tabs>
          <w:tab w:val="clear" w:pos="1440"/>
        </w:tabs>
        <w:contextualSpacing w:val="0"/>
        <w:rPr>
          <w:rFonts w:ascii="Tahoma" w:hAnsi="Tahoma" w:cs="Tahoma"/>
          <w:sz w:val="18"/>
          <w:szCs w:val="18"/>
          <w:lang w:val="es-ES"/>
        </w:rPr>
      </w:pPr>
      <w:r w:rsidRPr="00621C8D">
        <w:rPr>
          <w:rFonts w:ascii="Tahoma" w:eastAsia="Calibri" w:hAnsi="Tahoma" w:cs="Tahoma"/>
          <w:sz w:val="18"/>
          <w:szCs w:val="18"/>
          <w:lang w:val="es-ES"/>
        </w:rPr>
        <w:t>Una licencia para Windows Server 2012 Standard y otra para Exchange Server 2010 Standard para</w:t>
      </w:r>
      <w:r w:rsidR="00D16ECC" w:rsidRPr="00621C8D">
        <w:rPr>
          <w:rFonts w:ascii="Tahoma" w:eastAsia="Calibri" w:hAnsi="Tahoma" w:cs="Tahoma"/>
          <w:sz w:val="18"/>
          <w:szCs w:val="18"/>
          <w:lang w:val="es-ES"/>
        </w:rPr>
        <w:t> </w:t>
      </w:r>
      <w:r w:rsidRPr="00621C8D">
        <w:rPr>
          <w:rFonts w:ascii="Tahoma" w:eastAsia="Calibri" w:hAnsi="Tahoma" w:cs="Tahoma"/>
          <w:sz w:val="18"/>
          <w:szCs w:val="18"/>
          <w:lang w:val="es-ES"/>
        </w:rPr>
        <w:t>los contratos que expiren a partir del 1 de agosto</w:t>
      </w:r>
      <w:r w:rsidRPr="00621C8D">
        <w:rPr>
          <w:rFonts w:ascii="Tahoma" w:eastAsia="Calibri" w:hAnsi="Tahoma" w:cs="Tahoma"/>
          <w:sz w:val="18"/>
          <w:szCs w:val="18"/>
          <w:vertAlign w:val="superscript"/>
          <w:lang w:val="es-ES"/>
        </w:rPr>
        <w:t xml:space="preserve"> de</w:t>
      </w:r>
      <w:r w:rsidRPr="00621C8D">
        <w:rPr>
          <w:rFonts w:ascii="Tahoma" w:eastAsia="Calibri" w:hAnsi="Tahoma" w:cs="Tahoma"/>
          <w:sz w:val="18"/>
          <w:szCs w:val="18"/>
          <w:lang w:val="es-ES"/>
        </w:rPr>
        <w:t xml:space="preserve"> 2012 o</w:t>
      </w:r>
    </w:p>
    <w:p w:rsidR="00836655" w:rsidRPr="00621C8D" w:rsidRDefault="009E5BF9" w:rsidP="007E0E37">
      <w:pPr>
        <w:pStyle w:val="ListParagraph"/>
        <w:numPr>
          <w:ilvl w:val="1"/>
          <w:numId w:val="99"/>
        </w:numPr>
        <w:tabs>
          <w:tab w:val="clear" w:pos="1440"/>
        </w:tabs>
        <w:contextualSpacing w:val="0"/>
        <w:rPr>
          <w:rFonts w:ascii="Tahoma" w:hAnsi="Tahoma" w:cs="Tahoma"/>
          <w:sz w:val="18"/>
          <w:szCs w:val="18"/>
          <w:lang w:val="es-ES"/>
        </w:rPr>
      </w:pPr>
      <w:r w:rsidRPr="00621C8D">
        <w:rPr>
          <w:rFonts w:ascii="Tahoma" w:eastAsia="Calibri" w:hAnsi="Tahoma" w:cs="Tahoma"/>
          <w:sz w:val="18"/>
          <w:szCs w:val="18"/>
          <w:lang w:val="es-ES"/>
        </w:rPr>
        <w:t>Dos licencias para Windows Server 2008 R2 Standard y una licencia para Exchange Server 2010 Standard para los contratos que expiren en julio de 2012.</w:t>
      </w:r>
    </w:p>
    <w:p w:rsidR="00CE7FAD" w:rsidRPr="00621C8D" w:rsidRDefault="00CE7FAD" w:rsidP="00CE7FAD">
      <w:pPr>
        <w:ind w:left="720"/>
        <w:rPr>
          <w:rFonts w:cs="Tahoma"/>
          <w:szCs w:val="18"/>
          <w:lang w:val="es-ES"/>
        </w:rPr>
      </w:pPr>
    </w:p>
    <w:p w:rsidR="00836655" w:rsidRPr="00621C8D" w:rsidRDefault="00836655" w:rsidP="00CE7FAD">
      <w:pPr>
        <w:ind w:left="720"/>
        <w:rPr>
          <w:rFonts w:cs="Tahoma"/>
          <w:szCs w:val="18"/>
          <w:lang w:val="es-ES"/>
        </w:rPr>
      </w:pPr>
      <w:r w:rsidRPr="00621C8D">
        <w:rPr>
          <w:rFonts w:eastAsia="Calibri" w:cs="Tahoma"/>
          <w:szCs w:val="18"/>
          <w:lang w:val="es-ES"/>
        </w:rPr>
        <w:t xml:space="preserve">En el momento de actualizar a Windows Server Standard y Exchange Server 2010 Standard conforme </w:t>
      </w:r>
      <w:r w:rsidR="00D16ECC" w:rsidRPr="00621C8D">
        <w:rPr>
          <w:rFonts w:eastAsia="Calibri" w:cs="Tahoma"/>
          <w:szCs w:val="18"/>
          <w:lang w:val="es-ES"/>
        </w:rPr>
        <w:br/>
      </w:r>
      <w:r w:rsidRPr="00621C8D">
        <w:rPr>
          <w:rFonts w:eastAsia="Calibri" w:cs="Tahoma"/>
          <w:szCs w:val="18"/>
          <w:lang w:val="es-ES"/>
        </w:rPr>
        <w:t>a esta concesión, las Licencias Cualificadas de SBS Standard existentes del cliente ya no serán válidas.</w:t>
      </w:r>
    </w:p>
    <w:p w:rsidR="00CE7FAD" w:rsidRPr="00621C8D" w:rsidRDefault="00CE7FAD" w:rsidP="00CE7FAD">
      <w:pPr>
        <w:ind w:left="720"/>
        <w:rPr>
          <w:rFonts w:cs="Tahoma"/>
          <w:szCs w:val="18"/>
          <w:lang w:val="es-ES"/>
        </w:rPr>
      </w:pPr>
    </w:p>
    <w:p w:rsidR="00836655" w:rsidRPr="00621C8D" w:rsidRDefault="00836655" w:rsidP="00CE7FAD">
      <w:pPr>
        <w:ind w:left="720"/>
        <w:rPr>
          <w:rFonts w:cs="Tahoma"/>
          <w:szCs w:val="18"/>
          <w:lang w:val="es-ES"/>
        </w:rPr>
      </w:pPr>
      <w:r w:rsidRPr="00621C8D">
        <w:rPr>
          <w:rFonts w:cs="Tahoma"/>
          <w:szCs w:val="18"/>
          <w:lang w:val="es-ES"/>
        </w:rPr>
        <w:t xml:space="preserve">Las licencias de </w:t>
      </w:r>
      <w:r w:rsidRPr="00621C8D">
        <w:rPr>
          <w:rFonts w:cs="Tahoma"/>
          <w:color w:val="000000"/>
          <w:szCs w:val="18"/>
          <w:lang w:val="es-ES"/>
        </w:rPr>
        <w:t xml:space="preserve">Server SBS 2011 </w:t>
      </w:r>
      <w:r w:rsidRPr="00621C8D">
        <w:rPr>
          <w:rFonts w:cs="Tahoma"/>
          <w:bCs/>
          <w:color w:val="000000"/>
          <w:szCs w:val="18"/>
          <w:lang w:val="es-ES"/>
        </w:rPr>
        <w:t>Standard adquiridas posteriormente en virtud del mismo periodo de inscripción como parte de un proceso “true up” programado del cliente de Open Value Subscription o EES también son Licencias Cualificadas para efectos de la concesión anterior.</w:t>
      </w:r>
    </w:p>
    <w:p w:rsidR="00D16723" w:rsidRPr="00621C8D" w:rsidRDefault="00D16723">
      <w:pPr>
        <w:rPr>
          <w:lang w:val="es-ES"/>
        </w:rPr>
      </w:pPr>
      <w:bookmarkStart w:id="1643" w:name="_100_SBS_2008"/>
      <w:bookmarkStart w:id="1644" w:name="_101_SBS_2008"/>
      <w:bookmarkStart w:id="1645" w:name="_105_SBS_2008"/>
      <w:bookmarkStart w:id="1646" w:name="_125_Windows_Web"/>
      <w:bookmarkEnd w:id="1643"/>
      <w:bookmarkEnd w:id="1644"/>
      <w:bookmarkEnd w:id="1645"/>
      <w:bookmarkEnd w:id="1646"/>
    </w:p>
    <w:p w:rsidR="003C0733" w:rsidRPr="00621C8D" w:rsidRDefault="003C0733">
      <w:pPr>
        <w:rPr>
          <w:lang w:val="es-ES"/>
        </w:rPr>
      </w:pPr>
    </w:p>
    <w:p w:rsidR="00E06578" w:rsidRPr="00996283" w:rsidRDefault="00F66FB0" w:rsidP="00EF2279">
      <w:pPr>
        <w:pStyle w:val="Heading2"/>
        <w:ind w:left="0"/>
      </w:pPr>
      <w:bookmarkStart w:id="1647" w:name="_122_Windows_Small"/>
      <w:bookmarkStart w:id="1648" w:name="_120_Windows_Small"/>
      <w:bookmarkStart w:id="1649" w:name="_110_Windows_Small"/>
      <w:bookmarkStart w:id="1650" w:name="_112_CAL_Suite"/>
      <w:bookmarkStart w:id="1651" w:name="_Toc336338378"/>
      <w:bookmarkStart w:id="1652" w:name="_Toc353784586"/>
      <w:bookmarkEnd w:id="1647"/>
      <w:bookmarkEnd w:id="1648"/>
      <w:bookmarkEnd w:id="1649"/>
      <w:bookmarkEnd w:id="1650"/>
      <w:r w:rsidRPr="00996283">
        <w:rPr>
          <w:rFonts w:ascii="Tahoma" w:hAnsi="Tahoma" w:cs="Tahoma"/>
          <w:caps/>
          <w:color w:val="EE6000"/>
          <w:sz w:val="22"/>
          <w:szCs w:val="18"/>
          <w:vertAlign w:val="superscript"/>
        </w:rPr>
        <w:t>112</w:t>
      </w:r>
      <w:r w:rsidRPr="00D16ECC">
        <w:rPr>
          <w:rFonts w:ascii="Tahoma" w:hAnsi="Tahoma" w:cs="Tahoma"/>
          <w:caps/>
          <w:color w:val="EE6000"/>
          <w:sz w:val="22"/>
          <w:szCs w:val="18"/>
        </w:rPr>
        <w:t xml:space="preserve"> </w:t>
      </w:r>
      <w:r w:rsidRPr="00996283">
        <w:rPr>
          <w:rFonts w:ascii="Tahoma" w:hAnsi="Tahoma" w:cs="Tahoma"/>
          <w:color w:val="F8701C"/>
          <w:sz w:val="22"/>
          <w:szCs w:val="22"/>
        </w:rPr>
        <w:t>CAL Suite de Windows Small Business Server (SBS) 2011</w:t>
      </w:r>
      <w:bookmarkEnd w:id="1651"/>
      <w:bookmarkEnd w:id="1652"/>
    </w:p>
    <w:p w:rsidR="00E06578" w:rsidRPr="00996283" w:rsidRDefault="00E06578" w:rsidP="000F0F4D">
      <w:pPr>
        <w:ind w:left="900"/>
        <w:rPr>
          <w:sz w:val="16"/>
          <w:szCs w:val="16"/>
        </w:rPr>
      </w:pPr>
    </w:p>
    <w:p w:rsidR="000F0F4D" w:rsidRPr="00621C8D" w:rsidRDefault="00836655" w:rsidP="000F0F4D">
      <w:pPr>
        <w:spacing w:after="60"/>
        <w:ind w:left="720"/>
        <w:rPr>
          <w:lang w:val="es-ES"/>
        </w:rPr>
      </w:pPr>
      <w:r w:rsidRPr="00621C8D">
        <w:rPr>
          <w:b/>
          <w:color w:val="000000"/>
          <w:lang w:val="es-ES"/>
        </w:rPr>
        <w:t>Concesiones de licencia asociadas con el fin de ciclo de vida de CAL Suite de SBS 2011</w:t>
      </w:r>
    </w:p>
    <w:p w:rsidR="00836655" w:rsidRPr="00621C8D" w:rsidRDefault="00836655" w:rsidP="000F0F4D">
      <w:pPr>
        <w:ind w:left="720"/>
        <w:rPr>
          <w:lang w:val="es-ES"/>
        </w:rPr>
      </w:pPr>
      <w:r w:rsidRPr="00621C8D">
        <w:rPr>
          <w:lang w:val="es-ES"/>
        </w:rPr>
        <w:t xml:space="preserve">Los Clientes con cobertura de Software Assurance para CAL Suite de SBS 2011 (“licencias CAL Cualificadas”) son elegibles para acceder al software Windows Server Standard y Exchange Server 2010. </w:t>
      </w:r>
      <w:r w:rsidRPr="00621C8D">
        <w:rPr>
          <w:rFonts w:eastAsia="Calibri" w:cs="Tahoma"/>
          <w:szCs w:val="18"/>
          <w:lang w:val="es-ES"/>
        </w:rPr>
        <w:t xml:space="preserve">Para facilitar dicho acceso, por cada licencia CAL Cualificada que el Cliente tenga, se considerará que se le concedió una licencia CAL de Windows Server y otra de Exchange Server 2010, como se muestra en la siguiente tabla. </w:t>
      </w:r>
    </w:p>
    <w:p w:rsidR="000F0F4D" w:rsidRPr="00621C8D" w:rsidRDefault="000F0F4D" w:rsidP="00155B9B">
      <w:pPr>
        <w:rPr>
          <w:sz w:val="16"/>
          <w:szCs w:val="16"/>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996283"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96283" w:rsidRDefault="00836655" w:rsidP="000A5032">
            <w:pPr>
              <w:spacing w:after="200" w:line="276" w:lineRule="auto"/>
              <w:rPr>
                <w:rFonts w:eastAsia="Calibri" w:cs="Tahoma"/>
                <w:szCs w:val="18"/>
              </w:rPr>
            </w:pPr>
            <w:r w:rsidRPr="00996283">
              <w:rPr>
                <w:b/>
                <w:color w:val="000000"/>
              </w:rPr>
              <w:lastRenderedPageBreak/>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96283" w:rsidRDefault="00836655" w:rsidP="000A5032">
            <w:pPr>
              <w:spacing w:after="200" w:line="276" w:lineRule="auto"/>
              <w:rPr>
                <w:rFonts w:eastAsia="Calibri" w:cs="Tahoma"/>
                <w:szCs w:val="18"/>
              </w:rPr>
            </w:pPr>
            <w:r w:rsidRPr="00996283">
              <w:rPr>
                <w:b/>
                <w:color w:val="000000"/>
              </w:rPr>
              <w:t>Concesión de Licencias</w:t>
            </w:r>
          </w:p>
        </w:tc>
      </w:tr>
      <w:tr w:rsidR="00836655" w:rsidRPr="00621C8D"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1C8D" w:rsidRDefault="00836655" w:rsidP="003B0B63">
            <w:pPr>
              <w:spacing w:line="276" w:lineRule="auto"/>
              <w:rPr>
                <w:rFonts w:eastAsia="Calibri" w:cs="Tahoma"/>
                <w:szCs w:val="18"/>
                <w:lang w:val="es-ES"/>
              </w:rPr>
            </w:pPr>
            <w:r w:rsidRPr="00621C8D">
              <w:rPr>
                <w:rFonts w:eastAsia="Calibri" w:cs="Tahoma"/>
                <w:szCs w:val="18"/>
                <w:lang w:val="es-ES"/>
              </w:rPr>
              <w:t>CAL Suite de SBS 2011 con cobertura de Software Assurance hasta el 31 de julio de</w:t>
            </w:r>
            <w:r w:rsidR="003B0B63" w:rsidRPr="00621C8D">
              <w:rPr>
                <w:rFonts w:eastAsia="Calibri" w:cs="Tahoma"/>
                <w:szCs w:val="18"/>
                <w:lang w:val="es-ES"/>
              </w:rPr>
              <w:t> </w:t>
            </w:r>
            <w:r w:rsidRPr="00621C8D">
              <w:rPr>
                <w:rFonts w:eastAsia="Calibri" w:cs="Tahoma"/>
                <w:szCs w:val="18"/>
                <w:lang w:val="es-ES"/>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1C8D" w:rsidRDefault="00836655" w:rsidP="00CA14C9">
            <w:pPr>
              <w:spacing w:line="276" w:lineRule="auto"/>
              <w:rPr>
                <w:lang w:val="pt-BR"/>
              </w:rPr>
            </w:pPr>
            <w:r w:rsidRPr="00621C8D">
              <w:rPr>
                <w:rFonts w:eastAsia="Calibri" w:cs="Tahoma"/>
                <w:szCs w:val="18"/>
                <w:lang w:val="pt-BR"/>
              </w:rPr>
              <w:t>Licencia CAL de Windows Server 2008 R2</w:t>
            </w:r>
          </w:p>
          <w:p w:rsidR="00836655" w:rsidRPr="00621C8D" w:rsidRDefault="00836655" w:rsidP="00CA14C9">
            <w:pPr>
              <w:spacing w:line="276" w:lineRule="auto"/>
              <w:rPr>
                <w:rFonts w:eastAsia="Calibri" w:cs="Tahoma"/>
                <w:szCs w:val="18"/>
                <w:lang w:val="pt-BR"/>
              </w:rPr>
            </w:pPr>
            <w:r w:rsidRPr="00621C8D">
              <w:rPr>
                <w:rFonts w:eastAsia="Calibri" w:cs="Tahoma"/>
                <w:szCs w:val="18"/>
                <w:lang w:val="pt-BR"/>
              </w:rPr>
              <w:t>Licencia CAL de Exchange Server 2010</w:t>
            </w:r>
          </w:p>
        </w:tc>
      </w:tr>
      <w:tr w:rsidR="00836655" w:rsidRPr="0099628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96283" w:rsidRDefault="00836655" w:rsidP="00CA14C9">
            <w:pPr>
              <w:spacing w:line="276" w:lineRule="auto"/>
              <w:rPr>
                <w:rFonts w:eastAsia="Calibri" w:cs="Tahoma"/>
                <w:szCs w:val="18"/>
              </w:rPr>
            </w:pPr>
            <w:r w:rsidRPr="00996283">
              <w:rPr>
                <w:rFonts w:eastAsia="Calibri" w:cs="Tahoma"/>
                <w:szCs w:val="18"/>
              </w:rPr>
              <w:t xml:space="preserve">CAL Suite de SBS 2011 con cobertura de Software Assurance a partir del </w:t>
            </w:r>
            <w:r w:rsidR="003C0733" w:rsidRPr="00996283">
              <w:rPr>
                <w:rFonts w:eastAsia="Calibri" w:cs="Tahoma"/>
                <w:szCs w:val="18"/>
              </w:rPr>
              <w:br/>
            </w:r>
            <w:r w:rsidRPr="00996283">
              <w:rPr>
                <w:rFonts w:eastAsia="Calibri" w:cs="Tahoma"/>
                <w:szCs w:val="18"/>
              </w:rPr>
              <w:t>1 de agosto de</w:t>
            </w:r>
            <w:r w:rsidR="003B0B63" w:rsidRPr="00996283">
              <w:rPr>
                <w:rFonts w:eastAsia="Calibri" w:cs="Tahoma"/>
                <w:szCs w:val="18"/>
              </w:rPr>
              <w:t> </w:t>
            </w:r>
            <w:r w:rsidRPr="00996283">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96283" w:rsidRDefault="00836655" w:rsidP="00CA14C9">
            <w:pPr>
              <w:spacing w:line="276" w:lineRule="auto"/>
            </w:pPr>
            <w:r w:rsidRPr="00996283">
              <w:rPr>
                <w:rFonts w:eastAsia="Calibri" w:cs="Tahoma"/>
                <w:szCs w:val="18"/>
              </w:rPr>
              <w:t>Licencia CAL de Windows Server 2012 con Software Assurance</w:t>
            </w:r>
          </w:p>
          <w:p w:rsidR="00836655" w:rsidRPr="00996283" w:rsidRDefault="00836655" w:rsidP="00CA14C9">
            <w:pPr>
              <w:spacing w:line="276" w:lineRule="auto"/>
              <w:rPr>
                <w:rFonts w:eastAsia="Calibri" w:cs="Tahoma"/>
                <w:szCs w:val="18"/>
              </w:rPr>
            </w:pPr>
            <w:r w:rsidRPr="00996283">
              <w:rPr>
                <w:rFonts w:eastAsia="Calibri" w:cs="Tahoma"/>
                <w:szCs w:val="18"/>
              </w:rPr>
              <w:t>CAL de Exchange Server 2010 Standard con Software Assurance</w:t>
            </w:r>
          </w:p>
        </w:tc>
      </w:tr>
    </w:tbl>
    <w:p w:rsidR="000F0F4D" w:rsidRPr="00737A0B" w:rsidRDefault="000F0F4D" w:rsidP="000F0F4D">
      <w:pPr>
        <w:pStyle w:val="ListParagraph"/>
        <w:contextualSpacing w:val="0"/>
        <w:rPr>
          <w:rFonts w:ascii="Tahoma" w:hAnsi="Tahoma" w:cs="Tahoma"/>
          <w:sz w:val="16"/>
          <w:szCs w:val="16"/>
        </w:rPr>
      </w:pPr>
    </w:p>
    <w:p w:rsidR="00836655" w:rsidRPr="00621C8D" w:rsidRDefault="00836655" w:rsidP="000F0F4D">
      <w:pPr>
        <w:pStyle w:val="ListParagraph"/>
        <w:contextualSpacing w:val="0"/>
        <w:rPr>
          <w:rFonts w:ascii="Tahoma" w:hAnsi="Tahoma" w:cs="Tahoma"/>
          <w:sz w:val="18"/>
          <w:szCs w:val="18"/>
          <w:lang w:val="es-ES"/>
        </w:rPr>
      </w:pPr>
      <w:r w:rsidRPr="00621C8D">
        <w:rPr>
          <w:rFonts w:ascii="Tahoma" w:eastAsia="Calibri" w:hAnsi="Tahoma" w:cs="Tahoma"/>
          <w:sz w:val="18"/>
          <w:szCs w:val="18"/>
          <w:lang w:val="es-ES"/>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 las licencias CAL concedidas hasta el 31 de diciembre</w:t>
      </w:r>
      <w:r w:rsidRPr="00621C8D">
        <w:rPr>
          <w:rFonts w:ascii="Tahoma" w:eastAsia="Calibri" w:hAnsi="Tahoma" w:cs="Tahoma"/>
          <w:sz w:val="18"/>
          <w:szCs w:val="18"/>
          <w:vertAlign w:val="superscript"/>
          <w:lang w:val="es-ES"/>
        </w:rPr>
        <w:t xml:space="preserve"> de</w:t>
      </w:r>
      <w:r w:rsidRPr="00621C8D">
        <w:rPr>
          <w:rFonts w:ascii="Tahoma" w:eastAsia="Calibri" w:hAnsi="Tahoma" w:cs="Tahoma"/>
          <w:sz w:val="18"/>
          <w:szCs w:val="18"/>
          <w:lang w:val="es-ES"/>
        </w:rPr>
        <w:t xml:space="preserve"> 2012 en virtud de esta oferta. Los clientes con Software Assurance para licencias CAL Cualificadas que vencen en julio de 2012 se les permite adquirir Software Assurance de las licencias CAL concedidas hasta el 31 de diciembre</w:t>
      </w:r>
      <w:r w:rsidRPr="00621C8D">
        <w:rPr>
          <w:rFonts w:ascii="Tahoma" w:eastAsia="Calibri" w:hAnsi="Tahoma" w:cs="Tahoma"/>
          <w:sz w:val="18"/>
          <w:szCs w:val="18"/>
          <w:vertAlign w:val="superscript"/>
          <w:lang w:val="es-ES"/>
        </w:rPr>
        <w:t xml:space="preserve"> de</w:t>
      </w:r>
      <w:r w:rsidRPr="00621C8D">
        <w:rPr>
          <w:rFonts w:ascii="Tahoma" w:eastAsia="Calibri" w:hAnsi="Tahoma" w:cs="Tahoma"/>
          <w:sz w:val="18"/>
          <w:szCs w:val="18"/>
          <w:lang w:val="es-ES"/>
        </w:rPr>
        <w:t xml:space="preserve"> 2012 según esta oferta.</w:t>
      </w:r>
    </w:p>
    <w:p w:rsidR="000F0F4D" w:rsidRPr="00621C8D" w:rsidRDefault="000F0F4D" w:rsidP="000F0F4D">
      <w:pPr>
        <w:pStyle w:val="ListParagraph"/>
        <w:contextualSpacing w:val="0"/>
        <w:rPr>
          <w:rFonts w:ascii="Tahoma" w:hAnsi="Tahoma" w:cs="Tahoma"/>
          <w:sz w:val="16"/>
          <w:szCs w:val="16"/>
          <w:lang w:val="es-ES"/>
        </w:rPr>
      </w:pPr>
    </w:p>
    <w:p w:rsidR="00836655" w:rsidRPr="00621C8D" w:rsidRDefault="00836655" w:rsidP="000F0F4D">
      <w:pPr>
        <w:pStyle w:val="ListParagraph"/>
        <w:contextualSpacing w:val="0"/>
        <w:rPr>
          <w:rFonts w:ascii="Tahoma" w:hAnsi="Tahoma" w:cs="Tahoma"/>
          <w:sz w:val="18"/>
          <w:szCs w:val="18"/>
          <w:lang w:val="es-ES"/>
        </w:rPr>
      </w:pPr>
      <w:r w:rsidRPr="00621C8D">
        <w:rPr>
          <w:rFonts w:ascii="Tahoma" w:eastAsia="Calibri" w:hAnsi="Tahoma" w:cs="Tahoma"/>
          <w:sz w:val="18"/>
          <w:szCs w:val="18"/>
          <w:lang w:val="es-ES"/>
        </w:rPr>
        <w:t>Si los clientes adquirieron derechos perpetuos conforme a CALs Cualificadas, las CALs adquiridas conforme a esta concesión también son perpetuas; de lo contrario, las CALs adquiridas conforme a esta concesión expirarán cuando lo hagan las CALs Cualificadas.</w:t>
      </w:r>
    </w:p>
    <w:p w:rsidR="000F0F4D" w:rsidRPr="00621C8D" w:rsidRDefault="000F0F4D" w:rsidP="000F0F4D">
      <w:pPr>
        <w:pStyle w:val="ListParagraph"/>
        <w:contextualSpacing w:val="0"/>
        <w:rPr>
          <w:rFonts w:ascii="Tahoma" w:hAnsi="Tahoma" w:cs="Tahoma"/>
          <w:sz w:val="16"/>
          <w:szCs w:val="16"/>
          <w:lang w:val="es-ES"/>
        </w:rPr>
      </w:pPr>
    </w:p>
    <w:p w:rsidR="00836655" w:rsidRPr="00621C8D" w:rsidRDefault="00836655" w:rsidP="000F0F4D">
      <w:pPr>
        <w:pStyle w:val="ListParagraph"/>
        <w:contextualSpacing w:val="0"/>
        <w:rPr>
          <w:rFonts w:ascii="Tahoma" w:hAnsi="Tahoma" w:cs="Tahoma"/>
          <w:sz w:val="18"/>
          <w:szCs w:val="18"/>
          <w:lang w:val="es-ES"/>
        </w:rPr>
      </w:pPr>
      <w:r w:rsidRPr="00621C8D">
        <w:rPr>
          <w:rFonts w:ascii="Tahoma" w:eastAsia="Calibri" w:hAnsi="Tahoma" w:cs="Tahoma"/>
          <w:sz w:val="18"/>
          <w:szCs w:val="18"/>
          <w:lang w:val="es-ES"/>
        </w:rPr>
        <w:t>Para cada CAL Cualificada adquirida según Open Value Subscription, un cliente puede realizar una compra completa de una CAL Suite de SBS 2011 según su cotización o:</w:t>
      </w:r>
    </w:p>
    <w:p w:rsidR="000F0F4D" w:rsidRPr="00621C8D" w:rsidRDefault="000F0F4D" w:rsidP="000F0F4D">
      <w:pPr>
        <w:pStyle w:val="ListParagraph"/>
        <w:contextualSpacing w:val="0"/>
        <w:rPr>
          <w:rFonts w:ascii="Tahoma" w:hAnsi="Tahoma" w:cs="Tahoma"/>
          <w:sz w:val="16"/>
          <w:szCs w:val="16"/>
          <w:lang w:val="es-ES"/>
        </w:rPr>
      </w:pPr>
    </w:p>
    <w:p w:rsidR="00836655" w:rsidRPr="00621C8D" w:rsidRDefault="00836655" w:rsidP="00737A0B">
      <w:pPr>
        <w:pStyle w:val="ListParagraph"/>
        <w:numPr>
          <w:ilvl w:val="1"/>
          <w:numId w:val="99"/>
        </w:numPr>
        <w:tabs>
          <w:tab w:val="clear" w:pos="1440"/>
        </w:tabs>
        <w:spacing w:after="40"/>
        <w:ind w:left="1800"/>
        <w:contextualSpacing w:val="0"/>
        <w:rPr>
          <w:rFonts w:ascii="Tahoma" w:hAnsi="Tahoma" w:cs="Tahoma"/>
          <w:sz w:val="18"/>
          <w:szCs w:val="18"/>
          <w:lang w:val="es-ES"/>
        </w:rPr>
      </w:pPr>
      <w:r w:rsidRPr="00621C8D">
        <w:rPr>
          <w:rFonts w:ascii="Tahoma" w:eastAsia="Calibri" w:hAnsi="Tahoma" w:cs="Tahoma"/>
          <w:sz w:val="18"/>
          <w:szCs w:val="18"/>
          <w:lang w:val="es-ES"/>
        </w:rPr>
        <w:t>Una licencia CAL para Windows Server 2012 y otra para Exchange Server 2010 Standard para los contratos que expiren a partir del 1 de agosto</w:t>
      </w:r>
      <w:r w:rsidRPr="00621C8D">
        <w:rPr>
          <w:rFonts w:ascii="Tahoma" w:eastAsia="Calibri" w:hAnsi="Tahoma" w:cs="Tahoma"/>
          <w:sz w:val="18"/>
          <w:szCs w:val="18"/>
          <w:vertAlign w:val="superscript"/>
          <w:lang w:val="es-ES"/>
        </w:rPr>
        <w:t xml:space="preserve"> de</w:t>
      </w:r>
      <w:r w:rsidRPr="00621C8D">
        <w:rPr>
          <w:rFonts w:ascii="Tahoma" w:eastAsia="Calibri" w:hAnsi="Tahoma" w:cs="Tahoma"/>
          <w:sz w:val="18"/>
          <w:szCs w:val="18"/>
          <w:lang w:val="es-ES"/>
        </w:rPr>
        <w:t xml:space="preserve"> 2012 y</w:t>
      </w:r>
    </w:p>
    <w:p w:rsidR="00836655" w:rsidRPr="00621C8D" w:rsidRDefault="00836655" w:rsidP="00737A0B">
      <w:pPr>
        <w:pStyle w:val="ListParagraph"/>
        <w:numPr>
          <w:ilvl w:val="1"/>
          <w:numId w:val="99"/>
        </w:numPr>
        <w:tabs>
          <w:tab w:val="clear" w:pos="1440"/>
        </w:tabs>
        <w:spacing w:after="40"/>
        <w:ind w:left="1800"/>
        <w:contextualSpacing w:val="0"/>
        <w:rPr>
          <w:rFonts w:ascii="Tahoma" w:hAnsi="Tahoma" w:cs="Tahoma"/>
          <w:sz w:val="18"/>
          <w:szCs w:val="18"/>
          <w:lang w:val="es-ES"/>
        </w:rPr>
      </w:pPr>
      <w:r w:rsidRPr="00621C8D">
        <w:rPr>
          <w:rFonts w:ascii="Tahoma" w:eastAsia="Calibri" w:hAnsi="Tahoma" w:cs="Tahoma"/>
          <w:sz w:val="18"/>
          <w:szCs w:val="18"/>
          <w:lang w:val="es-ES"/>
        </w:rPr>
        <w:t>Una CAL para Windows Server 2008 y otra para Exchange Server 2010 Standard para los contratos que expiren en julio de 2012.</w:t>
      </w:r>
    </w:p>
    <w:p w:rsidR="000F0F4D" w:rsidRPr="00621C8D" w:rsidRDefault="000F0F4D" w:rsidP="000F0F4D">
      <w:pPr>
        <w:ind w:left="720"/>
        <w:rPr>
          <w:sz w:val="16"/>
          <w:szCs w:val="16"/>
          <w:lang w:val="es-ES"/>
        </w:rPr>
      </w:pPr>
    </w:p>
    <w:p w:rsidR="00836655" w:rsidRPr="00621C8D" w:rsidRDefault="00836655" w:rsidP="000F0F4D">
      <w:pPr>
        <w:ind w:left="720"/>
        <w:rPr>
          <w:lang w:val="es-ES"/>
        </w:rPr>
      </w:pPr>
      <w:r w:rsidRPr="00621C8D">
        <w:rPr>
          <w:rFonts w:eastAsia="Calibri" w:cs="Tahoma"/>
          <w:szCs w:val="18"/>
          <w:lang w:val="es-ES"/>
        </w:rPr>
        <w:t>En el momento de utilizar la licencia CAL de Windows Server y la licencia CAL de Exchange Server 2010 Standard conforme a esta concesión, las licencias CAL Cualificadas de CAL Suite de SBS 2011 existentes de los clientes ya no serán válidas.</w:t>
      </w:r>
    </w:p>
    <w:p w:rsidR="000F0F4D" w:rsidRPr="00621C8D" w:rsidRDefault="000F0F4D" w:rsidP="000F0F4D">
      <w:pPr>
        <w:ind w:left="720"/>
        <w:rPr>
          <w:sz w:val="16"/>
          <w:szCs w:val="16"/>
          <w:lang w:val="es-ES"/>
        </w:rPr>
      </w:pPr>
    </w:p>
    <w:p w:rsidR="00836655" w:rsidRPr="00621C8D" w:rsidRDefault="00836655" w:rsidP="000F0F4D">
      <w:pPr>
        <w:ind w:left="720"/>
        <w:rPr>
          <w:lang w:val="es-ES"/>
        </w:rPr>
      </w:pPr>
      <w:r w:rsidRPr="00621C8D">
        <w:rPr>
          <w:lang w:val="es-ES"/>
        </w:rPr>
        <w:t xml:space="preserve">La </w:t>
      </w:r>
      <w:r w:rsidRPr="00621C8D">
        <w:rPr>
          <w:color w:val="000000"/>
          <w:lang w:val="es-ES"/>
        </w:rPr>
        <w:t>CAL Suite de SBS 2011</w:t>
      </w:r>
      <w:r w:rsidRPr="00621C8D">
        <w:rPr>
          <w:rFonts w:cs="Tahoma"/>
          <w:bCs/>
          <w:color w:val="000000"/>
          <w:szCs w:val="18"/>
          <w:lang w:val="es-ES"/>
        </w:rPr>
        <w:t xml:space="preserve"> adquirida posteriormente en virtud del mismo periodo de inscripción como parte de un proceso “true up” programado del cliente de Open Value Subscription o EES también son licencias CAL Cualificadas para efectos de la concesión anterior.</w:t>
      </w:r>
      <w:r w:rsidRPr="00621C8D">
        <w:rPr>
          <w:rFonts w:eastAsia="Calibri" w:cs="Tahoma"/>
          <w:szCs w:val="18"/>
          <w:lang w:val="es-ES"/>
        </w:rPr>
        <w:t xml:space="preserve"> </w:t>
      </w:r>
    </w:p>
    <w:p w:rsidR="009B1D83" w:rsidRPr="00621C8D" w:rsidRDefault="009B1D83" w:rsidP="000F0F4D">
      <w:pPr>
        <w:ind w:left="900"/>
        <w:rPr>
          <w:sz w:val="16"/>
          <w:szCs w:val="16"/>
          <w:lang w:val="es-ES"/>
        </w:rPr>
      </w:pPr>
    </w:p>
    <w:p w:rsidR="00D16ECC" w:rsidRPr="00621C8D" w:rsidRDefault="00D16ECC" w:rsidP="000F0F4D">
      <w:pPr>
        <w:ind w:left="900"/>
        <w:rPr>
          <w:sz w:val="16"/>
          <w:szCs w:val="16"/>
          <w:lang w:val="es-ES"/>
        </w:rPr>
      </w:pPr>
    </w:p>
    <w:p w:rsidR="009B1D83" w:rsidRPr="00996283" w:rsidRDefault="00F66FB0" w:rsidP="009B1D83">
      <w:pPr>
        <w:pStyle w:val="Heading2"/>
        <w:ind w:hanging="720"/>
      </w:pPr>
      <w:bookmarkStart w:id="1653" w:name="_113_Complemento_de"/>
      <w:bookmarkStart w:id="1654" w:name="Srv_122WinSmallBizSVR2011Addon"/>
      <w:bookmarkStart w:id="1655" w:name="_Toc336338379"/>
      <w:bookmarkStart w:id="1656" w:name="_Toc353784587"/>
      <w:bookmarkStart w:id="1657" w:name="Srv_112WinSmallBizSVR2011Addon"/>
      <w:bookmarkStart w:id="1658" w:name="Srv_118WinSmallBizSVR2011Addon"/>
      <w:bookmarkEnd w:id="1653"/>
      <w:r w:rsidRPr="00996283">
        <w:rPr>
          <w:rFonts w:ascii="Tahoma" w:hAnsi="Tahoma" w:cs="Tahoma"/>
          <w:caps/>
          <w:color w:val="EE6000"/>
          <w:sz w:val="22"/>
          <w:szCs w:val="18"/>
          <w:vertAlign w:val="superscript"/>
        </w:rPr>
        <w:t>113</w:t>
      </w:r>
      <w:r w:rsidRPr="00D16ECC">
        <w:rPr>
          <w:rFonts w:ascii="Tahoma" w:hAnsi="Tahoma" w:cs="Tahoma"/>
          <w:caps/>
          <w:color w:val="EE6000"/>
          <w:sz w:val="22"/>
          <w:szCs w:val="18"/>
        </w:rPr>
        <w:t xml:space="preserve"> </w:t>
      </w:r>
      <w:r w:rsidRPr="00996283">
        <w:rPr>
          <w:rFonts w:ascii="Tahoma" w:hAnsi="Tahoma" w:cs="Tahoma"/>
          <w:color w:val="EE6000"/>
          <w:sz w:val="22"/>
          <w:szCs w:val="18"/>
        </w:rPr>
        <w:t>Complemento de Windows Small Business Server (SBS) 2011 Premium</w:t>
      </w:r>
      <w:bookmarkEnd w:id="1654"/>
      <w:bookmarkEnd w:id="1655"/>
      <w:bookmarkEnd w:id="1656"/>
    </w:p>
    <w:bookmarkEnd w:id="1657"/>
    <w:bookmarkEnd w:id="1658"/>
    <w:p w:rsidR="009B1D83" w:rsidRPr="00737A0B" w:rsidRDefault="009B1D83" w:rsidP="000F0F4D">
      <w:pPr>
        <w:ind w:left="900"/>
        <w:rPr>
          <w:sz w:val="16"/>
          <w:szCs w:val="16"/>
        </w:rPr>
      </w:pPr>
    </w:p>
    <w:p w:rsidR="000F0F4D" w:rsidRPr="00621C8D" w:rsidRDefault="00836655" w:rsidP="000F0F4D">
      <w:pPr>
        <w:spacing w:after="60"/>
        <w:ind w:left="720"/>
        <w:rPr>
          <w:lang w:val="es-ES"/>
        </w:rPr>
      </w:pPr>
      <w:r w:rsidRPr="00621C8D">
        <w:rPr>
          <w:b/>
          <w:color w:val="000000"/>
          <w:lang w:val="es-ES"/>
        </w:rPr>
        <w:t>Concesiones de licencia asociadas con el fin de ciclo de vida del Complemento de SBS 2011 Premium</w:t>
      </w:r>
    </w:p>
    <w:p w:rsidR="00836655" w:rsidRPr="00621C8D" w:rsidRDefault="00836655" w:rsidP="000F0F4D">
      <w:pPr>
        <w:ind w:left="720"/>
        <w:rPr>
          <w:lang w:val="es-ES"/>
        </w:rPr>
      </w:pPr>
      <w:r w:rsidRPr="00621C8D">
        <w:rPr>
          <w:color w:val="000000"/>
          <w:lang w:val="es-ES"/>
        </w:rPr>
        <w:t xml:space="preserve">El Complemento de SBS 2011 Premium será la última versión del Complemento de SBS Premium. A los clientes de licencias por volumen con cobertura de Software Assurance para licencias del Complemento de SBS 2011 Premium el (“Licencias Cualificadas”) se les permitirá actualizar y </w:t>
      </w:r>
      <w:r w:rsidRPr="00621C8D">
        <w:rPr>
          <w:rFonts w:eastAsia="Calibri" w:cs="Tahoma"/>
          <w:szCs w:val="18"/>
          <w:lang w:val="es-ES"/>
        </w:rPr>
        <w:t xml:space="preserve">utilizar el software Windows Server Standard y SQL Server 2012 Standard en lugar de SBS 2011 Premium. Para facilitar dicho uso, por cada licencia Cualificada que el cliente tenga, se considerará que se le concedió una licencia para Windows Server y otra para SQL Server 2012 (licenciado según el modelo de licencias por Servidor/CAL), como se muestra en la tabla a continuación. </w:t>
      </w:r>
    </w:p>
    <w:p w:rsidR="0004051B" w:rsidRPr="00621C8D" w:rsidRDefault="0004051B" w:rsidP="000F0F4D">
      <w:pPr>
        <w:ind w:left="720"/>
        <w:rPr>
          <w:sz w:val="16"/>
          <w:szCs w:val="16"/>
          <w:lang w:val="es-ES"/>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996283"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96283" w:rsidRDefault="00836655" w:rsidP="00D16723">
            <w:pPr>
              <w:keepNext/>
              <w:spacing w:after="200" w:line="276" w:lineRule="auto"/>
              <w:rPr>
                <w:rFonts w:eastAsia="Calibri" w:cs="Tahoma"/>
                <w:szCs w:val="18"/>
              </w:rPr>
            </w:pPr>
            <w:r w:rsidRPr="00996283">
              <w:rPr>
                <w:b/>
                <w:color w:val="000000"/>
              </w:rPr>
              <w:t>Licencias cualificadas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96283" w:rsidRDefault="00836655" w:rsidP="00D16723">
            <w:pPr>
              <w:keepNext/>
              <w:spacing w:after="200" w:line="276" w:lineRule="auto"/>
              <w:rPr>
                <w:rFonts w:eastAsia="Calibri" w:cs="Tahoma"/>
                <w:szCs w:val="18"/>
              </w:rPr>
            </w:pPr>
            <w:r w:rsidRPr="00996283">
              <w:rPr>
                <w:b/>
                <w:color w:val="000000"/>
              </w:rPr>
              <w:t>Concesión de Licencias</w:t>
            </w:r>
          </w:p>
        </w:tc>
      </w:tr>
      <w:tr w:rsidR="00836655" w:rsidRPr="00996283"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96283" w:rsidRDefault="00836655" w:rsidP="00D16723">
            <w:pPr>
              <w:keepNext/>
              <w:spacing w:line="276" w:lineRule="auto"/>
              <w:rPr>
                <w:rFonts w:eastAsia="Calibri" w:cs="Tahoma"/>
                <w:szCs w:val="18"/>
              </w:rPr>
            </w:pPr>
            <w:r w:rsidRPr="00996283">
              <w:rPr>
                <w:rFonts w:eastAsia="Calibri" w:cs="Tahoma"/>
                <w:szCs w:val="18"/>
              </w:rPr>
              <w:t>Complemento de SBS 2011 Premium con cobertura de Software Assurance hasta el 31 de julio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96283" w:rsidRDefault="00836655" w:rsidP="00D16723">
            <w:pPr>
              <w:keepNext/>
              <w:spacing w:line="276" w:lineRule="auto"/>
            </w:pPr>
            <w:r w:rsidRPr="00996283">
              <w:rPr>
                <w:rFonts w:eastAsia="Calibri" w:cs="Tahoma"/>
                <w:szCs w:val="18"/>
              </w:rPr>
              <w:t xml:space="preserve">Windows Server 2008 R2 </w:t>
            </w:r>
          </w:p>
          <w:p w:rsidR="00836655" w:rsidRPr="00996283" w:rsidRDefault="00836655" w:rsidP="00D16723">
            <w:pPr>
              <w:keepNext/>
              <w:spacing w:line="276" w:lineRule="auto"/>
              <w:rPr>
                <w:rFonts w:eastAsia="Calibri" w:cs="Tahoma"/>
                <w:szCs w:val="18"/>
              </w:rPr>
            </w:pPr>
            <w:r w:rsidRPr="00996283">
              <w:rPr>
                <w:rFonts w:eastAsia="Calibri" w:cs="Tahoma"/>
                <w:szCs w:val="18"/>
              </w:rPr>
              <w:t xml:space="preserve">SQL Server 2012 </w:t>
            </w:r>
          </w:p>
        </w:tc>
      </w:tr>
      <w:tr w:rsidR="00836655" w:rsidRPr="00996283"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96283" w:rsidRDefault="00836655" w:rsidP="00D16723">
            <w:pPr>
              <w:keepNext/>
              <w:spacing w:line="276" w:lineRule="auto"/>
              <w:rPr>
                <w:rFonts w:eastAsia="Calibri" w:cs="Tahoma"/>
                <w:szCs w:val="18"/>
              </w:rPr>
            </w:pPr>
            <w:r w:rsidRPr="00996283">
              <w:rPr>
                <w:rFonts w:eastAsia="Calibri" w:cs="Tahoma"/>
                <w:szCs w:val="18"/>
              </w:rPr>
              <w:t>Complemento de SBS 2011 Premium con cobertura de Software Assurance a partir del 1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96283" w:rsidRDefault="00836655" w:rsidP="00D16723">
            <w:pPr>
              <w:keepNext/>
              <w:spacing w:line="276" w:lineRule="auto"/>
            </w:pPr>
            <w:r w:rsidRPr="00996283">
              <w:rPr>
                <w:rFonts w:eastAsia="Calibri" w:cs="Tahoma"/>
                <w:szCs w:val="18"/>
              </w:rPr>
              <w:t>Windows Server 2012 con Software Assurance</w:t>
            </w:r>
          </w:p>
          <w:p w:rsidR="00836655" w:rsidRPr="00996283" w:rsidRDefault="00836655" w:rsidP="00D16723">
            <w:pPr>
              <w:keepNext/>
              <w:spacing w:line="276" w:lineRule="auto"/>
              <w:rPr>
                <w:rFonts w:eastAsia="Calibri" w:cs="Tahoma"/>
                <w:szCs w:val="18"/>
              </w:rPr>
            </w:pPr>
            <w:r w:rsidRPr="00996283">
              <w:rPr>
                <w:rFonts w:eastAsia="Calibri" w:cs="Tahoma"/>
                <w:szCs w:val="18"/>
              </w:rPr>
              <w:t>SQL Server 2012 con Software Assurance</w:t>
            </w:r>
          </w:p>
        </w:tc>
      </w:tr>
    </w:tbl>
    <w:p w:rsidR="000F0F4D" w:rsidRPr="00D16ECC" w:rsidRDefault="000F0F4D" w:rsidP="000F0F4D">
      <w:pPr>
        <w:pStyle w:val="ListParagraph"/>
        <w:spacing w:after="100" w:afterAutospacing="1"/>
        <w:rPr>
          <w:rFonts w:ascii="Tahoma" w:hAnsi="Tahoma" w:cs="Tahoma"/>
          <w:sz w:val="18"/>
          <w:szCs w:val="18"/>
        </w:rPr>
      </w:pPr>
    </w:p>
    <w:p w:rsidR="00836655" w:rsidRPr="00621C8D" w:rsidRDefault="00836655" w:rsidP="000F0F4D">
      <w:pPr>
        <w:pStyle w:val="ListParagraph"/>
        <w:contextualSpacing w:val="0"/>
        <w:rPr>
          <w:rFonts w:ascii="Tahoma" w:hAnsi="Tahoma" w:cs="Tahoma"/>
          <w:sz w:val="18"/>
          <w:szCs w:val="18"/>
          <w:lang w:val="es-ES"/>
        </w:rPr>
      </w:pPr>
      <w:r w:rsidRPr="00621C8D">
        <w:rPr>
          <w:rFonts w:ascii="Tahoma" w:eastAsia="Calibri" w:hAnsi="Tahoma" w:cs="Tahoma"/>
          <w:sz w:val="18"/>
          <w:szCs w:val="18"/>
          <w:lang w:val="es-ES"/>
        </w:rPr>
        <w:lastRenderedPageBreak/>
        <w:t xml:space="preserve">La cobertura de Software Assurance incluida con la concesión anterior expira cuando expira la correspondiente cobertura de las Licencias Cualificadas. Como excepción, a los Clientes con Software Assurance para Licencias Cualificadas que vencen en </w:t>
      </w:r>
      <w:r w:rsidRPr="00621C8D">
        <w:rPr>
          <w:rStyle w:val="CommentReference"/>
          <w:rFonts w:ascii="Tahoma" w:hAnsi="Tahoma" w:cs="Tahoma"/>
          <w:sz w:val="18"/>
          <w:szCs w:val="18"/>
          <w:lang w:val="es-ES"/>
        </w:rPr>
        <w:t>agosto de 2</w:t>
      </w:r>
      <w:r w:rsidRPr="00621C8D">
        <w:rPr>
          <w:rFonts w:ascii="Tahoma" w:eastAsia="Calibri" w:hAnsi="Tahoma" w:cs="Tahoma"/>
          <w:sz w:val="18"/>
          <w:szCs w:val="18"/>
          <w:lang w:val="es-ES"/>
        </w:rPr>
        <w:t>012 se les permite renovar Software Assurance de las licencias concedidas hasta el 31 de diciembre</w:t>
      </w:r>
      <w:r w:rsidRPr="00621C8D">
        <w:rPr>
          <w:rFonts w:ascii="Tahoma" w:eastAsia="Calibri" w:hAnsi="Tahoma" w:cs="Tahoma"/>
          <w:sz w:val="18"/>
          <w:szCs w:val="18"/>
          <w:vertAlign w:val="superscript"/>
          <w:lang w:val="es-ES"/>
        </w:rPr>
        <w:t xml:space="preserve"> de</w:t>
      </w:r>
      <w:r w:rsidRPr="00621C8D">
        <w:rPr>
          <w:rFonts w:ascii="Tahoma" w:eastAsia="Calibri" w:hAnsi="Tahoma" w:cs="Tahoma"/>
          <w:sz w:val="18"/>
          <w:szCs w:val="18"/>
          <w:lang w:val="es-ES"/>
        </w:rPr>
        <w:t xml:space="preserve"> 2012 en virtud de esta oferta.</w:t>
      </w:r>
    </w:p>
    <w:p w:rsidR="000F0F4D" w:rsidRPr="00621C8D" w:rsidRDefault="000F0F4D" w:rsidP="000F0F4D">
      <w:pPr>
        <w:pStyle w:val="ListParagraph"/>
        <w:contextualSpacing w:val="0"/>
        <w:rPr>
          <w:rFonts w:ascii="Tahoma" w:hAnsi="Tahoma" w:cs="Tahoma"/>
          <w:sz w:val="18"/>
          <w:szCs w:val="18"/>
          <w:lang w:val="es-ES"/>
        </w:rPr>
      </w:pPr>
    </w:p>
    <w:p w:rsidR="00836655" w:rsidRPr="00621C8D" w:rsidRDefault="00836655" w:rsidP="000F0F4D">
      <w:pPr>
        <w:spacing w:line="276" w:lineRule="auto"/>
        <w:ind w:left="720"/>
        <w:rPr>
          <w:rFonts w:eastAsia="Calibri" w:cs="Tahoma"/>
          <w:szCs w:val="18"/>
          <w:lang w:val="es-ES"/>
        </w:rPr>
      </w:pPr>
      <w:r w:rsidRPr="00621C8D">
        <w:rPr>
          <w:rFonts w:cs="Tahoma"/>
          <w:color w:val="000000"/>
          <w:szCs w:val="18"/>
          <w:lang w:val="es-ES"/>
        </w:rPr>
        <w:t xml:space="preserve">A los clientes cuya cobertura de Software Assurance para Licencias Cualificadas que vencen en julio de 2012 se les permite </w:t>
      </w:r>
      <w:r w:rsidRPr="00621C8D">
        <w:rPr>
          <w:rFonts w:eastAsia="Calibri" w:cs="Tahoma"/>
          <w:szCs w:val="18"/>
          <w:lang w:val="es-ES"/>
        </w:rPr>
        <w:t>adquirir Software Assurance de las licencias concedidas hasta el 31 de diciembre</w:t>
      </w:r>
      <w:r w:rsidRPr="00621C8D">
        <w:rPr>
          <w:rFonts w:eastAsia="Calibri" w:cs="Tahoma"/>
          <w:szCs w:val="18"/>
          <w:vertAlign w:val="superscript"/>
          <w:lang w:val="es-ES"/>
        </w:rPr>
        <w:t xml:space="preserve"> de</w:t>
      </w:r>
      <w:r w:rsidRPr="00621C8D">
        <w:rPr>
          <w:rFonts w:eastAsia="Calibri" w:cs="Tahoma"/>
          <w:szCs w:val="18"/>
          <w:lang w:val="es-ES"/>
        </w:rPr>
        <w:t xml:space="preserve"> 2012 según esta oferta.</w:t>
      </w:r>
    </w:p>
    <w:p w:rsidR="00EA0A06" w:rsidRPr="00621C8D" w:rsidRDefault="00EA0A06" w:rsidP="000F0F4D">
      <w:pPr>
        <w:spacing w:line="276" w:lineRule="auto"/>
        <w:ind w:left="720"/>
        <w:rPr>
          <w:rFonts w:cs="Tahoma"/>
          <w:szCs w:val="18"/>
          <w:lang w:val="es-ES"/>
        </w:rPr>
      </w:pPr>
    </w:p>
    <w:p w:rsidR="00836655" w:rsidRPr="00621C8D" w:rsidRDefault="00836655" w:rsidP="000F0F4D">
      <w:pPr>
        <w:pStyle w:val="ListParagraph"/>
        <w:contextualSpacing w:val="0"/>
        <w:rPr>
          <w:rFonts w:ascii="Tahoma" w:hAnsi="Tahoma" w:cs="Tahoma"/>
          <w:sz w:val="18"/>
          <w:szCs w:val="18"/>
          <w:lang w:val="es-ES"/>
        </w:rPr>
      </w:pPr>
      <w:r w:rsidRPr="00621C8D">
        <w:rPr>
          <w:rFonts w:ascii="Tahoma" w:eastAsia="Calibri" w:hAnsi="Tahoma" w:cs="Tahoma"/>
          <w:sz w:val="18"/>
          <w:szCs w:val="18"/>
          <w:lang w:val="es-ES"/>
        </w:rPr>
        <w:t>Si los clientes adquirieron derechos perpetuos para utilizar el software conforme a Licencias Cualificadas, las</w:t>
      </w:r>
      <w:r w:rsidR="00D16ECC" w:rsidRPr="00621C8D">
        <w:rPr>
          <w:rFonts w:ascii="Tahoma" w:eastAsia="Calibri" w:hAnsi="Tahoma" w:cs="Tahoma"/>
          <w:sz w:val="18"/>
          <w:szCs w:val="18"/>
          <w:lang w:val="es-ES"/>
        </w:rPr>
        <w:t> </w:t>
      </w:r>
      <w:r w:rsidRPr="00621C8D">
        <w:rPr>
          <w:rFonts w:ascii="Tahoma" w:eastAsia="Calibri" w:hAnsi="Tahoma" w:cs="Tahoma"/>
          <w:sz w:val="18"/>
          <w:szCs w:val="18"/>
          <w:lang w:val="es-ES"/>
        </w:rPr>
        <w:t>licencias adquiridas conforme a esta concesión también son perpetuas; de lo contrario, las licencias adquiridas conforme a esta concesión expirarán cuando lo hagan las Licencias Cualificadas.</w:t>
      </w:r>
    </w:p>
    <w:p w:rsidR="000F0F4D" w:rsidRPr="00621C8D" w:rsidRDefault="000F0F4D" w:rsidP="000F0F4D">
      <w:pPr>
        <w:pStyle w:val="ListParagraph"/>
        <w:contextualSpacing w:val="0"/>
        <w:rPr>
          <w:rFonts w:ascii="Tahoma" w:hAnsi="Tahoma" w:cs="Tahoma"/>
          <w:sz w:val="18"/>
          <w:szCs w:val="18"/>
          <w:lang w:val="es-ES"/>
        </w:rPr>
      </w:pPr>
    </w:p>
    <w:p w:rsidR="00836655" w:rsidRPr="00621C8D" w:rsidRDefault="00836655" w:rsidP="000F0F4D">
      <w:pPr>
        <w:pStyle w:val="ListParagraph"/>
        <w:contextualSpacing w:val="0"/>
        <w:rPr>
          <w:rFonts w:ascii="Tahoma" w:hAnsi="Tahoma" w:cs="Tahoma"/>
          <w:sz w:val="18"/>
          <w:szCs w:val="18"/>
          <w:lang w:val="es-ES"/>
        </w:rPr>
      </w:pPr>
      <w:r w:rsidRPr="00621C8D">
        <w:rPr>
          <w:rFonts w:ascii="Tahoma" w:eastAsia="Calibri" w:hAnsi="Tahoma" w:cs="Tahoma"/>
          <w:sz w:val="18"/>
          <w:szCs w:val="18"/>
          <w:lang w:val="es-ES"/>
        </w:rPr>
        <w:t>Para cada Licencia Cualificada adquirida según Open Value Subscription, un cliente puede realizar una compra completa de una licencia de Complemento de SBS 2011 Premium según su cotización o:</w:t>
      </w:r>
    </w:p>
    <w:p w:rsidR="000F0F4D" w:rsidRPr="00621C8D" w:rsidRDefault="000F0F4D" w:rsidP="000F0F4D">
      <w:pPr>
        <w:pStyle w:val="ListParagraph"/>
        <w:contextualSpacing w:val="0"/>
        <w:rPr>
          <w:rFonts w:ascii="Tahoma" w:hAnsi="Tahoma" w:cs="Tahoma"/>
          <w:sz w:val="18"/>
          <w:szCs w:val="18"/>
          <w:lang w:val="es-ES"/>
        </w:rPr>
      </w:pPr>
    </w:p>
    <w:p w:rsidR="00836655" w:rsidRPr="00621C8D" w:rsidRDefault="00836655" w:rsidP="007E0E37">
      <w:pPr>
        <w:pStyle w:val="ListParagraph"/>
        <w:numPr>
          <w:ilvl w:val="1"/>
          <w:numId w:val="99"/>
        </w:numPr>
        <w:tabs>
          <w:tab w:val="clear" w:pos="1440"/>
        </w:tabs>
        <w:spacing w:after="60"/>
        <w:contextualSpacing w:val="0"/>
        <w:rPr>
          <w:rFonts w:ascii="Tahoma" w:hAnsi="Tahoma" w:cs="Tahoma"/>
          <w:sz w:val="18"/>
          <w:szCs w:val="18"/>
          <w:lang w:val="es-ES"/>
        </w:rPr>
      </w:pPr>
      <w:r w:rsidRPr="00621C8D">
        <w:rPr>
          <w:rFonts w:ascii="Tahoma" w:eastAsia="Calibri" w:hAnsi="Tahoma" w:cs="Tahoma"/>
          <w:sz w:val="18"/>
          <w:szCs w:val="18"/>
          <w:lang w:val="es-ES"/>
        </w:rPr>
        <w:t xml:space="preserve">Una licencia para Windows Server 2012 Standard y otra para SQL Server 2012 Standard </w:t>
      </w:r>
      <w:r w:rsidR="00D16ECC" w:rsidRPr="00621C8D">
        <w:rPr>
          <w:rFonts w:ascii="Tahoma" w:eastAsia="Calibri" w:hAnsi="Tahoma" w:cs="Tahoma"/>
          <w:sz w:val="18"/>
          <w:szCs w:val="18"/>
          <w:lang w:val="es-ES"/>
        </w:rPr>
        <w:br/>
      </w:r>
      <w:r w:rsidRPr="00621C8D">
        <w:rPr>
          <w:rFonts w:ascii="Tahoma" w:eastAsia="Calibri" w:hAnsi="Tahoma" w:cs="Tahoma"/>
          <w:sz w:val="18"/>
          <w:szCs w:val="18"/>
          <w:lang w:val="es-ES"/>
        </w:rPr>
        <w:t xml:space="preserve">(licenciado bajo el modelo de licencias de Servidor-CAL) para los contratos que expiren a </w:t>
      </w:r>
      <w:r w:rsidR="00D16ECC" w:rsidRPr="00621C8D">
        <w:rPr>
          <w:rFonts w:ascii="Tahoma" w:eastAsia="Calibri" w:hAnsi="Tahoma" w:cs="Tahoma"/>
          <w:sz w:val="18"/>
          <w:szCs w:val="18"/>
          <w:lang w:val="es-ES"/>
        </w:rPr>
        <w:br/>
      </w:r>
      <w:r w:rsidRPr="00621C8D">
        <w:rPr>
          <w:rFonts w:ascii="Tahoma" w:eastAsia="Calibri" w:hAnsi="Tahoma" w:cs="Tahoma"/>
          <w:sz w:val="18"/>
          <w:szCs w:val="18"/>
          <w:lang w:val="es-ES"/>
        </w:rPr>
        <w:t>partir del 1 de agosto</w:t>
      </w:r>
      <w:r w:rsidRPr="00621C8D">
        <w:rPr>
          <w:rFonts w:ascii="Tahoma" w:eastAsia="Calibri" w:hAnsi="Tahoma" w:cs="Tahoma"/>
          <w:sz w:val="18"/>
          <w:szCs w:val="18"/>
          <w:vertAlign w:val="superscript"/>
          <w:lang w:val="es-ES"/>
        </w:rPr>
        <w:t xml:space="preserve"> de</w:t>
      </w:r>
      <w:r w:rsidRPr="00621C8D">
        <w:rPr>
          <w:rFonts w:ascii="Tahoma" w:eastAsia="Calibri" w:hAnsi="Tahoma" w:cs="Tahoma"/>
          <w:sz w:val="18"/>
          <w:szCs w:val="18"/>
          <w:lang w:val="es-ES"/>
        </w:rPr>
        <w:t xml:space="preserve"> 2012 o</w:t>
      </w:r>
    </w:p>
    <w:p w:rsidR="00836655" w:rsidRPr="00621C8D" w:rsidRDefault="00836655" w:rsidP="007E0E37">
      <w:pPr>
        <w:pStyle w:val="ListParagraph"/>
        <w:numPr>
          <w:ilvl w:val="1"/>
          <w:numId w:val="99"/>
        </w:numPr>
        <w:tabs>
          <w:tab w:val="clear" w:pos="1440"/>
        </w:tabs>
        <w:spacing w:after="60"/>
        <w:contextualSpacing w:val="0"/>
        <w:rPr>
          <w:rFonts w:ascii="Tahoma" w:hAnsi="Tahoma" w:cs="Tahoma"/>
          <w:sz w:val="18"/>
          <w:szCs w:val="18"/>
          <w:lang w:val="es-ES"/>
        </w:rPr>
      </w:pPr>
      <w:r w:rsidRPr="00621C8D">
        <w:rPr>
          <w:rFonts w:ascii="Tahoma" w:eastAsia="Calibri" w:hAnsi="Tahoma" w:cs="Tahoma"/>
          <w:sz w:val="18"/>
          <w:szCs w:val="18"/>
          <w:lang w:val="es-ES"/>
        </w:rPr>
        <w:t xml:space="preserve">Una licencia de Windows Server 2008 R2 Standard y otra de SQL Server 2012 Standard </w:t>
      </w:r>
      <w:r w:rsidR="00D16ECC" w:rsidRPr="00621C8D">
        <w:rPr>
          <w:rFonts w:ascii="Tahoma" w:eastAsia="Calibri" w:hAnsi="Tahoma" w:cs="Tahoma"/>
          <w:sz w:val="18"/>
          <w:szCs w:val="18"/>
          <w:lang w:val="es-ES"/>
        </w:rPr>
        <w:br/>
      </w:r>
      <w:r w:rsidRPr="00621C8D">
        <w:rPr>
          <w:rFonts w:ascii="Tahoma" w:eastAsia="Calibri" w:hAnsi="Tahoma" w:cs="Tahoma"/>
          <w:sz w:val="18"/>
          <w:szCs w:val="18"/>
          <w:lang w:val="es-ES"/>
        </w:rPr>
        <w:t xml:space="preserve">(licenciado bajo el modelo de licencias de Servidor-CAL) para los contratos que expiren </w:t>
      </w:r>
      <w:r w:rsidR="00D16ECC" w:rsidRPr="00621C8D">
        <w:rPr>
          <w:rFonts w:ascii="Tahoma" w:eastAsia="Calibri" w:hAnsi="Tahoma" w:cs="Tahoma"/>
          <w:sz w:val="18"/>
          <w:szCs w:val="18"/>
          <w:lang w:val="es-ES"/>
        </w:rPr>
        <w:br/>
      </w:r>
      <w:r w:rsidRPr="00621C8D">
        <w:rPr>
          <w:rFonts w:ascii="Tahoma" w:eastAsia="Calibri" w:hAnsi="Tahoma" w:cs="Tahoma"/>
          <w:sz w:val="18"/>
          <w:szCs w:val="18"/>
          <w:lang w:val="es-ES"/>
        </w:rPr>
        <w:t>a partir del 1 de julio de 2012.</w:t>
      </w:r>
    </w:p>
    <w:p w:rsidR="000F0F4D" w:rsidRPr="00621C8D" w:rsidRDefault="000F0F4D" w:rsidP="000F0F4D">
      <w:pPr>
        <w:spacing w:line="276" w:lineRule="auto"/>
        <w:ind w:left="720"/>
        <w:rPr>
          <w:lang w:val="es-ES"/>
        </w:rPr>
      </w:pPr>
    </w:p>
    <w:p w:rsidR="00836655" w:rsidRPr="00621C8D" w:rsidRDefault="00836655" w:rsidP="000F0F4D">
      <w:pPr>
        <w:spacing w:line="276" w:lineRule="auto"/>
        <w:ind w:left="720"/>
        <w:rPr>
          <w:lang w:val="es-ES"/>
        </w:rPr>
      </w:pPr>
      <w:r w:rsidRPr="00621C8D">
        <w:rPr>
          <w:rFonts w:eastAsia="Calibri" w:cs="Tahoma"/>
          <w:szCs w:val="18"/>
          <w:lang w:val="es-ES"/>
        </w:rPr>
        <w:t xml:space="preserve">En el momento de actualizar a Windows Server Standard y SQL Server 2012 Standard conforme </w:t>
      </w:r>
      <w:r w:rsidR="00D16ECC" w:rsidRPr="00621C8D">
        <w:rPr>
          <w:rFonts w:eastAsia="Calibri" w:cs="Tahoma"/>
          <w:szCs w:val="18"/>
          <w:lang w:val="es-ES"/>
        </w:rPr>
        <w:br/>
      </w:r>
      <w:r w:rsidRPr="00621C8D">
        <w:rPr>
          <w:rFonts w:eastAsia="Calibri" w:cs="Tahoma"/>
          <w:szCs w:val="18"/>
          <w:lang w:val="es-ES"/>
        </w:rPr>
        <w:t xml:space="preserve">a esta concesión, las Licencias Cualificadas del Complemento de SBS Premium existentes del cliente </w:t>
      </w:r>
      <w:r w:rsidR="00D16ECC" w:rsidRPr="00621C8D">
        <w:rPr>
          <w:rFonts w:eastAsia="Calibri" w:cs="Tahoma"/>
          <w:szCs w:val="18"/>
          <w:lang w:val="es-ES"/>
        </w:rPr>
        <w:br/>
      </w:r>
      <w:r w:rsidRPr="00621C8D">
        <w:rPr>
          <w:rFonts w:eastAsia="Calibri" w:cs="Tahoma"/>
          <w:szCs w:val="18"/>
          <w:lang w:val="es-ES"/>
        </w:rPr>
        <w:t>ya no serán válidas.</w:t>
      </w:r>
    </w:p>
    <w:p w:rsidR="000F0F4D" w:rsidRPr="00621C8D" w:rsidRDefault="000F0F4D" w:rsidP="000F0F4D">
      <w:pPr>
        <w:spacing w:line="276" w:lineRule="auto"/>
        <w:ind w:left="720"/>
        <w:rPr>
          <w:lang w:val="es-ES"/>
        </w:rPr>
      </w:pPr>
    </w:p>
    <w:p w:rsidR="00836655" w:rsidRPr="00621C8D" w:rsidRDefault="00836655" w:rsidP="000F0F4D">
      <w:pPr>
        <w:spacing w:line="276" w:lineRule="auto"/>
        <w:ind w:left="720"/>
        <w:rPr>
          <w:lang w:val="es-ES"/>
        </w:rPr>
      </w:pPr>
      <w:r w:rsidRPr="00621C8D">
        <w:rPr>
          <w:rFonts w:eastAsia="Calibri" w:cs="Tahoma"/>
          <w:szCs w:val="18"/>
          <w:lang w:val="es-ES"/>
        </w:rPr>
        <w:t>Las licencias del Complemento de SBS 2011 Premium adquiridas posteriormente en virtud del mismo periodo de inscripción como parte de un proceso “true up” programado del cliente de Open Value Subscription o EES también son Licencias Cualificadas para efectos de la concesión anterior.</w:t>
      </w:r>
    </w:p>
    <w:p w:rsidR="009B1D83" w:rsidRPr="00621C8D" w:rsidRDefault="009B1D83" w:rsidP="00EF2279">
      <w:pPr>
        <w:rPr>
          <w:lang w:val="es-ES"/>
        </w:rPr>
      </w:pPr>
    </w:p>
    <w:p w:rsidR="009B1D83" w:rsidRPr="00621C8D" w:rsidRDefault="009B1D83" w:rsidP="00EF2279">
      <w:pPr>
        <w:rPr>
          <w:lang w:val="es-ES"/>
        </w:rPr>
      </w:pPr>
    </w:p>
    <w:p w:rsidR="00E06578" w:rsidRPr="00996283" w:rsidRDefault="00F66FB0" w:rsidP="00EF2279">
      <w:pPr>
        <w:pStyle w:val="Heading2"/>
        <w:ind w:left="0"/>
      </w:pPr>
      <w:bookmarkStart w:id="1659" w:name="_124_Windows_Small"/>
      <w:bookmarkStart w:id="1660" w:name="_112_Windows_Small"/>
      <w:bookmarkStart w:id="1661" w:name="_114_CAL_Suite"/>
      <w:bookmarkStart w:id="1662" w:name="_Toc336338380"/>
      <w:bookmarkStart w:id="1663" w:name="_Toc353784588"/>
      <w:bookmarkEnd w:id="1659"/>
      <w:bookmarkEnd w:id="1660"/>
      <w:bookmarkEnd w:id="1661"/>
      <w:r w:rsidRPr="00996283">
        <w:rPr>
          <w:rFonts w:ascii="Tahoma" w:hAnsi="Tahoma" w:cs="Tahoma"/>
          <w:caps/>
          <w:color w:val="EE6000"/>
          <w:sz w:val="22"/>
          <w:szCs w:val="18"/>
          <w:vertAlign w:val="superscript"/>
        </w:rPr>
        <w:t>114</w:t>
      </w:r>
      <w:r w:rsidRPr="00996283">
        <w:rPr>
          <w:rFonts w:ascii="Tahoma" w:hAnsi="Tahoma" w:cs="Tahoma"/>
          <w:color w:val="EE6000"/>
          <w:sz w:val="22"/>
          <w:szCs w:val="18"/>
        </w:rPr>
        <w:t xml:space="preserve"> </w:t>
      </w:r>
      <w:r w:rsidRPr="00996283">
        <w:rPr>
          <w:rFonts w:ascii="Tahoma" w:hAnsi="Tahoma" w:cs="Tahoma"/>
          <w:color w:val="F8701C"/>
          <w:sz w:val="22"/>
          <w:szCs w:val="22"/>
        </w:rPr>
        <w:t>CAL Suite del Complemento de Windows Small Business Server (SBS) 2011</w:t>
      </w:r>
      <w:bookmarkEnd w:id="1662"/>
      <w:bookmarkEnd w:id="1663"/>
    </w:p>
    <w:p w:rsidR="00E06578" w:rsidRPr="00996283" w:rsidRDefault="00E06578" w:rsidP="00910113">
      <w:pPr>
        <w:ind w:left="720"/>
      </w:pPr>
    </w:p>
    <w:p w:rsidR="00910113" w:rsidRPr="00621C8D" w:rsidRDefault="00836655" w:rsidP="00910113">
      <w:pPr>
        <w:spacing w:after="60"/>
        <w:ind w:left="720"/>
        <w:rPr>
          <w:lang w:val="es-ES"/>
        </w:rPr>
      </w:pPr>
      <w:r w:rsidRPr="00621C8D">
        <w:rPr>
          <w:b/>
          <w:color w:val="000000"/>
          <w:lang w:val="es-ES"/>
        </w:rPr>
        <w:t>Concesiones de licencia asociadas con el fin de ciclo de vida de CAL Suite del Complemento de SBS 2011 Premium</w:t>
      </w:r>
    </w:p>
    <w:p w:rsidR="002512D3" w:rsidRPr="00621C8D" w:rsidRDefault="00836655" w:rsidP="00003601">
      <w:pPr>
        <w:ind w:left="720"/>
        <w:rPr>
          <w:lang w:val="es-ES"/>
        </w:rPr>
      </w:pPr>
      <w:r w:rsidRPr="00621C8D">
        <w:rPr>
          <w:lang w:val="es-ES"/>
        </w:rPr>
        <w:t>Los clientes con cobertura de Software Assurance para CAL Suite del Complemento de SBS 2011 Premium (“licencias CAL Cualificadas”) son elegibles para acceder a software de Windows Server Standard y SQL Server 2012 Standard. Por cada CAL Suite del Complemento de SBS 2011 Premium cualificada que tenga un</w:t>
      </w:r>
      <w:r w:rsidR="003B0B63" w:rsidRPr="00621C8D">
        <w:rPr>
          <w:lang w:val="es-ES"/>
        </w:rPr>
        <w:t> </w:t>
      </w:r>
      <w:r w:rsidRPr="00621C8D">
        <w:rPr>
          <w:lang w:val="es-ES"/>
        </w:rPr>
        <w:t>Cliente a partir del 1 de agosto</w:t>
      </w:r>
      <w:r w:rsidRPr="00621C8D">
        <w:rPr>
          <w:vertAlign w:val="superscript"/>
          <w:lang w:val="es-ES"/>
        </w:rPr>
        <w:t xml:space="preserve"> de</w:t>
      </w:r>
      <w:r w:rsidRPr="00621C8D">
        <w:rPr>
          <w:lang w:val="es-ES"/>
        </w:rPr>
        <w:t xml:space="preserve"> 2012, se considerará que el Cliente dispone de una licencia CAL de Windows Server 2012 y una licencia CAL de SQL Server 2012 con cobertura de Software Assurance. </w:t>
      </w:r>
      <w:r w:rsidRPr="00621C8D">
        <w:rPr>
          <w:rFonts w:eastAsia="Calibri" w:cs="Tahoma"/>
          <w:szCs w:val="18"/>
          <w:lang w:val="es-ES"/>
        </w:rPr>
        <w:t xml:space="preserve">Para facilitar dicho uso, por cada licencia Cualificada que el cliente tenga, se considerará que se le concedió una licencia CAL para Windows Server y otra para SQL Server 2012 (licenciado según el modelo de licencias de Servidor/CAL), como se muestra en la siguiente tabla. </w:t>
      </w:r>
    </w:p>
    <w:p w:rsidR="003A43D3" w:rsidRPr="00621C8D" w:rsidRDefault="003A43D3" w:rsidP="00910113">
      <w:pPr>
        <w:ind w:left="720"/>
        <w:rPr>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996283"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96283" w:rsidRDefault="00836655" w:rsidP="000A5032">
            <w:pPr>
              <w:spacing w:after="200" w:line="276" w:lineRule="auto"/>
              <w:rPr>
                <w:rFonts w:eastAsia="Calibri" w:cs="Tahoma"/>
                <w:szCs w:val="18"/>
              </w:rPr>
            </w:pPr>
            <w:r w:rsidRPr="00996283">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96283" w:rsidRDefault="00836655" w:rsidP="000A5032">
            <w:pPr>
              <w:spacing w:after="200" w:line="276" w:lineRule="auto"/>
              <w:rPr>
                <w:rFonts w:eastAsia="Calibri" w:cs="Tahoma"/>
                <w:szCs w:val="18"/>
              </w:rPr>
            </w:pPr>
            <w:r w:rsidRPr="00996283">
              <w:rPr>
                <w:b/>
                <w:color w:val="000000"/>
              </w:rPr>
              <w:t>Concesión de Licencias</w:t>
            </w:r>
          </w:p>
        </w:tc>
      </w:tr>
      <w:tr w:rsidR="00836655" w:rsidRPr="0099628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1C8D" w:rsidRDefault="00836655" w:rsidP="00CA14C9">
            <w:pPr>
              <w:spacing w:line="276" w:lineRule="auto"/>
              <w:rPr>
                <w:rFonts w:eastAsia="Calibri" w:cs="Tahoma"/>
                <w:szCs w:val="18"/>
                <w:lang w:val="es-ES"/>
              </w:rPr>
            </w:pPr>
            <w:r w:rsidRPr="00621C8D">
              <w:rPr>
                <w:rFonts w:eastAsia="Calibri" w:cs="Tahoma"/>
                <w:szCs w:val="18"/>
                <w:lang w:val="es-ES"/>
              </w:rPr>
              <w:t>CAL Suite del Complemento de SBS 2011 Premium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1C8D" w:rsidRDefault="00836655" w:rsidP="00CA14C9">
            <w:pPr>
              <w:spacing w:line="276" w:lineRule="auto"/>
              <w:rPr>
                <w:lang w:val="pt-BR"/>
              </w:rPr>
            </w:pPr>
            <w:r w:rsidRPr="00621C8D">
              <w:rPr>
                <w:rFonts w:eastAsia="Calibri" w:cs="Tahoma"/>
                <w:szCs w:val="18"/>
                <w:lang w:val="pt-BR"/>
              </w:rPr>
              <w:t>Licencia CAL de Windows Server 2008 R2</w:t>
            </w:r>
          </w:p>
          <w:p w:rsidR="00836655" w:rsidRPr="00996283" w:rsidRDefault="00836655" w:rsidP="00CA14C9">
            <w:pPr>
              <w:spacing w:line="276" w:lineRule="auto"/>
              <w:rPr>
                <w:rFonts w:eastAsia="Calibri" w:cs="Tahoma"/>
                <w:szCs w:val="18"/>
              </w:rPr>
            </w:pPr>
            <w:r w:rsidRPr="00996283">
              <w:rPr>
                <w:rFonts w:eastAsia="Calibri" w:cs="Tahoma"/>
                <w:szCs w:val="18"/>
              </w:rPr>
              <w:t>Licencia CAL de SQL Server 2012</w:t>
            </w:r>
          </w:p>
        </w:tc>
      </w:tr>
      <w:tr w:rsidR="00836655" w:rsidRPr="0099628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96283" w:rsidRDefault="00836655" w:rsidP="00CA14C9">
            <w:pPr>
              <w:spacing w:line="276" w:lineRule="auto"/>
              <w:rPr>
                <w:rFonts w:eastAsia="Calibri" w:cs="Tahoma"/>
                <w:szCs w:val="18"/>
              </w:rPr>
            </w:pPr>
            <w:r w:rsidRPr="00996283">
              <w:rPr>
                <w:rFonts w:eastAsia="Calibri" w:cs="Tahoma"/>
                <w:szCs w:val="18"/>
              </w:rPr>
              <w:t>CAL Suite del Complemento de SBS 2011 Premium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96283" w:rsidRDefault="00836655" w:rsidP="00CA14C9">
            <w:pPr>
              <w:spacing w:line="276" w:lineRule="auto"/>
            </w:pPr>
            <w:r w:rsidRPr="00996283">
              <w:rPr>
                <w:rFonts w:eastAsia="Calibri" w:cs="Tahoma"/>
                <w:szCs w:val="18"/>
              </w:rPr>
              <w:t>Licencia CAL de Windows Server 2012 con Software Assurance</w:t>
            </w:r>
          </w:p>
          <w:p w:rsidR="00836655" w:rsidRPr="00996283" w:rsidRDefault="00836655" w:rsidP="00CA14C9">
            <w:pPr>
              <w:spacing w:line="276" w:lineRule="auto"/>
              <w:rPr>
                <w:rFonts w:eastAsia="Calibri" w:cs="Tahoma"/>
                <w:szCs w:val="18"/>
              </w:rPr>
            </w:pPr>
            <w:r w:rsidRPr="00996283">
              <w:rPr>
                <w:rFonts w:eastAsia="Calibri" w:cs="Tahoma"/>
                <w:szCs w:val="18"/>
              </w:rPr>
              <w:t>Licencia CAL de SQL Server 2012 con Software Assurance</w:t>
            </w:r>
          </w:p>
        </w:tc>
      </w:tr>
    </w:tbl>
    <w:p w:rsidR="00836655" w:rsidRPr="0038546E" w:rsidRDefault="00836655" w:rsidP="00910113">
      <w:pPr>
        <w:rPr>
          <w:rFonts w:cs="Tahoma"/>
          <w:szCs w:val="18"/>
        </w:rPr>
      </w:pPr>
      <w:r w:rsidRPr="00996283">
        <w:rPr>
          <w:rFonts w:eastAsia="Calibri" w:cs="Tahoma"/>
          <w:szCs w:val="18"/>
        </w:rPr>
        <w:t xml:space="preserve"> </w:t>
      </w:r>
    </w:p>
    <w:p w:rsidR="00836655" w:rsidRPr="00621C8D" w:rsidRDefault="00836655" w:rsidP="00910113">
      <w:pPr>
        <w:pStyle w:val="ListParagraph"/>
        <w:contextualSpacing w:val="0"/>
        <w:rPr>
          <w:rFonts w:ascii="Tahoma" w:hAnsi="Tahoma" w:cs="Tahoma"/>
          <w:sz w:val="18"/>
          <w:szCs w:val="18"/>
          <w:lang w:val="es-ES"/>
        </w:rPr>
      </w:pPr>
      <w:r w:rsidRPr="00621C8D">
        <w:rPr>
          <w:rFonts w:ascii="Tahoma" w:eastAsia="Calibri" w:hAnsi="Tahoma" w:cs="Tahoma"/>
          <w:sz w:val="18"/>
          <w:szCs w:val="18"/>
          <w:lang w:val="es-ES"/>
        </w:rPr>
        <w:lastRenderedPageBreak/>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 las licencias CAL concedidas hasta el 31 de diciembre</w:t>
      </w:r>
      <w:r w:rsidRPr="00621C8D">
        <w:rPr>
          <w:rFonts w:ascii="Tahoma" w:eastAsia="Calibri" w:hAnsi="Tahoma" w:cs="Tahoma"/>
          <w:sz w:val="18"/>
          <w:szCs w:val="18"/>
          <w:vertAlign w:val="superscript"/>
          <w:lang w:val="es-ES"/>
        </w:rPr>
        <w:t xml:space="preserve"> de</w:t>
      </w:r>
      <w:r w:rsidRPr="00621C8D">
        <w:rPr>
          <w:rFonts w:ascii="Tahoma" w:eastAsia="Calibri" w:hAnsi="Tahoma" w:cs="Tahoma"/>
          <w:sz w:val="18"/>
          <w:szCs w:val="18"/>
          <w:lang w:val="es-ES"/>
        </w:rPr>
        <w:t xml:space="preserve"> 2012 según esta oferta.</w:t>
      </w:r>
      <w:r w:rsidR="00FD60D7" w:rsidRPr="00621C8D">
        <w:rPr>
          <w:rFonts w:ascii="Tahoma" w:eastAsia="Calibri" w:hAnsi="Tahoma" w:cs="Tahoma"/>
          <w:sz w:val="18"/>
          <w:szCs w:val="18"/>
          <w:lang w:val="es-ES"/>
        </w:rPr>
        <w:t xml:space="preserve"> </w:t>
      </w:r>
      <w:r w:rsidRPr="00621C8D">
        <w:rPr>
          <w:rFonts w:ascii="Tahoma" w:eastAsia="Calibri" w:hAnsi="Tahoma" w:cs="Tahoma"/>
          <w:sz w:val="18"/>
          <w:szCs w:val="18"/>
          <w:lang w:val="es-ES"/>
        </w:rPr>
        <w:t>Los clientes con Software Assurance para licencias CAL Cualificadas que vencen en julio de 2012 se les permite adquirir Software Assurance de las licencias CAL concedidas hasta el 31 de diciembre</w:t>
      </w:r>
      <w:r w:rsidRPr="00621C8D">
        <w:rPr>
          <w:rFonts w:ascii="Tahoma" w:eastAsia="Calibri" w:hAnsi="Tahoma" w:cs="Tahoma"/>
          <w:sz w:val="18"/>
          <w:szCs w:val="18"/>
          <w:vertAlign w:val="superscript"/>
          <w:lang w:val="es-ES"/>
        </w:rPr>
        <w:t xml:space="preserve"> de</w:t>
      </w:r>
      <w:r w:rsidRPr="00621C8D">
        <w:rPr>
          <w:rFonts w:ascii="Tahoma" w:eastAsia="Calibri" w:hAnsi="Tahoma" w:cs="Tahoma"/>
          <w:sz w:val="18"/>
          <w:szCs w:val="18"/>
          <w:lang w:val="es-ES"/>
        </w:rPr>
        <w:t xml:space="preserve"> 2012 según esta oferta.</w:t>
      </w:r>
    </w:p>
    <w:p w:rsidR="00910113" w:rsidRPr="00621C8D" w:rsidRDefault="00910113" w:rsidP="00910113">
      <w:pPr>
        <w:pStyle w:val="ListParagraph"/>
        <w:contextualSpacing w:val="0"/>
        <w:rPr>
          <w:rFonts w:ascii="Tahoma" w:hAnsi="Tahoma" w:cs="Tahoma"/>
          <w:sz w:val="18"/>
          <w:szCs w:val="18"/>
          <w:lang w:val="es-ES"/>
        </w:rPr>
      </w:pPr>
    </w:p>
    <w:p w:rsidR="00836655" w:rsidRPr="00621C8D" w:rsidRDefault="00836655" w:rsidP="00910113">
      <w:pPr>
        <w:pStyle w:val="ListParagraph"/>
        <w:contextualSpacing w:val="0"/>
        <w:rPr>
          <w:rFonts w:ascii="Tahoma" w:hAnsi="Tahoma" w:cs="Tahoma"/>
          <w:sz w:val="18"/>
          <w:szCs w:val="18"/>
          <w:lang w:val="es-ES"/>
        </w:rPr>
      </w:pPr>
      <w:r w:rsidRPr="00621C8D">
        <w:rPr>
          <w:rFonts w:ascii="Tahoma" w:eastAsia="Calibri" w:hAnsi="Tahoma" w:cs="Tahoma"/>
          <w:sz w:val="18"/>
          <w:szCs w:val="18"/>
          <w:lang w:val="es-ES"/>
        </w:rPr>
        <w:t>Si los clientes adquirieron derechos perpetuos conforme a CALs Cualificadas, las CALs adquiridas conforme a esta concesión también son perpetuas; de lo contrario, las CALs adquiridas conforme a esta concesión expirarán cuando lo hagan las CALs Cualificadas.</w:t>
      </w:r>
    </w:p>
    <w:p w:rsidR="00910113" w:rsidRPr="00621C8D" w:rsidRDefault="00910113" w:rsidP="00910113">
      <w:pPr>
        <w:pStyle w:val="ListParagraph"/>
        <w:contextualSpacing w:val="0"/>
        <w:rPr>
          <w:rFonts w:ascii="Tahoma" w:hAnsi="Tahoma" w:cs="Tahoma"/>
          <w:sz w:val="18"/>
          <w:szCs w:val="18"/>
          <w:lang w:val="es-ES"/>
        </w:rPr>
      </w:pPr>
    </w:p>
    <w:p w:rsidR="00836655" w:rsidRPr="00621C8D" w:rsidRDefault="00836655" w:rsidP="00910113">
      <w:pPr>
        <w:pStyle w:val="ListParagraph"/>
        <w:contextualSpacing w:val="0"/>
        <w:rPr>
          <w:rFonts w:ascii="Tahoma" w:hAnsi="Tahoma" w:cs="Tahoma"/>
          <w:sz w:val="18"/>
          <w:szCs w:val="18"/>
          <w:lang w:val="es-ES"/>
        </w:rPr>
      </w:pPr>
      <w:r w:rsidRPr="00621C8D">
        <w:rPr>
          <w:rFonts w:ascii="Tahoma" w:eastAsia="Calibri" w:hAnsi="Tahoma" w:cs="Tahoma"/>
          <w:sz w:val="18"/>
          <w:szCs w:val="18"/>
          <w:lang w:val="es-ES"/>
        </w:rPr>
        <w:t>Para cada CAL Cualificada adquirida según Open Value Subscription, un cliente puede realizar una compra completa de una CAL Suite del Complemento de SBS 2011 Premium según su cotización o:</w:t>
      </w:r>
    </w:p>
    <w:p w:rsidR="00910113" w:rsidRPr="00621C8D" w:rsidRDefault="00910113" w:rsidP="00910113">
      <w:pPr>
        <w:pStyle w:val="ListParagraph"/>
        <w:contextualSpacing w:val="0"/>
        <w:rPr>
          <w:rFonts w:ascii="Tahoma" w:hAnsi="Tahoma" w:cs="Tahoma"/>
          <w:sz w:val="18"/>
          <w:szCs w:val="18"/>
          <w:lang w:val="es-ES"/>
        </w:rPr>
      </w:pPr>
    </w:p>
    <w:p w:rsidR="00836655" w:rsidRPr="00621C8D" w:rsidRDefault="00836655" w:rsidP="007E0E37">
      <w:pPr>
        <w:pStyle w:val="ListParagraph"/>
        <w:numPr>
          <w:ilvl w:val="1"/>
          <w:numId w:val="99"/>
        </w:numPr>
        <w:tabs>
          <w:tab w:val="clear" w:pos="1440"/>
        </w:tabs>
        <w:spacing w:after="60"/>
        <w:ind w:hanging="274"/>
        <w:contextualSpacing w:val="0"/>
        <w:rPr>
          <w:rFonts w:ascii="Tahoma" w:hAnsi="Tahoma" w:cs="Tahoma"/>
          <w:sz w:val="18"/>
          <w:szCs w:val="18"/>
          <w:lang w:val="es-ES"/>
        </w:rPr>
      </w:pPr>
      <w:r w:rsidRPr="00621C8D">
        <w:rPr>
          <w:rFonts w:ascii="Tahoma" w:eastAsia="Calibri" w:hAnsi="Tahoma" w:cs="Tahoma"/>
          <w:sz w:val="18"/>
          <w:szCs w:val="18"/>
          <w:lang w:val="es-ES"/>
        </w:rPr>
        <w:t>Una licencia CAL para Windows Server 2012 y otra para SQL Server 2012 para los contratos que expiren a partir del 1 de agosto</w:t>
      </w:r>
      <w:r w:rsidRPr="00621C8D">
        <w:rPr>
          <w:rFonts w:ascii="Tahoma" w:eastAsia="Calibri" w:hAnsi="Tahoma" w:cs="Tahoma"/>
          <w:sz w:val="18"/>
          <w:szCs w:val="18"/>
          <w:vertAlign w:val="superscript"/>
          <w:lang w:val="es-ES"/>
        </w:rPr>
        <w:t xml:space="preserve"> de</w:t>
      </w:r>
      <w:r w:rsidRPr="00621C8D">
        <w:rPr>
          <w:rFonts w:ascii="Tahoma" w:eastAsia="Calibri" w:hAnsi="Tahoma" w:cs="Tahoma"/>
          <w:sz w:val="18"/>
          <w:szCs w:val="18"/>
          <w:lang w:val="es-ES"/>
        </w:rPr>
        <w:t xml:space="preserve"> 2012 o</w:t>
      </w:r>
    </w:p>
    <w:p w:rsidR="00836655" w:rsidRPr="00621C8D" w:rsidRDefault="00836655" w:rsidP="007E0E37">
      <w:pPr>
        <w:pStyle w:val="ListParagraph"/>
        <w:numPr>
          <w:ilvl w:val="1"/>
          <w:numId w:val="99"/>
        </w:numPr>
        <w:tabs>
          <w:tab w:val="clear" w:pos="1440"/>
        </w:tabs>
        <w:spacing w:after="60"/>
        <w:ind w:hanging="274"/>
        <w:contextualSpacing w:val="0"/>
        <w:rPr>
          <w:rFonts w:ascii="Tahoma" w:hAnsi="Tahoma" w:cs="Tahoma"/>
          <w:sz w:val="18"/>
          <w:szCs w:val="18"/>
          <w:lang w:val="es-ES"/>
        </w:rPr>
      </w:pPr>
      <w:r w:rsidRPr="00621C8D">
        <w:rPr>
          <w:rFonts w:ascii="Tahoma" w:eastAsia="Calibri" w:hAnsi="Tahoma" w:cs="Tahoma"/>
          <w:sz w:val="18"/>
          <w:szCs w:val="18"/>
          <w:lang w:val="es-ES"/>
        </w:rPr>
        <w:t>Una CAL para Windows Server 2008 y otra para SQL Server 2012 para los contratos que expiren en</w:t>
      </w:r>
      <w:r w:rsidR="0038546E" w:rsidRPr="00621C8D">
        <w:rPr>
          <w:rFonts w:ascii="Tahoma" w:eastAsia="Calibri" w:hAnsi="Tahoma" w:cs="Tahoma"/>
          <w:sz w:val="18"/>
          <w:szCs w:val="18"/>
          <w:lang w:val="es-ES"/>
        </w:rPr>
        <w:t> </w:t>
      </w:r>
      <w:r w:rsidRPr="00621C8D">
        <w:rPr>
          <w:rFonts w:ascii="Tahoma" w:eastAsia="Calibri" w:hAnsi="Tahoma" w:cs="Tahoma"/>
          <w:sz w:val="18"/>
          <w:szCs w:val="18"/>
          <w:lang w:val="es-ES"/>
        </w:rPr>
        <w:t>julio de 2012.</w:t>
      </w:r>
    </w:p>
    <w:p w:rsidR="00910113" w:rsidRPr="00621C8D" w:rsidRDefault="00910113" w:rsidP="00910113">
      <w:pPr>
        <w:pStyle w:val="ListParagraph"/>
        <w:ind w:left="1800"/>
        <w:contextualSpacing w:val="0"/>
        <w:rPr>
          <w:rFonts w:ascii="Tahoma" w:hAnsi="Tahoma" w:cs="Tahoma"/>
          <w:sz w:val="18"/>
          <w:szCs w:val="18"/>
          <w:lang w:val="es-ES"/>
        </w:rPr>
      </w:pPr>
    </w:p>
    <w:p w:rsidR="00836655" w:rsidRPr="00621C8D" w:rsidRDefault="00836655" w:rsidP="00910113">
      <w:pPr>
        <w:ind w:left="720"/>
        <w:rPr>
          <w:rFonts w:cs="Tahoma"/>
          <w:szCs w:val="18"/>
          <w:lang w:val="es-ES"/>
        </w:rPr>
      </w:pPr>
      <w:r w:rsidRPr="00621C8D">
        <w:rPr>
          <w:rFonts w:eastAsia="Calibri" w:cs="Tahoma"/>
          <w:szCs w:val="18"/>
          <w:lang w:val="es-ES"/>
        </w:rPr>
        <w:t xml:space="preserve">En el momento de utilizar las CALs de Windows Server 2012 y las CALs de SQL Server 2012 conforme </w:t>
      </w:r>
      <w:r w:rsidR="00221BB0" w:rsidRPr="00621C8D">
        <w:rPr>
          <w:rFonts w:eastAsia="Calibri" w:cs="Tahoma"/>
          <w:szCs w:val="18"/>
          <w:lang w:val="es-ES"/>
        </w:rPr>
        <w:br/>
      </w:r>
      <w:r w:rsidRPr="00621C8D">
        <w:rPr>
          <w:rFonts w:eastAsia="Calibri" w:cs="Tahoma"/>
          <w:szCs w:val="18"/>
          <w:lang w:val="es-ES"/>
        </w:rPr>
        <w:t>a esta concesión, las CAL Suites Cualificadas del Complemento de SBS Premium existentes del cliente ya</w:t>
      </w:r>
      <w:r w:rsidR="00221BB0" w:rsidRPr="00621C8D">
        <w:rPr>
          <w:rFonts w:eastAsia="Calibri" w:cs="Tahoma"/>
          <w:szCs w:val="18"/>
          <w:lang w:val="es-ES"/>
        </w:rPr>
        <w:t> </w:t>
      </w:r>
      <w:r w:rsidRPr="00621C8D">
        <w:rPr>
          <w:rFonts w:eastAsia="Calibri" w:cs="Tahoma"/>
          <w:szCs w:val="18"/>
          <w:lang w:val="es-ES"/>
        </w:rPr>
        <w:t>no</w:t>
      </w:r>
      <w:r w:rsidR="00221BB0" w:rsidRPr="00621C8D">
        <w:rPr>
          <w:rFonts w:eastAsia="Calibri" w:cs="Tahoma"/>
          <w:szCs w:val="18"/>
          <w:lang w:val="es-ES"/>
        </w:rPr>
        <w:t> </w:t>
      </w:r>
      <w:r w:rsidRPr="00621C8D">
        <w:rPr>
          <w:rFonts w:eastAsia="Calibri" w:cs="Tahoma"/>
          <w:szCs w:val="18"/>
          <w:lang w:val="es-ES"/>
        </w:rPr>
        <w:t>serán válidas.</w:t>
      </w:r>
    </w:p>
    <w:p w:rsidR="00910113" w:rsidRPr="00621C8D" w:rsidRDefault="00910113" w:rsidP="00910113">
      <w:pPr>
        <w:ind w:left="720"/>
        <w:rPr>
          <w:rFonts w:cs="Tahoma"/>
          <w:szCs w:val="18"/>
          <w:lang w:val="es-ES"/>
        </w:rPr>
      </w:pPr>
    </w:p>
    <w:p w:rsidR="00836655" w:rsidRPr="00621C8D" w:rsidRDefault="00836655" w:rsidP="00910113">
      <w:pPr>
        <w:ind w:left="720"/>
        <w:rPr>
          <w:rFonts w:cs="Tahoma"/>
          <w:szCs w:val="18"/>
          <w:lang w:val="es-ES"/>
        </w:rPr>
      </w:pPr>
      <w:r w:rsidRPr="00621C8D">
        <w:rPr>
          <w:rFonts w:cs="Tahoma"/>
          <w:szCs w:val="18"/>
          <w:lang w:val="es-ES"/>
        </w:rPr>
        <w:t xml:space="preserve">Las </w:t>
      </w:r>
      <w:r w:rsidRPr="00621C8D">
        <w:rPr>
          <w:rFonts w:cs="Tahoma"/>
          <w:color w:val="000000"/>
          <w:szCs w:val="18"/>
          <w:lang w:val="es-ES"/>
        </w:rPr>
        <w:t>CAL Suites del Complemento de SBS 2011 Premium</w:t>
      </w:r>
      <w:r w:rsidRPr="00621C8D">
        <w:rPr>
          <w:rFonts w:cs="Tahoma"/>
          <w:bCs/>
          <w:color w:val="000000"/>
          <w:szCs w:val="18"/>
          <w:lang w:val="es-ES"/>
        </w:rPr>
        <w:t xml:space="preserve"> adquiridas posteriormente en virtud del mismo periodo de inscripción como parte de un proceso “true up” programado del cliente de Open Value Subscription o EES también son Licencias Cualificadas para efectos de la concesión anterior.</w:t>
      </w:r>
      <w:r w:rsidRPr="00621C8D">
        <w:rPr>
          <w:rFonts w:eastAsia="Calibri" w:cs="Tahoma"/>
          <w:szCs w:val="18"/>
          <w:lang w:val="es-ES"/>
        </w:rPr>
        <w:t xml:space="preserve"> </w:t>
      </w:r>
    </w:p>
    <w:p w:rsidR="00836655" w:rsidRPr="00621C8D" w:rsidRDefault="00836655" w:rsidP="00910113">
      <w:pPr>
        <w:rPr>
          <w:lang w:val="es-ES"/>
        </w:rPr>
      </w:pPr>
    </w:p>
    <w:p w:rsidR="00836655" w:rsidRPr="00621C8D" w:rsidRDefault="00836655" w:rsidP="00910113">
      <w:pPr>
        <w:widowControl w:val="0"/>
        <w:jc w:val="both"/>
        <w:rPr>
          <w:lang w:val="es-ES"/>
        </w:rPr>
      </w:pPr>
      <w:bookmarkStart w:id="1664" w:name="_123_Windows_Azure"/>
      <w:bookmarkEnd w:id="1664"/>
    </w:p>
    <w:p w:rsidR="00836655" w:rsidRPr="00621C8D" w:rsidRDefault="00F66FB0" w:rsidP="00836655">
      <w:pPr>
        <w:pStyle w:val="Heading2"/>
        <w:ind w:left="0"/>
        <w:rPr>
          <w:lang w:val="es-ES"/>
        </w:rPr>
      </w:pPr>
      <w:bookmarkStart w:id="1665" w:name="_124_Windows_Small_1"/>
      <w:bookmarkStart w:id="1666" w:name="_114_Windows_Small"/>
      <w:bookmarkStart w:id="1667" w:name="_115_Windows_Small"/>
      <w:bookmarkStart w:id="1668" w:name="_Toc336338381"/>
      <w:bookmarkStart w:id="1669" w:name="_Toc353784589"/>
      <w:bookmarkEnd w:id="1665"/>
      <w:bookmarkEnd w:id="1666"/>
      <w:bookmarkEnd w:id="1667"/>
      <w:r w:rsidRPr="00621C8D">
        <w:rPr>
          <w:rFonts w:ascii="Tahoma" w:hAnsi="Tahoma" w:cs="Tahoma"/>
          <w:color w:val="F8701C"/>
          <w:sz w:val="22"/>
          <w:szCs w:val="22"/>
          <w:vertAlign w:val="superscript"/>
          <w:lang w:val="es-ES"/>
        </w:rPr>
        <w:t>115</w:t>
      </w:r>
      <w:r w:rsidRPr="00621C8D">
        <w:rPr>
          <w:rFonts w:ascii="Tahoma" w:hAnsi="Tahoma" w:cs="Tahoma"/>
          <w:color w:val="F8701C"/>
          <w:sz w:val="22"/>
          <w:szCs w:val="22"/>
          <w:lang w:val="es-ES"/>
        </w:rPr>
        <w:t xml:space="preserve"> Windows Small Business Server 2011 Essentials</w:t>
      </w:r>
      <w:bookmarkEnd w:id="1668"/>
      <w:bookmarkEnd w:id="1669"/>
    </w:p>
    <w:p w:rsidR="003C1BA8" w:rsidRPr="00621C8D" w:rsidRDefault="003C1BA8" w:rsidP="0021735C">
      <w:pPr>
        <w:rPr>
          <w:lang w:val="es-ES"/>
        </w:rPr>
      </w:pPr>
    </w:p>
    <w:p w:rsidR="00910113" w:rsidRPr="00621C8D" w:rsidRDefault="00836655" w:rsidP="00910113">
      <w:pPr>
        <w:spacing w:after="60"/>
        <w:ind w:left="720"/>
        <w:rPr>
          <w:lang w:val="es-ES"/>
        </w:rPr>
      </w:pPr>
      <w:r w:rsidRPr="00621C8D">
        <w:rPr>
          <w:b/>
          <w:bCs/>
          <w:color w:val="000000"/>
          <w:lang w:val="es-ES"/>
        </w:rPr>
        <w:t>Concesiones de licencia asociadas con el fin de ciclo de vida de Windows Small Business Server (SBS) 2011 Essentials</w:t>
      </w:r>
      <w:r w:rsidRPr="00621C8D">
        <w:rPr>
          <w:color w:val="000000"/>
          <w:lang w:val="es-ES"/>
        </w:rPr>
        <w:t xml:space="preserve"> </w:t>
      </w:r>
    </w:p>
    <w:p w:rsidR="00836655" w:rsidRPr="00621C8D" w:rsidRDefault="00836655" w:rsidP="00910113">
      <w:pPr>
        <w:ind w:left="720"/>
        <w:rPr>
          <w:lang w:val="es-ES"/>
        </w:rPr>
      </w:pPr>
      <w:r w:rsidRPr="00621C8D">
        <w:rPr>
          <w:lang w:val="es-ES"/>
        </w:rPr>
        <w:t>Windows SBS 2011 Essentials será la última versión de Windows SBS Essentials. Los clientes de licencias por</w:t>
      </w:r>
      <w:r w:rsidR="0038546E" w:rsidRPr="00621C8D">
        <w:rPr>
          <w:lang w:val="es-ES"/>
        </w:rPr>
        <w:t> </w:t>
      </w:r>
      <w:r w:rsidRPr="00621C8D">
        <w:rPr>
          <w:lang w:val="es-ES"/>
        </w:rPr>
        <w:t>volumen con cobertura de Software Assurance vigente para licencias de Windows SBS 2011 Essentials el</w:t>
      </w:r>
      <w:r w:rsidR="0038546E" w:rsidRPr="00621C8D">
        <w:rPr>
          <w:lang w:val="es-ES"/>
        </w:rPr>
        <w:t> </w:t>
      </w:r>
      <w:r w:rsidRPr="00621C8D">
        <w:rPr>
          <w:lang w:val="es-ES"/>
        </w:rPr>
        <w:t>1 de noviembre</w:t>
      </w:r>
      <w:r w:rsidRPr="00621C8D">
        <w:rPr>
          <w:vertAlign w:val="superscript"/>
          <w:lang w:val="es-ES"/>
        </w:rPr>
        <w:t xml:space="preserve"> de</w:t>
      </w:r>
      <w:r w:rsidRPr="00621C8D">
        <w:rPr>
          <w:lang w:val="es-ES"/>
        </w:rPr>
        <w:t xml:space="preserve"> 2012 o en la fecha de primera disponibilidad de Windows Server 2012 Essentials para</w:t>
      </w:r>
      <w:r w:rsidR="003B0B63" w:rsidRPr="00621C8D">
        <w:rPr>
          <w:lang w:val="es-ES"/>
        </w:rPr>
        <w:t> </w:t>
      </w:r>
      <w:r w:rsidRPr="00621C8D">
        <w:rPr>
          <w:lang w:val="es-ES"/>
        </w:rPr>
        <w:t xml:space="preserve">descarga en el Centro de Servicios de Licencias por Volumen, lo que ocurra primero, (“Licencias Cualificadas”) estarán autorizados a </w:t>
      </w:r>
      <w:r w:rsidRPr="00621C8D">
        <w:rPr>
          <w:u w:val="single"/>
          <w:lang w:val="es-ES"/>
        </w:rPr>
        <w:t>actualizar y</w:t>
      </w:r>
      <w:r w:rsidRPr="00621C8D">
        <w:rPr>
          <w:lang w:val="es-ES"/>
        </w:rPr>
        <w:t xml:space="preserve"> utilizar el software Windows Server 2012 Essentials </w:t>
      </w:r>
      <w:r w:rsidR="0038546E" w:rsidRPr="00621C8D">
        <w:rPr>
          <w:lang w:val="es-ES"/>
        </w:rPr>
        <w:br/>
      </w:r>
      <w:r w:rsidRPr="00621C8D">
        <w:rPr>
          <w:u w:val="single"/>
          <w:lang w:val="es-ES"/>
        </w:rPr>
        <w:t>en lugar de SBS Essentials</w:t>
      </w:r>
      <w:r w:rsidR="00B40556" w:rsidRPr="00621C8D">
        <w:rPr>
          <w:lang w:val="es-ES"/>
        </w:rPr>
        <w:t>.</w:t>
      </w:r>
      <w:r w:rsidRPr="00621C8D">
        <w:rPr>
          <w:lang w:val="es-ES"/>
        </w:rPr>
        <w:t xml:space="preserve"> Para 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rsidR="003A43D3" w:rsidRPr="00621C8D" w:rsidRDefault="003A43D3" w:rsidP="00910113">
      <w:pPr>
        <w:ind w:left="720"/>
        <w:rPr>
          <w:lang w:val="es-ES"/>
        </w:rPr>
      </w:pPr>
    </w:p>
    <w:p w:rsidR="00836655" w:rsidRPr="00621C8D" w:rsidRDefault="00836655" w:rsidP="00910113">
      <w:pPr>
        <w:ind w:left="720"/>
        <w:rPr>
          <w:lang w:val="es-ES"/>
        </w:rPr>
      </w:pPr>
      <w:r w:rsidRPr="00621C8D">
        <w:rPr>
          <w:lang w:val="es-ES"/>
        </w:rPr>
        <w:t>Si los clientes adquirieron derechos perpetuos para utilizar el software conforme a Licencias Cualificadas, las</w:t>
      </w:r>
      <w:r w:rsidR="00F62219" w:rsidRPr="00621C8D">
        <w:rPr>
          <w:lang w:val="es-ES"/>
        </w:rPr>
        <w:t> </w:t>
      </w:r>
      <w:r w:rsidRPr="00621C8D">
        <w:rPr>
          <w:lang w:val="es-ES"/>
        </w:rPr>
        <w:t>licencias adquiridas conforme a esta concesión también son perpetuas; de lo contrario, las licencias adquiridas conforme a esta concesión expirarán cuando lo hagan las Licencias Cualificadas.</w:t>
      </w:r>
    </w:p>
    <w:p w:rsidR="00836655" w:rsidRPr="00621C8D" w:rsidRDefault="00836655" w:rsidP="00910113">
      <w:pPr>
        <w:ind w:left="720"/>
        <w:rPr>
          <w:lang w:val="es-ES"/>
        </w:rPr>
      </w:pPr>
      <w:r w:rsidRPr="00621C8D">
        <w:rPr>
          <w:lang w:val="es-ES"/>
        </w:rPr>
        <w:t>En el momento de actualizar a Windows Server 2012 Essentials conforme a esta concesión, las Licencias Cualificadas de SBS Server Essentials existentes del cliente ya no serán válidas.</w:t>
      </w:r>
    </w:p>
    <w:p w:rsidR="00836655" w:rsidRPr="00621C8D" w:rsidRDefault="00836655" w:rsidP="00910113">
      <w:pPr>
        <w:ind w:left="720"/>
        <w:rPr>
          <w:lang w:val="es-ES"/>
        </w:rPr>
      </w:pPr>
    </w:p>
    <w:p w:rsidR="005B6712" w:rsidRPr="00621C8D" w:rsidRDefault="00836655" w:rsidP="00D16723">
      <w:pPr>
        <w:ind w:left="720"/>
        <w:rPr>
          <w:lang w:val="es-ES"/>
        </w:rPr>
      </w:pPr>
      <w:r w:rsidRPr="00621C8D">
        <w:rPr>
          <w:lang w:val="es-ES"/>
        </w:rPr>
        <w:t>Las licencias de SBS Essentials adquiridas posteriormente en virtud del mismo periodo de inscripción como parte de un proceso “true up” programado del cliente de Open Value Subscription o EES también son Licencias Cualificadas para efectos de la concesión anterior.</w:t>
      </w:r>
    </w:p>
    <w:sectPr w:rsidR="005B6712" w:rsidRPr="00621C8D" w:rsidSect="00B40674">
      <w:footerReference w:type="default" r:id="rId53"/>
      <w:headerReference w:type="first" r:id="rId54"/>
      <w:footerReference w:type="first" r:id="rId55"/>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72A6" w:rsidRDefault="004A72A6">
      <w:r>
        <w:separator/>
      </w:r>
    </w:p>
  </w:endnote>
  <w:endnote w:type="continuationSeparator" w:id="0">
    <w:p w:rsidR="004A72A6" w:rsidRDefault="004A72A6">
      <w:r>
        <w:continuationSeparator/>
      </w:r>
    </w:p>
  </w:endnote>
  <w:endnote w:type="continuationNotice" w:id="1">
    <w:p w:rsidR="004A72A6" w:rsidRDefault="004A72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Gulim">
    <w:altName w:val="굴림"/>
    <w:panose1 w:val="020B0600000101010101"/>
    <w:charset w:val="81"/>
    <w:family w:val="swiss"/>
    <w:pitch w:val="variable"/>
    <w:sig w:usb0="B00002AF" w:usb1="69D77CFB" w:usb2="00000030" w:usb3="00000000" w:csb0="0008009F" w:csb1="00000000"/>
  </w:font>
  <w:font w:name="Tahoma Bold">
    <w:panose1 w:val="00000000000000000000"/>
    <w:charset w:val="00"/>
    <w:family w:val="roman"/>
    <w:notTrueType/>
    <w:pitch w:val="default"/>
  </w:font>
  <w:font w:name="Segoe UI">
    <w:panose1 w:val="020B0502040204020203"/>
    <w:charset w:val="00"/>
    <w:family w:val="swiss"/>
    <w:pitch w:val="variable"/>
    <w:sig w:usb0="E10022FF" w:usb1="C000E47F" w:usb2="00000029" w:usb3="00000000" w:csb0="000001DF" w:csb1="00000000"/>
  </w:font>
  <w:font w:name="Segoe">
    <w:altName w:val="Segoe UI"/>
    <w:panose1 w:val="020B0502040504020203"/>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B29" w:rsidRPr="00B50C09" w:rsidRDefault="00615B29">
    <w:pPr>
      <w:pStyle w:val="Footer"/>
      <w:pBdr>
        <w:top w:val="single" w:sz="6" w:space="1" w:color="808080"/>
      </w:pBdr>
      <w:tabs>
        <w:tab w:val="clear" w:pos="5155"/>
        <w:tab w:val="clear" w:pos="10325"/>
        <w:tab w:val="right" w:pos="10620"/>
      </w:tabs>
      <w:ind w:left="-540"/>
      <w:rPr>
        <w:rFonts w:ascii="Trebuchet MS" w:hAnsi="Trebuchet MS"/>
        <w:color w:val="808080"/>
        <w:sz w:val="14"/>
        <w:lang w:val="es-ES"/>
      </w:rPr>
    </w:pPr>
    <w:r w:rsidRPr="00B50C09">
      <w:rPr>
        <w:rFonts w:ascii="Trebuchet MS" w:hAnsi="Trebuchet MS"/>
        <w:color w:val="808080"/>
        <w:sz w:val="14"/>
        <w:lang w:val="es-ES"/>
      </w:rPr>
      <w:t xml:space="preserve">© 2009 Microsoft Corporation. Reservados todos los derechos. Página </w:t>
    </w:r>
    <w:r>
      <w:fldChar w:fldCharType="begin"/>
    </w:r>
    <w:r w:rsidRPr="00B50C09">
      <w:rPr>
        <w:lang w:val="es-ES"/>
      </w:rPr>
      <w:instrText xml:space="preserve"> PAGE </w:instrText>
    </w:r>
    <w:r>
      <w:fldChar w:fldCharType="separate"/>
    </w:r>
    <w:r w:rsidRPr="00B50C09">
      <w:rPr>
        <w:noProof/>
        <w:lang w:val="es-ES"/>
      </w:rPr>
      <w:t>2</w:t>
    </w:r>
    <w:r>
      <w:fldChar w:fldCharType="end"/>
    </w:r>
    <w:r w:rsidRPr="00B50C09">
      <w:rPr>
        <w:rFonts w:ascii="Trebuchet MS" w:hAnsi="Trebuchet MS"/>
        <w:color w:val="808080"/>
        <w:sz w:val="14"/>
        <w:lang w:val="es-ES"/>
      </w:rPr>
      <w:t xml:space="preserve"> de </w:t>
    </w:r>
    <w:r w:rsidR="008B6F7E">
      <w:fldChar w:fldCharType="begin"/>
    </w:r>
    <w:r w:rsidR="008B6F7E" w:rsidRPr="00B50C09">
      <w:rPr>
        <w:lang w:val="es-ES"/>
      </w:rPr>
      <w:instrText xml:space="preserve"> NUMPAGES </w:instrText>
    </w:r>
    <w:r w:rsidR="008B6F7E">
      <w:fldChar w:fldCharType="separate"/>
    </w:r>
    <w:r w:rsidR="00E2209A" w:rsidRPr="00B50C09">
      <w:rPr>
        <w:noProof/>
        <w:lang w:val="es-ES"/>
      </w:rPr>
      <w:t>209</w:t>
    </w:r>
    <w:r w:rsidR="008B6F7E">
      <w:rPr>
        <w:noProof/>
      </w:rPr>
      <w:fldChar w:fldCharType="end"/>
    </w:r>
    <w:r w:rsidRPr="00B50C09">
      <w:rPr>
        <w:lang w:val="es-ES"/>
      </w:rPr>
      <w:t xml:space="preserve"> Publicado en abril de 2009</w:t>
    </w:r>
  </w:p>
  <w:p w:rsidR="00615B29" w:rsidRPr="00B50C09" w:rsidRDefault="00615B29">
    <w:pPr>
      <w:pStyle w:val="Footer"/>
      <w:pBdr>
        <w:top w:val="single" w:sz="6" w:space="1" w:color="808080"/>
      </w:pBdr>
      <w:tabs>
        <w:tab w:val="clear" w:pos="5155"/>
        <w:tab w:val="clear" w:pos="10325"/>
        <w:tab w:val="right" w:pos="10620"/>
      </w:tabs>
      <w:ind w:left="-540"/>
      <w:rPr>
        <w:rFonts w:ascii="Verdana" w:hAnsi="Verdana"/>
        <w:color w:val="808080"/>
        <w:sz w:val="16"/>
        <w:lang w:val="es-ES"/>
      </w:rPr>
    </w:pPr>
    <w:r w:rsidRPr="00B50C09">
      <w:rPr>
        <w:rFonts w:ascii="Trebuchet MS" w:hAnsi="Trebuchet MS"/>
        <w:color w:val="808080"/>
        <w:sz w:val="14"/>
        <w:lang w:val="es-ES"/>
      </w:rPr>
      <w:t xml:space="preserve"> Microsoft es una marca registrada de Microsoft Corporation en EE. UU. y/o en otros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B29" w:rsidRDefault="00615B29"/>
  <w:p w:rsidR="00615B29" w:rsidRPr="00B50C09" w:rsidRDefault="00615B29" w:rsidP="00C4331F">
    <w:pPr>
      <w:pStyle w:val="Footer"/>
      <w:pBdr>
        <w:top w:val="single" w:sz="4" w:space="1" w:color="auto"/>
      </w:pBdr>
      <w:tabs>
        <w:tab w:val="clear" w:pos="5155"/>
        <w:tab w:val="clear" w:pos="10325"/>
        <w:tab w:val="center" w:pos="8838"/>
      </w:tabs>
      <w:rPr>
        <w:rFonts w:ascii="Trebuchet MS" w:hAnsi="Trebuchet MS"/>
        <w:color w:val="808080"/>
        <w:sz w:val="14"/>
        <w:lang w:val="es-ES"/>
      </w:rPr>
    </w:pPr>
    <w:r w:rsidRPr="00B50C09">
      <w:rPr>
        <w:rFonts w:ascii="Trebuchet MS" w:hAnsi="Trebuchet MS"/>
        <w:color w:val="808080"/>
        <w:sz w:val="14"/>
        <w:lang w:val="es-ES"/>
      </w:rPr>
      <w:t>© 2013 Microsoft Corporation. Reservados todos los derechos.</w:t>
    </w:r>
    <w:r w:rsidRPr="00B50C09">
      <w:rPr>
        <w:rFonts w:ascii="Trebuchet MS" w:hAnsi="Trebuchet MS"/>
        <w:color w:val="808080"/>
        <w:sz w:val="14"/>
        <w:lang w:val="es-ES"/>
      </w:rPr>
      <w:tab/>
      <w:t xml:space="preserve">Página </w:t>
    </w:r>
    <w:r w:rsidRPr="00C4331F">
      <w:rPr>
        <w:szCs w:val="18"/>
      </w:rPr>
      <w:fldChar w:fldCharType="begin"/>
    </w:r>
    <w:r w:rsidRPr="00B50C09">
      <w:rPr>
        <w:szCs w:val="18"/>
        <w:lang w:val="es-ES"/>
      </w:rPr>
      <w:instrText xml:space="preserve"> PAGE </w:instrText>
    </w:r>
    <w:r w:rsidRPr="00C4331F">
      <w:rPr>
        <w:szCs w:val="18"/>
      </w:rPr>
      <w:fldChar w:fldCharType="separate"/>
    </w:r>
    <w:r w:rsidR="005E683D">
      <w:rPr>
        <w:noProof/>
        <w:szCs w:val="18"/>
        <w:lang w:val="es-ES"/>
      </w:rPr>
      <w:t>1</w:t>
    </w:r>
    <w:r w:rsidRPr="00C4331F">
      <w:rPr>
        <w:szCs w:val="18"/>
      </w:rPr>
      <w:fldChar w:fldCharType="end"/>
    </w:r>
    <w:r w:rsidRPr="00B50C09">
      <w:rPr>
        <w:rFonts w:ascii="Trebuchet MS" w:hAnsi="Trebuchet MS"/>
        <w:color w:val="808080"/>
        <w:sz w:val="14"/>
        <w:lang w:val="es-ES"/>
      </w:rPr>
      <w:t xml:space="preserve"> de </w:t>
    </w:r>
    <w:r w:rsidRPr="00C4331F">
      <w:rPr>
        <w:szCs w:val="18"/>
      </w:rPr>
      <w:fldChar w:fldCharType="begin"/>
    </w:r>
    <w:r w:rsidRPr="00B50C09">
      <w:rPr>
        <w:szCs w:val="18"/>
        <w:lang w:val="es-ES"/>
      </w:rPr>
      <w:instrText xml:space="preserve"> NUMPAGES </w:instrText>
    </w:r>
    <w:r w:rsidRPr="00C4331F">
      <w:rPr>
        <w:szCs w:val="18"/>
      </w:rPr>
      <w:fldChar w:fldCharType="separate"/>
    </w:r>
    <w:r w:rsidR="005E683D">
      <w:rPr>
        <w:noProof/>
        <w:szCs w:val="18"/>
        <w:lang w:val="es-ES"/>
      </w:rPr>
      <w:t>209</w:t>
    </w:r>
    <w:r w:rsidRPr="00C4331F">
      <w:rPr>
        <w:szCs w:val="18"/>
      </w:rPr>
      <w:fldChar w:fldCharType="end"/>
    </w:r>
    <w:r w:rsidRPr="00B50C09">
      <w:rPr>
        <w:rFonts w:ascii="Trebuchet MS" w:hAnsi="Trebuchet MS"/>
        <w:color w:val="808080"/>
        <w:sz w:val="14"/>
        <w:lang w:val="es-ES"/>
      </w:rPr>
      <w:t xml:space="preserve"> Publicado en mayo de 2013</w:t>
    </w:r>
  </w:p>
  <w:p w:rsidR="00615B29" w:rsidRPr="00B50C09" w:rsidRDefault="00615B29" w:rsidP="00C4331F">
    <w:pPr>
      <w:pStyle w:val="Footer"/>
      <w:pBdr>
        <w:top w:val="single" w:sz="4" w:space="1" w:color="auto"/>
      </w:pBdr>
      <w:tabs>
        <w:tab w:val="clear" w:pos="5155"/>
        <w:tab w:val="clear" w:pos="10325"/>
        <w:tab w:val="center" w:pos="8838"/>
      </w:tabs>
      <w:rPr>
        <w:rFonts w:ascii="Trebuchet MS" w:hAnsi="Trebuchet MS"/>
        <w:color w:val="808080"/>
        <w:sz w:val="14"/>
        <w:lang w:val="es-ES"/>
      </w:rPr>
    </w:pPr>
    <w:r w:rsidRPr="00B50C09">
      <w:rPr>
        <w:rFonts w:ascii="Trebuchet MS" w:hAnsi="Trebuchet MS"/>
        <w:color w:val="808080"/>
        <w:sz w:val="14"/>
        <w:lang w:val="es-ES"/>
      </w:rPr>
      <w:t>Microsoft es una marca registrada de Microsoft Corporation en EE. UU. y/o en otros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B29" w:rsidRDefault="00615B29" w:rsidP="00C4331F"/>
  <w:p w:rsidR="00615B29" w:rsidRPr="00B50C09" w:rsidRDefault="00615B29" w:rsidP="00C4331F">
    <w:pPr>
      <w:pStyle w:val="Footer"/>
      <w:pBdr>
        <w:top w:val="single" w:sz="4" w:space="1" w:color="auto"/>
      </w:pBdr>
      <w:tabs>
        <w:tab w:val="clear" w:pos="5155"/>
        <w:tab w:val="clear" w:pos="10325"/>
        <w:tab w:val="center" w:pos="8838"/>
      </w:tabs>
      <w:rPr>
        <w:rFonts w:ascii="Trebuchet MS" w:hAnsi="Trebuchet MS"/>
        <w:color w:val="808080"/>
        <w:sz w:val="14"/>
        <w:lang w:val="es-ES"/>
      </w:rPr>
    </w:pPr>
    <w:r w:rsidRPr="00B50C09">
      <w:rPr>
        <w:rFonts w:ascii="Trebuchet MS" w:hAnsi="Trebuchet MS"/>
        <w:color w:val="808080"/>
        <w:sz w:val="14"/>
        <w:lang w:val="es-ES"/>
      </w:rPr>
      <w:t>© 2013 Microsoft Corporation. Reservados todos los derechos.</w:t>
    </w:r>
    <w:r w:rsidRPr="00B50C09">
      <w:rPr>
        <w:rFonts w:ascii="Trebuchet MS" w:hAnsi="Trebuchet MS"/>
        <w:color w:val="808080"/>
        <w:sz w:val="14"/>
        <w:lang w:val="es-ES"/>
      </w:rPr>
      <w:tab/>
      <w:t xml:space="preserve">Página </w:t>
    </w:r>
    <w:r w:rsidRPr="00C4331F">
      <w:rPr>
        <w:szCs w:val="18"/>
      </w:rPr>
      <w:fldChar w:fldCharType="begin"/>
    </w:r>
    <w:r w:rsidRPr="00B50C09">
      <w:rPr>
        <w:szCs w:val="18"/>
        <w:lang w:val="es-ES"/>
      </w:rPr>
      <w:instrText xml:space="preserve"> PAGE </w:instrText>
    </w:r>
    <w:r w:rsidRPr="00C4331F">
      <w:rPr>
        <w:szCs w:val="18"/>
      </w:rPr>
      <w:fldChar w:fldCharType="separate"/>
    </w:r>
    <w:r w:rsidR="005E683D">
      <w:rPr>
        <w:noProof/>
        <w:szCs w:val="18"/>
        <w:lang w:val="es-ES"/>
      </w:rPr>
      <w:t>2</w:t>
    </w:r>
    <w:r w:rsidRPr="00C4331F">
      <w:rPr>
        <w:szCs w:val="18"/>
      </w:rPr>
      <w:fldChar w:fldCharType="end"/>
    </w:r>
    <w:r w:rsidRPr="00B50C09">
      <w:rPr>
        <w:rFonts w:ascii="Trebuchet MS" w:hAnsi="Trebuchet MS"/>
        <w:color w:val="808080"/>
        <w:sz w:val="14"/>
        <w:lang w:val="es-ES"/>
      </w:rPr>
      <w:t xml:space="preserve"> de </w:t>
    </w:r>
    <w:r w:rsidRPr="00C4331F">
      <w:rPr>
        <w:szCs w:val="18"/>
      </w:rPr>
      <w:fldChar w:fldCharType="begin"/>
    </w:r>
    <w:r w:rsidRPr="00B50C09">
      <w:rPr>
        <w:szCs w:val="18"/>
        <w:lang w:val="es-ES"/>
      </w:rPr>
      <w:instrText xml:space="preserve"> NUMPAGES </w:instrText>
    </w:r>
    <w:r w:rsidRPr="00C4331F">
      <w:rPr>
        <w:szCs w:val="18"/>
      </w:rPr>
      <w:fldChar w:fldCharType="separate"/>
    </w:r>
    <w:r w:rsidR="005E683D">
      <w:rPr>
        <w:noProof/>
        <w:szCs w:val="18"/>
        <w:lang w:val="es-ES"/>
      </w:rPr>
      <w:t>209</w:t>
    </w:r>
    <w:r w:rsidRPr="00C4331F">
      <w:rPr>
        <w:szCs w:val="18"/>
      </w:rPr>
      <w:fldChar w:fldCharType="end"/>
    </w:r>
    <w:r w:rsidRPr="00B50C09">
      <w:rPr>
        <w:rFonts w:ascii="Trebuchet MS" w:hAnsi="Trebuchet MS"/>
        <w:color w:val="808080"/>
        <w:sz w:val="14"/>
        <w:lang w:val="es-ES"/>
      </w:rPr>
      <w:t xml:space="preserve"> Publicado en mayo de 2013</w:t>
    </w:r>
  </w:p>
  <w:p w:rsidR="00615B29" w:rsidRPr="00B50C09" w:rsidRDefault="00615B29" w:rsidP="00C4331F">
    <w:pPr>
      <w:pStyle w:val="Footer"/>
      <w:pBdr>
        <w:top w:val="single" w:sz="4" w:space="1" w:color="auto"/>
      </w:pBdr>
      <w:tabs>
        <w:tab w:val="clear" w:pos="5155"/>
        <w:tab w:val="clear" w:pos="10325"/>
        <w:tab w:val="center" w:pos="8838"/>
      </w:tabs>
      <w:rPr>
        <w:lang w:val="es-ES"/>
      </w:rPr>
    </w:pPr>
    <w:r w:rsidRPr="00B50C09">
      <w:rPr>
        <w:rFonts w:ascii="Trebuchet MS" w:hAnsi="Trebuchet MS"/>
        <w:color w:val="808080"/>
        <w:sz w:val="14"/>
        <w:lang w:val="es-ES"/>
      </w:rPr>
      <w:t>Microsoft es una marca registrada de Microsoft Corporation en EE. UU. y/o en otros países.</w:t>
    </w:r>
    <w:r w:rsidRPr="00B50C09">
      <w:rPr>
        <w:lang w:val="es-ES"/>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B29" w:rsidRDefault="00615B29"/>
  <w:p w:rsidR="00615B29" w:rsidRPr="00B50C09" w:rsidRDefault="00615B29">
    <w:pPr>
      <w:pStyle w:val="Footer"/>
      <w:pBdr>
        <w:top w:val="single" w:sz="6" w:space="1" w:color="808080"/>
      </w:pBdr>
      <w:tabs>
        <w:tab w:val="clear" w:pos="5155"/>
        <w:tab w:val="clear" w:pos="10325"/>
        <w:tab w:val="right" w:pos="10620"/>
      </w:tabs>
      <w:rPr>
        <w:rFonts w:ascii="Trebuchet MS" w:hAnsi="Trebuchet MS"/>
        <w:color w:val="808080"/>
        <w:sz w:val="14"/>
        <w:lang w:val="es-ES"/>
      </w:rPr>
    </w:pPr>
    <w:r w:rsidRPr="00B50C09">
      <w:rPr>
        <w:rFonts w:ascii="Trebuchet MS" w:hAnsi="Trebuchet MS"/>
        <w:color w:val="808080"/>
        <w:sz w:val="14"/>
        <w:lang w:val="es-ES"/>
      </w:rPr>
      <w:t xml:space="preserve">© 2009 Microsoft Corporation. Reservados todos los derechos. Página </w:t>
    </w:r>
    <w:r>
      <w:fldChar w:fldCharType="begin"/>
    </w:r>
    <w:r w:rsidRPr="00B50C09">
      <w:rPr>
        <w:lang w:val="es-ES"/>
      </w:rPr>
      <w:instrText xml:space="preserve"> PAGE </w:instrText>
    </w:r>
    <w:r>
      <w:fldChar w:fldCharType="separate"/>
    </w:r>
    <w:r w:rsidRPr="00B50C09">
      <w:rPr>
        <w:noProof/>
        <w:lang w:val="es-ES"/>
      </w:rPr>
      <w:t>1</w:t>
    </w:r>
    <w:r>
      <w:fldChar w:fldCharType="end"/>
    </w:r>
    <w:r w:rsidRPr="00B50C09">
      <w:rPr>
        <w:rFonts w:ascii="Trebuchet MS" w:hAnsi="Trebuchet MS"/>
        <w:color w:val="808080"/>
        <w:sz w:val="14"/>
        <w:lang w:val="es-ES"/>
      </w:rPr>
      <w:t xml:space="preserve"> de </w:t>
    </w:r>
    <w:r w:rsidR="008B6F7E">
      <w:fldChar w:fldCharType="begin"/>
    </w:r>
    <w:r w:rsidR="008B6F7E" w:rsidRPr="00B50C09">
      <w:rPr>
        <w:lang w:val="es-ES"/>
      </w:rPr>
      <w:instrText xml:space="preserve"> NUMPAGES </w:instrText>
    </w:r>
    <w:r w:rsidR="008B6F7E">
      <w:fldChar w:fldCharType="separate"/>
    </w:r>
    <w:r w:rsidR="00E2209A" w:rsidRPr="00B50C09">
      <w:rPr>
        <w:noProof/>
        <w:lang w:val="es-ES"/>
      </w:rPr>
      <w:t>209</w:t>
    </w:r>
    <w:r w:rsidR="008B6F7E">
      <w:rPr>
        <w:noProof/>
      </w:rPr>
      <w:fldChar w:fldCharType="end"/>
    </w:r>
    <w:r w:rsidRPr="00B50C09">
      <w:rPr>
        <w:lang w:val="es-ES"/>
      </w:rPr>
      <w:t xml:space="preserve"> Publicado Mayo 2009</w:t>
    </w:r>
  </w:p>
  <w:p w:rsidR="00615B29" w:rsidRPr="00B50C09" w:rsidRDefault="00615B29">
    <w:pPr>
      <w:pStyle w:val="Footer"/>
      <w:rPr>
        <w:rFonts w:ascii="Verdana" w:hAnsi="Verdana"/>
        <w:color w:val="808080"/>
        <w:sz w:val="16"/>
        <w:lang w:val="es-ES"/>
      </w:rPr>
    </w:pPr>
    <w:r w:rsidRPr="00B50C09">
      <w:rPr>
        <w:rFonts w:ascii="Trebuchet MS" w:hAnsi="Trebuchet MS"/>
        <w:color w:val="808080"/>
        <w:sz w:val="14"/>
        <w:lang w:val="es-ES"/>
      </w:rPr>
      <w:t>Microsoft es una marca registrada de Microsoft Corporation en EE. UU. y/o en otros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72A6" w:rsidRDefault="004A72A6">
      <w:r>
        <w:separator/>
      </w:r>
    </w:p>
  </w:footnote>
  <w:footnote w:type="continuationSeparator" w:id="0">
    <w:p w:rsidR="004A72A6" w:rsidRDefault="004A72A6">
      <w:r>
        <w:continuationSeparator/>
      </w:r>
    </w:p>
  </w:footnote>
  <w:footnote w:type="continuationNotice" w:id="1">
    <w:p w:rsidR="004A72A6" w:rsidRDefault="004A72A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B29" w:rsidRDefault="00F95A79">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5B29" w:rsidRDefault="00615B29" w:rsidP="00C4331F">
                          <w:r>
                            <w:rPr>
                              <w:noProof/>
                            </w:rPr>
                            <w:drawing>
                              <wp:inline distT="0" distB="0" distL="0" distR="0" wp14:anchorId="7529EA25" wp14:editId="64088613">
                                <wp:extent cx="1906270" cy="509270"/>
                                <wp:effectExtent l="0" t="0" r="0" b="5080"/>
                                <wp:docPr id="7" name="Picture 7"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r>
                            <w:rPr>
                              <w:noProof/>
                            </w:rPr>
                            <w:drawing>
                              <wp:inline distT="0" distB="0" distL="0" distR="0" wp14:anchorId="360C71D3" wp14:editId="16778D36">
                                <wp:extent cx="1915160" cy="509270"/>
                                <wp:effectExtent l="19050" t="0" r="8890" b="0"/>
                                <wp:docPr id="8"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srcRect/>
                                        <a:stretch>
                                          <a:fillRect/>
                                        </a:stretch>
                                      </pic:blipFill>
                                      <pic:spPr bwMode="auto">
                                        <a:xfrm>
                                          <a:off x="0" y="0"/>
                                          <a:ext cx="1915160" cy="50927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F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MKZFmtAIAALkF&#10;AAAOAAAAAAAAAAAAAAAAAC4CAABkcnMvZTJvRG9jLnhtbFBLAQItABQABgAIAAAAIQCFKH3C3wAA&#10;AAoBAAAPAAAAAAAAAAAAAAAAAA4FAABkcnMvZG93bnJldi54bWxQSwUGAAAAAAQABADzAAAAGgYA&#10;AAAA&#10;" o:allowincell="f" filled="f" stroked="f">
              <v:textbox>
                <w:txbxContent>
                  <w:p w:rsidR="00615B29" w:rsidRDefault="00615B29" w:rsidP="00C4331F">
                    <w:r>
                      <w:rPr>
                        <w:noProof/>
                      </w:rPr>
                      <w:drawing>
                        <wp:inline distT="0" distB="0" distL="0" distR="0" wp14:anchorId="7529EA25" wp14:editId="64088613">
                          <wp:extent cx="1906270" cy="509270"/>
                          <wp:effectExtent l="0" t="0" r="0" b="5080"/>
                          <wp:docPr id="7" name="Picture 7"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r>
                      <w:rPr>
                        <w:noProof/>
                      </w:rPr>
                      <w:drawing>
                        <wp:inline distT="0" distB="0" distL="0" distR="0" wp14:anchorId="360C71D3" wp14:editId="16778D36">
                          <wp:extent cx="1915160" cy="509270"/>
                          <wp:effectExtent l="19050" t="0" r="8890" b="0"/>
                          <wp:docPr id="8"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srcRect/>
                                  <a:stretch>
                                    <a:fillRect/>
                                  </a:stretch>
                                </pic:blipFill>
                                <pic:spPr bwMode="auto">
                                  <a:xfrm>
                                    <a:off x="0" y="0"/>
                                    <a:ext cx="1915160" cy="509270"/>
                                  </a:xfrm>
                                  <a:prstGeom prst="rect">
                                    <a:avLst/>
                                  </a:prstGeom>
                                  <a:noFill/>
                                  <a:ln w="9525">
                                    <a:noFill/>
                                    <a:miter lim="800000"/>
                                    <a:headEnd/>
                                    <a:tailEnd/>
                                  </a:ln>
                                </pic:spPr>
                              </pic:pic>
                            </a:graphicData>
                          </a:graphic>
                        </wp:inline>
                      </w:drawing>
                    </w:r>
                  </w:p>
                </w:txbxContent>
              </v:textbox>
            </v:shape>
          </w:pict>
        </mc:Fallback>
      </mc:AlternateContent>
    </w:r>
    <w:r w:rsidR="00615B29">
      <w:t xml:space="preserve"> </w:t>
    </w:r>
  </w:p>
  <w:p w:rsidR="00615B29" w:rsidRDefault="00F95A79">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A09958"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B29" w:rsidRDefault="00615B29" w:rsidP="00BA0059">
    <w:pPr>
      <w:ind w:rightChars="185" w:right="333"/>
    </w:pPr>
  </w:p>
  <w:p w:rsidR="00615B29" w:rsidRDefault="00615B29" w:rsidP="00BA0059">
    <w:pPr>
      <w:ind w:rightChars="185" w:right="333"/>
    </w:pPr>
  </w:p>
  <w:p w:rsidR="00615B29" w:rsidRDefault="00615B29" w:rsidP="00BA0059">
    <w:pPr>
      <w:ind w:rightChars="185" w:right="333"/>
    </w:pPr>
    <w:r>
      <w:rPr>
        <w:noProof/>
      </w:rPr>
      <w:drawing>
        <wp:anchor distT="0" distB="0" distL="114300" distR="114300" simplePos="0" relativeHeight="251661824" behindDoc="0" locked="0" layoutInCell="1" allowOverlap="1" wp14:anchorId="5433FD2E" wp14:editId="6984AD3E">
          <wp:simplePos x="0" y="0"/>
          <wp:positionH relativeFrom="margin">
            <wp:align>center</wp:align>
          </wp:positionH>
          <wp:positionV relativeFrom="paragraph">
            <wp:posOffset>15240</wp:posOffset>
          </wp:positionV>
          <wp:extent cx="5734050" cy="561975"/>
          <wp:effectExtent l="0" t="0" r="0" b="9525"/>
          <wp:wrapNone/>
          <wp:docPr id="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615B29" w:rsidRDefault="00615B29">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B29" w:rsidRDefault="00615B29" w:rsidP="00F8080D">
    <w:pPr>
      <w:ind w:rightChars="185" w:right="333"/>
    </w:pPr>
  </w:p>
  <w:p w:rsidR="00615B29" w:rsidRDefault="00615B29">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FE76C3AC"/>
    <w:lvl w:ilvl="0" w:tplc="46DCC94C">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3">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6">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3A67621"/>
    <w:multiLevelType w:val="hybridMultilevel"/>
    <w:tmpl w:val="E146B670"/>
    <w:lvl w:ilvl="0" w:tplc="AFA6EDAC">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D902DDBC">
      <w:start w:val="1"/>
      <w:numFmt w:val="bullet"/>
      <w:lvlText w:val=""/>
      <w:lvlJc w:val="left"/>
      <w:pPr>
        <w:ind w:left="2160" w:hanging="180"/>
      </w:pPr>
      <w:rPr>
        <w:rFonts w:ascii="Webdings" w:hAnsi="Webdings" w:hint="default"/>
        <w:b w:val="0"/>
        <w:i w:val="0"/>
        <w:color w:val="FF6600"/>
        <w:sz w:val="24"/>
        <w:szCs w:val="24"/>
      </w:rPr>
    </w:lvl>
    <w:lvl w:ilvl="3" w:tplc="0409000F" w:tentative="1">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6">
    <w:nsid w:val="44650CE1"/>
    <w:multiLevelType w:val="hybridMultilevel"/>
    <w:tmpl w:val="8318D18E"/>
    <w:lvl w:ilvl="0" w:tplc="AFA6EDAC">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D902DDBC">
      <w:start w:val="1"/>
      <w:numFmt w:val="bullet"/>
      <w:lvlText w:val=""/>
      <w:lvlJc w:val="left"/>
      <w:pPr>
        <w:ind w:left="2160" w:hanging="180"/>
      </w:pPr>
      <w:rPr>
        <w:rFonts w:ascii="Webdings" w:hAnsi="Webdings" w:hint="default"/>
        <w:b w:val="0"/>
        <w:i w:val="0"/>
        <w:color w:val="FF6600"/>
        <w:sz w:val="24"/>
      </w:r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46EF72CA"/>
    <w:multiLevelType w:val="hybridMultilevel"/>
    <w:tmpl w:val="20745BE6"/>
    <w:lvl w:ilvl="0" w:tplc="09289C18">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3">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4">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5">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7">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9">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2">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B2C4D22"/>
    <w:multiLevelType w:val="hybridMultilevel"/>
    <w:tmpl w:val="2C5C226E"/>
    <w:lvl w:ilvl="0" w:tplc="D902DDBC">
      <w:start w:val="1"/>
      <w:numFmt w:val="bullet"/>
      <w:lvlText w:val=""/>
      <w:lvlJc w:val="left"/>
      <w:pPr>
        <w:ind w:left="720" w:hanging="360"/>
      </w:pPr>
      <w:rPr>
        <w:rFonts w:ascii="Webdings" w:hAnsi="Webdings" w:hint="default"/>
        <w:b w:val="0"/>
        <w:i w:val="0"/>
        <w:color w:val="FF6600"/>
        <w:sz w:val="24"/>
      </w:rPr>
    </w:lvl>
    <w:lvl w:ilvl="1" w:tplc="51ACA074">
      <w:start w:val="1"/>
      <w:numFmt w:val="decimal"/>
      <w:lvlText w:val="%2."/>
      <w:lvlJc w:val="left"/>
      <w:pPr>
        <w:tabs>
          <w:tab w:val="num" w:pos="900"/>
        </w:tabs>
        <w:ind w:left="90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3">
    <w:nsid w:val="76155754"/>
    <w:multiLevelType w:val="hybridMultilevel"/>
    <w:tmpl w:val="0930EFB4"/>
    <w:lvl w:ilvl="0" w:tplc="B99AE6E2">
      <w:start w:val="1"/>
      <w:numFmt w:val="lowerLetter"/>
      <w:lvlText w:val="%1."/>
      <w:lvlJc w:val="left"/>
      <w:pPr>
        <w:ind w:left="720" w:hanging="360"/>
      </w:pPr>
      <w:rPr>
        <w:rFonts w:hint="default"/>
        <w:b w:val="0"/>
      </w:rPr>
    </w:lvl>
    <w:lvl w:ilvl="1" w:tplc="5C98A8EE">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6">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7"/>
  </w:num>
  <w:num w:numId="2">
    <w:abstractNumId w:val="33"/>
  </w:num>
  <w:num w:numId="3">
    <w:abstractNumId w:val="109"/>
  </w:num>
  <w:num w:numId="4">
    <w:abstractNumId w:val="1"/>
  </w:num>
  <w:num w:numId="5">
    <w:abstractNumId w:val="11"/>
  </w:num>
  <w:num w:numId="6">
    <w:abstractNumId w:val="119"/>
  </w:num>
  <w:num w:numId="7">
    <w:abstractNumId w:val="0"/>
  </w:num>
  <w:num w:numId="8">
    <w:abstractNumId w:val="112"/>
  </w:num>
  <w:num w:numId="9">
    <w:abstractNumId w:val="58"/>
  </w:num>
  <w:num w:numId="10">
    <w:abstractNumId w:val="126"/>
  </w:num>
  <w:num w:numId="11">
    <w:abstractNumId w:val="117"/>
  </w:num>
  <w:num w:numId="12">
    <w:abstractNumId w:val="9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0"/>
  </w:num>
  <w:num w:numId="14">
    <w:abstractNumId w:val="68"/>
  </w:num>
  <w:num w:numId="15">
    <w:abstractNumId w:val="21"/>
  </w:num>
  <w:num w:numId="16">
    <w:abstractNumId w:val="26"/>
  </w:num>
  <w:num w:numId="17">
    <w:abstractNumId w:val="110"/>
  </w:num>
  <w:num w:numId="18">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8"/>
  </w:num>
  <w:num w:numId="20">
    <w:abstractNumId w:val="44"/>
  </w:num>
  <w:num w:numId="21">
    <w:abstractNumId w:val="69"/>
  </w:num>
  <w:num w:numId="22">
    <w:abstractNumId w:val="93"/>
  </w:num>
  <w:num w:numId="23">
    <w:abstractNumId w:val="40"/>
  </w:num>
  <w:num w:numId="24">
    <w:abstractNumId w:val="52"/>
  </w:num>
  <w:num w:numId="25">
    <w:abstractNumId w:val="50"/>
  </w:num>
  <w:num w:numId="26">
    <w:abstractNumId w:val="36"/>
  </w:num>
  <w:num w:numId="27">
    <w:abstractNumId w:val="8"/>
  </w:num>
  <w:num w:numId="28">
    <w:abstractNumId w:val="98"/>
  </w:num>
  <w:num w:numId="29">
    <w:abstractNumId w:val="96"/>
  </w:num>
  <w:num w:numId="30">
    <w:abstractNumId w:val="77"/>
  </w:num>
  <w:num w:numId="31">
    <w:abstractNumId w:val="41"/>
  </w:num>
  <w:num w:numId="32">
    <w:abstractNumId w:val="122"/>
  </w:num>
  <w:num w:numId="33">
    <w:abstractNumId w:val="115"/>
  </w:num>
  <w:num w:numId="34">
    <w:abstractNumId w:val="106"/>
  </w:num>
  <w:num w:numId="35">
    <w:abstractNumId w:val="7"/>
  </w:num>
  <w:num w:numId="36">
    <w:abstractNumId w:val="91"/>
  </w:num>
  <w:num w:numId="37">
    <w:abstractNumId w:val="15"/>
  </w:num>
  <w:num w:numId="38">
    <w:abstractNumId w:val="34"/>
  </w:num>
  <w:num w:numId="39">
    <w:abstractNumId w:val="43"/>
  </w:num>
  <w:num w:numId="40">
    <w:abstractNumId w:val="23"/>
  </w:num>
  <w:num w:numId="41">
    <w:abstractNumId w:val="30"/>
  </w:num>
  <w:num w:numId="42">
    <w:abstractNumId w:val="76"/>
  </w:num>
  <w:num w:numId="43">
    <w:abstractNumId w:val="28"/>
  </w:num>
  <w:num w:numId="44">
    <w:abstractNumId w:val="74"/>
  </w:num>
  <w:num w:numId="45">
    <w:abstractNumId w:val="114"/>
  </w:num>
  <w:num w:numId="46">
    <w:abstractNumId w:val="105"/>
  </w:num>
  <w:num w:numId="47">
    <w:abstractNumId w:val="97"/>
  </w:num>
  <w:num w:numId="48">
    <w:abstractNumId w:val="39"/>
  </w:num>
  <w:num w:numId="49">
    <w:abstractNumId w:val="79"/>
  </w:num>
  <w:num w:numId="50">
    <w:abstractNumId w:val="17"/>
  </w:num>
  <w:num w:numId="51">
    <w:abstractNumId w:val="56"/>
  </w:num>
  <w:num w:numId="52">
    <w:abstractNumId w:val="29"/>
  </w:num>
  <w:num w:numId="53">
    <w:abstractNumId w:val="86"/>
  </w:num>
  <w:num w:numId="54">
    <w:abstractNumId w:val="2"/>
  </w:num>
  <w:num w:numId="55">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85"/>
  </w:num>
  <w:num w:numId="57">
    <w:abstractNumId w:val="38"/>
  </w:num>
  <w:num w:numId="58">
    <w:abstractNumId w:val="51"/>
  </w:num>
  <w:num w:numId="59">
    <w:abstractNumId w:val="100"/>
  </w:num>
  <w:num w:numId="60">
    <w:abstractNumId w:val="24"/>
  </w:num>
  <w:num w:numId="61">
    <w:abstractNumId w:val="9"/>
  </w:num>
  <w:num w:numId="62">
    <w:abstractNumId w:val="20"/>
  </w:num>
  <w:num w:numId="63">
    <w:abstractNumId w:val="123"/>
  </w:num>
  <w:num w:numId="64">
    <w:abstractNumId w:val="67"/>
  </w:num>
  <w:num w:numId="65">
    <w:abstractNumId w:val="104"/>
  </w:num>
  <w:num w:numId="66">
    <w:abstractNumId w:val="60"/>
  </w:num>
  <w:num w:numId="67">
    <w:abstractNumId w:val="47"/>
  </w:num>
  <w:num w:numId="68">
    <w:abstractNumId w:val="89"/>
  </w:num>
  <w:num w:numId="69">
    <w:abstractNumId w:val="88"/>
  </w:num>
  <w:num w:numId="70">
    <w:abstractNumId w:val="10"/>
  </w:num>
  <w:num w:numId="71">
    <w:abstractNumId w:val="84"/>
  </w:num>
  <w:num w:numId="72">
    <w:abstractNumId w:val="99"/>
  </w:num>
  <w:num w:numId="73">
    <w:abstractNumId w:val="103"/>
  </w:num>
  <w:num w:numId="74">
    <w:abstractNumId w:val="75"/>
  </w:num>
  <w:num w:numId="75">
    <w:abstractNumId w:val="92"/>
  </w:num>
  <w:num w:numId="76">
    <w:abstractNumId w:val="71"/>
  </w:num>
  <w:num w:numId="77">
    <w:abstractNumId w:val="121"/>
  </w:num>
  <w:num w:numId="78">
    <w:abstractNumId w:val="62"/>
  </w:num>
  <w:num w:numId="79">
    <w:abstractNumId w:val="72"/>
  </w:num>
  <w:num w:numId="80">
    <w:abstractNumId w:val="16"/>
  </w:num>
  <w:num w:numId="81">
    <w:abstractNumId w:val="53"/>
  </w:num>
  <w:num w:numId="82">
    <w:abstractNumId w:val="14"/>
  </w:num>
  <w:num w:numId="83">
    <w:abstractNumId w:val="37"/>
  </w:num>
  <w:num w:numId="84">
    <w:abstractNumId w:val="116"/>
  </w:num>
  <w:num w:numId="85">
    <w:abstractNumId w:val="61"/>
  </w:num>
  <w:num w:numId="86">
    <w:abstractNumId w:val="32"/>
  </w:num>
  <w:num w:numId="87">
    <w:abstractNumId w:val="78"/>
  </w:num>
  <w:num w:numId="88">
    <w:abstractNumId w:val="45"/>
  </w:num>
  <w:num w:numId="89">
    <w:abstractNumId w:val="18"/>
  </w:num>
  <w:num w:numId="90">
    <w:abstractNumId w:val="49"/>
  </w:num>
  <w:num w:numId="91">
    <w:abstractNumId w:val="125"/>
  </w:num>
  <w:num w:numId="92">
    <w:abstractNumId w:val="124"/>
  </w:num>
  <w:num w:numId="93">
    <w:abstractNumId w:val="55"/>
  </w:num>
  <w:num w:numId="94">
    <w:abstractNumId w:val="65"/>
  </w:num>
  <w:num w:numId="95">
    <w:abstractNumId w:val="3"/>
  </w:num>
  <w:num w:numId="96">
    <w:abstractNumId w:val="87"/>
  </w:num>
  <w:num w:numId="97">
    <w:abstractNumId w:val="27"/>
  </w:num>
  <w:num w:numId="98">
    <w:abstractNumId w:val="113"/>
  </w:num>
  <w:num w:numId="99">
    <w:abstractNumId w:val="95"/>
  </w:num>
  <w:num w:numId="100">
    <w:abstractNumId w:val="5"/>
  </w:num>
  <w:num w:numId="101">
    <w:abstractNumId w:val="122"/>
  </w:num>
  <w:num w:numId="102">
    <w:abstractNumId w:val="82"/>
  </w:num>
  <w:num w:numId="103">
    <w:abstractNumId w:val="59"/>
  </w:num>
  <w:num w:numId="104">
    <w:abstractNumId w:val="4"/>
  </w:num>
  <w:num w:numId="105">
    <w:abstractNumId w:val="48"/>
  </w:num>
  <w:num w:numId="106">
    <w:abstractNumId w:val="63"/>
  </w:num>
  <w:num w:numId="107">
    <w:abstractNumId w:val="81"/>
  </w:num>
  <w:num w:numId="108">
    <w:abstractNumId w:val="101"/>
  </w:num>
  <w:num w:numId="109">
    <w:abstractNumId w:val="19"/>
  </w:num>
  <w:num w:numId="110">
    <w:abstractNumId w:val="94"/>
  </w:num>
  <w:num w:numId="111">
    <w:abstractNumId w:val="107"/>
  </w:num>
  <w:num w:numId="112">
    <w:abstractNumId w:val="13"/>
  </w:num>
  <w:num w:numId="113">
    <w:abstractNumId w:val="102"/>
  </w:num>
  <w:num w:numId="114">
    <w:abstractNumId w:val="35"/>
  </w:num>
  <w:num w:numId="115">
    <w:abstractNumId w:val="118"/>
  </w:num>
  <w:num w:numId="116">
    <w:abstractNumId w:val="83"/>
  </w:num>
  <w:num w:numId="117">
    <w:abstractNumId w:val="6"/>
  </w:num>
  <w:num w:numId="118">
    <w:abstractNumId w:val="12"/>
  </w:num>
  <w:num w:numId="119">
    <w:abstractNumId w:val="90"/>
  </w:num>
  <w:num w:numId="120">
    <w:abstractNumId w:val="22"/>
  </w:num>
  <w:num w:numId="121">
    <w:abstractNumId w:val="73"/>
  </w:num>
  <w:num w:numId="122">
    <w:abstractNumId w:val="54"/>
  </w:num>
  <w:num w:numId="1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1"/>
    <w:lvlOverride w:ilvl="0"/>
    <w:lvlOverride w:ilvl="1">
      <w:startOverride w:val="1"/>
    </w:lvlOverride>
    <w:lvlOverride w:ilvl="2"/>
    <w:lvlOverride w:ilvl="3"/>
    <w:lvlOverride w:ilvl="4"/>
    <w:lvlOverride w:ilvl="5"/>
    <w:lvlOverride w:ilvl="6"/>
    <w:lvlOverride w:ilvl="7"/>
    <w:lvlOverride w:ilvl="8"/>
  </w:num>
  <w:num w:numId="126">
    <w:abstractNumId w:val="70"/>
  </w:num>
  <w:num w:numId="127">
    <w:abstractNumId w:val="46"/>
  </w:num>
  <w:num w:numId="128">
    <w:abstractNumId w:val="80"/>
  </w:num>
  <w:num w:numId="129">
    <w:abstractNumId w:val="111"/>
  </w:num>
  <w:num w:numId="130">
    <w:abstractNumId w:val="64"/>
  </w:num>
  <w:num w:numId="131">
    <w:abstractNumId w:val="66"/>
  </w:num>
  <w:numIdMacAtCleanup w:val="1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kcSH3cyRUlkoZBrKeJR1OSt6rOw1Z36T0toMphwOaURD+X1//BVeS5SM+HpWPWSQs5+GAMrVo/oXBahUtvcBeQ==" w:salt="6VhmugxoUq6BBrt5+fVp1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17FC2"/>
    <w:rsid w:val="0002020C"/>
    <w:rsid w:val="00021544"/>
    <w:rsid w:val="000225E7"/>
    <w:rsid w:val="00022FBE"/>
    <w:rsid w:val="000232D9"/>
    <w:rsid w:val="00023FE7"/>
    <w:rsid w:val="00024513"/>
    <w:rsid w:val="00024C3C"/>
    <w:rsid w:val="00024DF4"/>
    <w:rsid w:val="00024FB1"/>
    <w:rsid w:val="00025419"/>
    <w:rsid w:val="00026546"/>
    <w:rsid w:val="00027CD2"/>
    <w:rsid w:val="0003011A"/>
    <w:rsid w:val="0003031D"/>
    <w:rsid w:val="000306B4"/>
    <w:rsid w:val="00031547"/>
    <w:rsid w:val="00031ABF"/>
    <w:rsid w:val="00032193"/>
    <w:rsid w:val="000333B7"/>
    <w:rsid w:val="000334F1"/>
    <w:rsid w:val="0003388B"/>
    <w:rsid w:val="00033B0F"/>
    <w:rsid w:val="00033D02"/>
    <w:rsid w:val="000345A0"/>
    <w:rsid w:val="000352AD"/>
    <w:rsid w:val="00036150"/>
    <w:rsid w:val="000365B0"/>
    <w:rsid w:val="00036693"/>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48FC"/>
    <w:rsid w:val="000553EE"/>
    <w:rsid w:val="0005574D"/>
    <w:rsid w:val="00055EFD"/>
    <w:rsid w:val="00056DDF"/>
    <w:rsid w:val="00056E58"/>
    <w:rsid w:val="00060959"/>
    <w:rsid w:val="00061A45"/>
    <w:rsid w:val="00061A6E"/>
    <w:rsid w:val="000626C8"/>
    <w:rsid w:val="000658AA"/>
    <w:rsid w:val="00066528"/>
    <w:rsid w:val="00066888"/>
    <w:rsid w:val="00067AB1"/>
    <w:rsid w:val="00070945"/>
    <w:rsid w:val="0007160C"/>
    <w:rsid w:val="00071922"/>
    <w:rsid w:val="0007218F"/>
    <w:rsid w:val="000731D9"/>
    <w:rsid w:val="00074BB0"/>
    <w:rsid w:val="00074E4E"/>
    <w:rsid w:val="0007557E"/>
    <w:rsid w:val="000756F1"/>
    <w:rsid w:val="000761A3"/>
    <w:rsid w:val="0007693E"/>
    <w:rsid w:val="00076CB4"/>
    <w:rsid w:val="000773D2"/>
    <w:rsid w:val="00077BAC"/>
    <w:rsid w:val="00077CE5"/>
    <w:rsid w:val="0008036A"/>
    <w:rsid w:val="00080982"/>
    <w:rsid w:val="00080B33"/>
    <w:rsid w:val="000815A7"/>
    <w:rsid w:val="00081AEC"/>
    <w:rsid w:val="00081C19"/>
    <w:rsid w:val="00082458"/>
    <w:rsid w:val="00082462"/>
    <w:rsid w:val="00082CBC"/>
    <w:rsid w:val="0008414D"/>
    <w:rsid w:val="000841C9"/>
    <w:rsid w:val="0008452D"/>
    <w:rsid w:val="000846EF"/>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103"/>
    <w:rsid w:val="000A18AA"/>
    <w:rsid w:val="000A1CD9"/>
    <w:rsid w:val="000A2519"/>
    <w:rsid w:val="000A2923"/>
    <w:rsid w:val="000A297A"/>
    <w:rsid w:val="000A29B6"/>
    <w:rsid w:val="000A3006"/>
    <w:rsid w:val="000A305F"/>
    <w:rsid w:val="000A30EE"/>
    <w:rsid w:val="000A35F8"/>
    <w:rsid w:val="000A3C7D"/>
    <w:rsid w:val="000A3CF8"/>
    <w:rsid w:val="000A5032"/>
    <w:rsid w:val="000A5857"/>
    <w:rsid w:val="000A6EF5"/>
    <w:rsid w:val="000A6FAA"/>
    <w:rsid w:val="000B0545"/>
    <w:rsid w:val="000B0696"/>
    <w:rsid w:val="000B0A08"/>
    <w:rsid w:val="000B0A66"/>
    <w:rsid w:val="000B0B0D"/>
    <w:rsid w:val="000B0C6D"/>
    <w:rsid w:val="000B2451"/>
    <w:rsid w:val="000B291D"/>
    <w:rsid w:val="000B2A92"/>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865"/>
    <w:rsid w:val="000C6A47"/>
    <w:rsid w:val="000C72FC"/>
    <w:rsid w:val="000C79A2"/>
    <w:rsid w:val="000C7C7E"/>
    <w:rsid w:val="000D158E"/>
    <w:rsid w:val="000D17D6"/>
    <w:rsid w:val="000D2804"/>
    <w:rsid w:val="000D399F"/>
    <w:rsid w:val="000D4008"/>
    <w:rsid w:val="000D42CB"/>
    <w:rsid w:val="000D454E"/>
    <w:rsid w:val="000D4ECA"/>
    <w:rsid w:val="000D5E2F"/>
    <w:rsid w:val="000D5F24"/>
    <w:rsid w:val="000D747C"/>
    <w:rsid w:val="000D76F0"/>
    <w:rsid w:val="000D77DE"/>
    <w:rsid w:val="000E04C0"/>
    <w:rsid w:val="000E1409"/>
    <w:rsid w:val="000E260B"/>
    <w:rsid w:val="000E29CF"/>
    <w:rsid w:val="000E2DA4"/>
    <w:rsid w:val="000E3AE4"/>
    <w:rsid w:val="000E42B2"/>
    <w:rsid w:val="000E485A"/>
    <w:rsid w:val="000E5145"/>
    <w:rsid w:val="000E5644"/>
    <w:rsid w:val="000E6103"/>
    <w:rsid w:val="000E64CA"/>
    <w:rsid w:val="000E658A"/>
    <w:rsid w:val="000E6728"/>
    <w:rsid w:val="000E6B57"/>
    <w:rsid w:val="000E6E21"/>
    <w:rsid w:val="000F0642"/>
    <w:rsid w:val="000F0F4D"/>
    <w:rsid w:val="000F11BD"/>
    <w:rsid w:val="000F1ECA"/>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FB"/>
    <w:rsid w:val="00110E1D"/>
    <w:rsid w:val="001123CB"/>
    <w:rsid w:val="001126E7"/>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26D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57CD4"/>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0DD9"/>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70F"/>
    <w:rsid w:val="00193F9C"/>
    <w:rsid w:val="00194002"/>
    <w:rsid w:val="00194DAF"/>
    <w:rsid w:val="00196024"/>
    <w:rsid w:val="00196093"/>
    <w:rsid w:val="00196176"/>
    <w:rsid w:val="00196F45"/>
    <w:rsid w:val="0019770C"/>
    <w:rsid w:val="0019788A"/>
    <w:rsid w:val="001978C7"/>
    <w:rsid w:val="0019794B"/>
    <w:rsid w:val="001979E9"/>
    <w:rsid w:val="001A2663"/>
    <w:rsid w:val="001A3069"/>
    <w:rsid w:val="001A3367"/>
    <w:rsid w:val="001A498B"/>
    <w:rsid w:val="001A5DFA"/>
    <w:rsid w:val="001A63C6"/>
    <w:rsid w:val="001B035A"/>
    <w:rsid w:val="001B15A5"/>
    <w:rsid w:val="001B1DB9"/>
    <w:rsid w:val="001B1F6A"/>
    <w:rsid w:val="001B3397"/>
    <w:rsid w:val="001B4E4D"/>
    <w:rsid w:val="001B4F17"/>
    <w:rsid w:val="001B51BB"/>
    <w:rsid w:val="001B6FC8"/>
    <w:rsid w:val="001B7889"/>
    <w:rsid w:val="001B7CC3"/>
    <w:rsid w:val="001B7E60"/>
    <w:rsid w:val="001C032E"/>
    <w:rsid w:val="001C076E"/>
    <w:rsid w:val="001C0B01"/>
    <w:rsid w:val="001C123D"/>
    <w:rsid w:val="001C16BA"/>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612"/>
    <w:rsid w:val="001D4FDC"/>
    <w:rsid w:val="001D5585"/>
    <w:rsid w:val="001D5998"/>
    <w:rsid w:val="001D6143"/>
    <w:rsid w:val="001D63C2"/>
    <w:rsid w:val="001D6B0C"/>
    <w:rsid w:val="001D7A2C"/>
    <w:rsid w:val="001D7FAC"/>
    <w:rsid w:val="001E06DB"/>
    <w:rsid w:val="001E0933"/>
    <w:rsid w:val="001E128A"/>
    <w:rsid w:val="001E2382"/>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8C"/>
    <w:rsid w:val="001F67F9"/>
    <w:rsid w:val="001F71F2"/>
    <w:rsid w:val="0020051A"/>
    <w:rsid w:val="002015BC"/>
    <w:rsid w:val="00202A44"/>
    <w:rsid w:val="002030E1"/>
    <w:rsid w:val="00204AFE"/>
    <w:rsid w:val="00204D6D"/>
    <w:rsid w:val="00205388"/>
    <w:rsid w:val="00205C65"/>
    <w:rsid w:val="002065C2"/>
    <w:rsid w:val="00206811"/>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1BB0"/>
    <w:rsid w:val="00222404"/>
    <w:rsid w:val="00222641"/>
    <w:rsid w:val="00222B90"/>
    <w:rsid w:val="0022394B"/>
    <w:rsid w:val="00223A77"/>
    <w:rsid w:val="0022500A"/>
    <w:rsid w:val="002253A3"/>
    <w:rsid w:val="00226DE5"/>
    <w:rsid w:val="00226E5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048E"/>
    <w:rsid w:val="00241434"/>
    <w:rsid w:val="00241602"/>
    <w:rsid w:val="00241885"/>
    <w:rsid w:val="00242218"/>
    <w:rsid w:val="00242B11"/>
    <w:rsid w:val="00243703"/>
    <w:rsid w:val="00243B33"/>
    <w:rsid w:val="00243E0C"/>
    <w:rsid w:val="00244608"/>
    <w:rsid w:val="00244E0D"/>
    <w:rsid w:val="00244E57"/>
    <w:rsid w:val="0024509C"/>
    <w:rsid w:val="00245448"/>
    <w:rsid w:val="002460AD"/>
    <w:rsid w:val="00246341"/>
    <w:rsid w:val="002463ED"/>
    <w:rsid w:val="00246B25"/>
    <w:rsid w:val="00246BBF"/>
    <w:rsid w:val="00246DB2"/>
    <w:rsid w:val="0024722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6C80"/>
    <w:rsid w:val="00257170"/>
    <w:rsid w:val="00257298"/>
    <w:rsid w:val="00257CF3"/>
    <w:rsid w:val="00260693"/>
    <w:rsid w:val="0026153D"/>
    <w:rsid w:val="002620FA"/>
    <w:rsid w:val="00263B62"/>
    <w:rsid w:val="00264630"/>
    <w:rsid w:val="0026584E"/>
    <w:rsid w:val="0026606F"/>
    <w:rsid w:val="00266AF5"/>
    <w:rsid w:val="00266F0E"/>
    <w:rsid w:val="0026723A"/>
    <w:rsid w:val="002674D7"/>
    <w:rsid w:val="002677F5"/>
    <w:rsid w:val="0027028A"/>
    <w:rsid w:val="00270612"/>
    <w:rsid w:val="00270850"/>
    <w:rsid w:val="00270EBE"/>
    <w:rsid w:val="00270F92"/>
    <w:rsid w:val="00272869"/>
    <w:rsid w:val="00272E63"/>
    <w:rsid w:val="00273685"/>
    <w:rsid w:val="00273C3F"/>
    <w:rsid w:val="002751F6"/>
    <w:rsid w:val="00276586"/>
    <w:rsid w:val="002765CF"/>
    <w:rsid w:val="002767BB"/>
    <w:rsid w:val="00277145"/>
    <w:rsid w:val="0028033C"/>
    <w:rsid w:val="00280A25"/>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04ED"/>
    <w:rsid w:val="002B131B"/>
    <w:rsid w:val="002B1778"/>
    <w:rsid w:val="002B1F45"/>
    <w:rsid w:val="002B202E"/>
    <w:rsid w:val="002B2A1D"/>
    <w:rsid w:val="002B2F57"/>
    <w:rsid w:val="002B327C"/>
    <w:rsid w:val="002B4A9E"/>
    <w:rsid w:val="002B4E5D"/>
    <w:rsid w:val="002B547C"/>
    <w:rsid w:val="002B7094"/>
    <w:rsid w:val="002B75CB"/>
    <w:rsid w:val="002C0225"/>
    <w:rsid w:val="002C0BD9"/>
    <w:rsid w:val="002C0CE1"/>
    <w:rsid w:val="002C1048"/>
    <w:rsid w:val="002C1899"/>
    <w:rsid w:val="002C1A50"/>
    <w:rsid w:val="002C3AB1"/>
    <w:rsid w:val="002C3D8E"/>
    <w:rsid w:val="002C4982"/>
    <w:rsid w:val="002C509B"/>
    <w:rsid w:val="002C5316"/>
    <w:rsid w:val="002C5924"/>
    <w:rsid w:val="002C6D27"/>
    <w:rsid w:val="002C6E8D"/>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33F"/>
    <w:rsid w:val="002D7A4B"/>
    <w:rsid w:val="002D7B73"/>
    <w:rsid w:val="002E0D98"/>
    <w:rsid w:val="002E0EC1"/>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E798F"/>
    <w:rsid w:val="002F0729"/>
    <w:rsid w:val="002F0DD0"/>
    <w:rsid w:val="002F15ED"/>
    <w:rsid w:val="002F2267"/>
    <w:rsid w:val="002F232F"/>
    <w:rsid w:val="002F3152"/>
    <w:rsid w:val="002F357B"/>
    <w:rsid w:val="002F3836"/>
    <w:rsid w:val="002F39A5"/>
    <w:rsid w:val="002F4C7C"/>
    <w:rsid w:val="002F529F"/>
    <w:rsid w:val="002F5396"/>
    <w:rsid w:val="002F5899"/>
    <w:rsid w:val="002F6A24"/>
    <w:rsid w:val="002F7203"/>
    <w:rsid w:val="002F72EC"/>
    <w:rsid w:val="002F7703"/>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FC4"/>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40A"/>
    <w:rsid w:val="0033167A"/>
    <w:rsid w:val="00333A0E"/>
    <w:rsid w:val="00333F5B"/>
    <w:rsid w:val="00334E27"/>
    <w:rsid w:val="00335046"/>
    <w:rsid w:val="0033513B"/>
    <w:rsid w:val="00335DFB"/>
    <w:rsid w:val="00336BCA"/>
    <w:rsid w:val="0033725C"/>
    <w:rsid w:val="00340532"/>
    <w:rsid w:val="00341566"/>
    <w:rsid w:val="003418C5"/>
    <w:rsid w:val="0034219A"/>
    <w:rsid w:val="00342DA2"/>
    <w:rsid w:val="0034327C"/>
    <w:rsid w:val="00343704"/>
    <w:rsid w:val="00343942"/>
    <w:rsid w:val="00343FB1"/>
    <w:rsid w:val="003440F5"/>
    <w:rsid w:val="003444EE"/>
    <w:rsid w:val="003459B2"/>
    <w:rsid w:val="0034661A"/>
    <w:rsid w:val="00346E96"/>
    <w:rsid w:val="00346F35"/>
    <w:rsid w:val="003479E5"/>
    <w:rsid w:val="00347FD2"/>
    <w:rsid w:val="00350DD3"/>
    <w:rsid w:val="00351735"/>
    <w:rsid w:val="00352135"/>
    <w:rsid w:val="00352A3A"/>
    <w:rsid w:val="00352C34"/>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7E8"/>
    <w:rsid w:val="003649D6"/>
    <w:rsid w:val="00365312"/>
    <w:rsid w:val="0036588D"/>
    <w:rsid w:val="00365BAB"/>
    <w:rsid w:val="00366502"/>
    <w:rsid w:val="0036654E"/>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8FA"/>
    <w:rsid w:val="00380B94"/>
    <w:rsid w:val="0038120B"/>
    <w:rsid w:val="00381776"/>
    <w:rsid w:val="00381B33"/>
    <w:rsid w:val="00381F2E"/>
    <w:rsid w:val="00382F97"/>
    <w:rsid w:val="003832ED"/>
    <w:rsid w:val="0038336A"/>
    <w:rsid w:val="00384940"/>
    <w:rsid w:val="00384B84"/>
    <w:rsid w:val="0038546E"/>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9DE"/>
    <w:rsid w:val="00394D2B"/>
    <w:rsid w:val="00394D71"/>
    <w:rsid w:val="003967CE"/>
    <w:rsid w:val="003971A9"/>
    <w:rsid w:val="0039729F"/>
    <w:rsid w:val="003979B4"/>
    <w:rsid w:val="003A018B"/>
    <w:rsid w:val="003A0416"/>
    <w:rsid w:val="003A046A"/>
    <w:rsid w:val="003A1126"/>
    <w:rsid w:val="003A1942"/>
    <w:rsid w:val="003A1B3A"/>
    <w:rsid w:val="003A1CA4"/>
    <w:rsid w:val="003A1E44"/>
    <w:rsid w:val="003A31B1"/>
    <w:rsid w:val="003A3231"/>
    <w:rsid w:val="003A43D3"/>
    <w:rsid w:val="003A458C"/>
    <w:rsid w:val="003A49DB"/>
    <w:rsid w:val="003A49FF"/>
    <w:rsid w:val="003A5169"/>
    <w:rsid w:val="003A51E7"/>
    <w:rsid w:val="003A5ABA"/>
    <w:rsid w:val="003A5C76"/>
    <w:rsid w:val="003A6F89"/>
    <w:rsid w:val="003B0B63"/>
    <w:rsid w:val="003B0EE7"/>
    <w:rsid w:val="003B2A44"/>
    <w:rsid w:val="003B51F2"/>
    <w:rsid w:val="003B5406"/>
    <w:rsid w:val="003B662E"/>
    <w:rsid w:val="003B6B28"/>
    <w:rsid w:val="003B700F"/>
    <w:rsid w:val="003B7853"/>
    <w:rsid w:val="003B7B3B"/>
    <w:rsid w:val="003C0733"/>
    <w:rsid w:val="003C0F0E"/>
    <w:rsid w:val="003C1510"/>
    <w:rsid w:val="003C1BA8"/>
    <w:rsid w:val="003C206D"/>
    <w:rsid w:val="003C207C"/>
    <w:rsid w:val="003C237C"/>
    <w:rsid w:val="003C23A4"/>
    <w:rsid w:val="003C24C6"/>
    <w:rsid w:val="003C2D30"/>
    <w:rsid w:val="003C30E5"/>
    <w:rsid w:val="003C494C"/>
    <w:rsid w:val="003C56F1"/>
    <w:rsid w:val="003C5DC1"/>
    <w:rsid w:val="003C5E0F"/>
    <w:rsid w:val="003C5E74"/>
    <w:rsid w:val="003C62DA"/>
    <w:rsid w:val="003C64D1"/>
    <w:rsid w:val="003C65F4"/>
    <w:rsid w:val="003C6BA5"/>
    <w:rsid w:val="003C75C8"/>
    <w:rsid w:val="003C797E"/>
    <w:rsid w:val="003D0252"/>
    <w:rsid w:val="003D1150"/>
    <w:rsid w:val="003D1247"/>
    <w:rsid w:val="003D1E74"/>
    <w:rsid w:val="003D2CC8"/>
    <w:rsid w:val="003D2E23"/>
    <w:rsid w:val="003D30FE"/>
    <w:rsid w:val="003D6FBE"/>
    <w:rsid w:val="003E12EE"/>
    <w:rsid w:val="003E2151"/>
    <w:rsid w:val="003E2317"/>
    <w:rsid w:val="003E3FAF"/>
    <w:rsid w:val="003E40D7"/>
    <w:rsid w:val="003E450D"/>
    <w:rsid w:val="003E4B2F"/>
    <w:rsid w:val="003E5902"/>
    <w:rsid w:val="003E59A4"/>
    <w:rsid w:val="003E606C"/>
    <w:rsid w:val="003E78E8"/>
    <w:rsid w:val="003F04DC"/>
    <w:rsid w:val="003F1695"/>
    <w:rsid w:val="003F1CB9"/>
    <w:rsid w:val="003F1F7D"/>
    <w:rsid w:val="003F2CC6"/>
    <w:rsid w:val="003F2EB4"/>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1C61"/>
    <w:rsid w:val="004127FF"/>
    <w:rsid w:val="00412AB4"/>
    <w:rsid w:val="00413625"/>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3B49"/>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2DC6"/>
    <w:rsid w:val="004441AA"/>
    <w:rsid w:val="00444705"/>
    <w:rsid w:val="00444DBD"/>
    <w:rsid w:val="004459F7"/>
    <w:rsid w:val="00445E93"/>
    <w:rsid w:val="00445EDB"/>
    <w:rsid w:val="00447120"/>
    <w:rsid w:val="0044720D"/>
    <w:rsid w:val="004475DC"/>
    <w:rsid w:val="004479EA"/>
    <w:rsid w:val="00447A83"/>
    <w:rsid w:val="00447EFD"/>
    <w:rsid w:val="004501E3"/>
    <w:rsid w:val="004503B5"/>
    <w:rsid w:val="00450E9B"/>
    <w:rsid w:val="00450ECC"/>
    <w:rsid w:val="00451119"/>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4CD6"/>
    <w:rsid w:val="00465757"/>
    <w:rsid w:val="00465AF1"/>
    <w:rsid w:val="00465ECA"/>
    <w:rsid w:val="004668D9"/>
    <w:rsid w:val="00466D83"/>
    <w:rsid w:val="004705FE"/>
    <w:rsid w:val="004710F7"/>
    <w:rsid w:val="004718AA"/>
    <w:rsid w:val="00471E7E"/>
    <w:rsid w:val="00472642"/>
    <w:rsid w:val="00472D3F"/>
    <w:rsid w:val="00472DFD"/>
    <w:rsid w:val="00473147"/>
    <w:rsid w:val="004743D2"/>
    <w:rsid w:val="00475147"/>
    <w:rsid w:val="004759C6"/>
    <w:rsid w:val="00475BDD"/>
    <w:rsid w:val="004763CE"/>
    <w:rsid w:val="004768FA"/>
    <w:rsid w:val="00477B4D"/>
    <w:rsid w:val="00480342"/>
    <w:rsid w:val="00480790"/>
    <w:rsid w:val="00481427"/>
    <w:rsid w:val="004815F3"/>
    <w:rsid w:val="004818B4"/>
    <w:rsid w:val="00482570"/>
    <w:rsid w:val="00482DE6"/>
    <w:rsid w:val="00483440"/>
    <w:rsid w:val="004839BE"/>
    <w:rsid w:val="00483B3D"/>
    <w:rsid w:val="004854D1"/>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497A"/>
    <w:rsid w:val="004952CF"/>
    <w:rsid w:val="00495319"/>
    <w:rsid w:val="00495425"/>
    <w:rsid w:val="00495E53"/>
    <w:rsid w:val="00496B43"/>
    <w:rsid w:val="00496B5E"/>
    <w:rsid w:val="0049721F"/>
    <w:rsid w:val="00497ADA"/>
    <w:rsid w:val="00497FE7"/>
    <w:rsid w:val="004A1E7F"/>
    <w:rsid w:val="004A2FC2"/>
    <w:rsid w:val="004A3509"/>
    <w:rsid w:val="004A4D28"/>
    <w:rsid w:val="004A7161"/>
    <w:rsid w:val="004A72A6"/>
    <w:rsid w:val="004B1508"/>
    <w:rsid w:val="004B18A8"/>
    <w:rsid w:val="004B1F7C"/>
    <w:rsid w:val="004B24A1"/>
    <w:rsid w:val="004B26A3"/>
    <w:rsid w:val="004B2B65"/>
    <w:rsid w:val="004B2EFF"/>
    <w:rsid w:val="004B3534"/>
    <w:rsid w:val="004B3FF1"/>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542"/>
    <w:rsid w:val="004C5BA4"/>
    <w:rsid w:val="004C5DAD"/>
    <w:rsid w:val="004C6855"/>
    <w:rsid w:val="004C6967"/>
    <w:rsid w:val="004C6C84"/>
    <w:rsid w:val="004C76CE"/>
    <w:rsid w:val="004C7AD8"/>
    <w:rsid w:val="004D0019"/>
    <w:rsid w:val="004D013C"/>
    <w:rsid w:val="004D0693"/>
    <w:rsid w:val="004D0C83"/>
    <w:rsid w:val="004D0CEB"/>
    <w:rsid w:val="004D199A"/>
    <w:rsid w:val="004D23D2"/>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197"/>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72B0"/>
    <w:rsid w:val="005108D1"/>
    <w:rsid w:val="00510944"/>
    <w:rsid w:val="00510F6B"/>
    <w:rsid w:val="00511357"/>
    <w:rsid w:val="00513534"/>
    <w:rsid w:val="00513CEA"/>
    <w:rsid w:val="005144F2"/>
    <w:rsid w:val="00514BD6"/>
    <w:rsid w:val="005151C7"/>
    <w:rsid w:val="00515631"/>
    <w:rsid w:val="0051581F"/>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526F"/>
    <w:rsid w:val="00525A63"/>
    <w:rsid w:val="00526303"/>
    <w:rsid w:val="005263D9"/>
    <w:rsid w:val="00526480"/>
    <w:rsid w:val="00526ADC"/>
    <w:rsid w:val="005272FA"/>
    <w:rsid w:val="00527D48"/>
    <w:rsid w:val="00527E76"/>
    <w:rsid w:val="0053106B"/>
    <w:rsid w:val="00532266"/>
    <w:rsid w:val="00532ABF"/>
    <w:rsid w:val="00532DA7"/>
    <w:rsid w:val="005339E8"/>
    <w:rsid w:val="0053437B"/>
    <w:rsid w:val="005347E9"/>
    <w:rsid w:val="0053527A"/>
    <w:rsid w:val="00535341"/>
    <w:rsid w:val="00536751"/>
    <w:rsid w:val="00536A0F"/>
    <w:rsid w:val="00536D3F"/>
    <w:rsid w:val="00536DE4"/>
    <w:rsid w:val="0053721D"/>
    <w:rsid w:val="0053725A"/>
    <w:rsid w:val="005403C8"/>
    <w:rsid w:val="00540A41"/>
    <w:rsid w:val="00540AE3"/>
    <w:rsid w:val="00540BCE"/>
    <w:rsid w:val="00541611"/>
    <w:rsid w:val="00541898"/>
    <w:rsid w:val="005419B6"/>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513"/>
    <w:rsid w:val="0055283C"/>
    <w:rsid w:val="00552993"/>
    <w:rsid w:val="00552BF8"/>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344"/>
    <w:rsid w:val="00560523"/>
    <w:rsid w:val="00560A10"/>
    <w:rsid w:val="00560B3B"/>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426"/>
    <w:rsid w:val="00575BBE"/>
    <w:rsid w:val="005763B4"/>
    <w:rsid w:val="00576B12"/>
    <w:rsid w:val="0058158C"/>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49C6"/>
    <w:rsid w:val="00595A75"/>
    <w:rsid w:val="00595EB3"/>
    <w:rsid w:val="0059600B"/>
    <w:rsid w:val="00596386"/>
    <w:rsid w:val="00597873"/>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72B"/>
    <w:rsid w:val="005B387C"/>
    <w:rsid w:val="005B48E5"/>
    <w:rsid w:val="005B5E8D"/>
    <w:rsid w:val="005B6712"/>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7CA"/>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35E"/>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3B5E"/>
    <w:rsid w:val="005E439B"/>
    <w:rsid w:val="005E4C78"/>
    <w:rsid w:val="005E4D82"/>
    <w:rsid w:val="005E5DE0"/>
    <w:rsid w:val="005E683D"/>
    <w:rsid w:val="005E706E"/>
    <w:rsid w:val="005E70EF"/>
    <w:rsid w:val="005E7B79"/>
    <w:rsid w:val="005F0406"/>
    <w:rsid w:val="005F089F"/>
    <w:rsid w:val="005F1218"/>
    <w:rsid w:val="005F1A75"/>
    <w:rsid w:val="005F2463"/>
    <w:rsid w:val="005F3056"/>
    <w:rsid w:val="005F3F78"/>
    <w:rsid w:val="005F4658"/>
    <w:rsid w:val="005F48CC"/>
    <w:rsid w:val="005F52C6"/>
    <w:rsid w:val="005F53B5"/>
    <w:rsid w:val="005F584F"/>
    <w:rsid w:val="005F5E9D"/>
    <w:rsid w:val="005F6FC7"/>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1EC8"/>
    <w:rsid w:val="006127A9"/>
    <w:rsid w:val="00612FCC"/>
    <w:rsid w:val="00613063"/>
    <w:rsid w:val="0061393F"/>
    <w:rsid w:val="00613966"/>
    <w:rsid w:val="00613BBB"/>
    <w:rsid w:val="00614DFC"/>
    <w:rsid w:val="00615B29"/>
    <w:rsid w:val="0061605E"/>
    <w:rsid w:val="0061645A"/>
    <w:rsid w:val="006164D8"/>
    <w:rsid w:val="0061752B"/>
    <w:rsid w:val="0062012A"/>
    <w:rsid w:val="00620185"/>
    <w:rsid w:val="00620472"/>
    <w:rsid w:val="00620E40"/>
    <w:rsid w:val="00620E8B"/>
    <w:rsid w:val="00621C8D"/>
    <w:rsid w:val="00622059"/>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408AF"/>
    <w:rsid w:val="00640CE4"/>
    <w:rsid w:val="0064257F"/>
    <w:rsid w:val="00642649"/>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6BE8"/>
    <w:rsid w:val="006571B7"/>
    <w:rsid w:val="00657DCB"/>
    <w:rsid w:val="006615A9"/>
    <w:rsid w:val="006615D1"/>
    <w:rsid w:val="006622B5"/>
    <w:rsid w:val="006623D3"/>
    <w:rsid w:val="00662997"/>
    <w:rsid w:val="00662A44"/>
    <w:rsid w:val="006630A0"/>
    <w:rsid w:val="00663E4F"/>
    <w:rsid w:val="006640D1"/>
    <w:rsid w:val="00664EE9"/>
    <w:rsid w:val="00664EEB"/>
    <w:rsid w:val="00665832"/>
    <w:rsid w:val="00665A44"/>
    <w:rsid w:val="00665CC8"/>
    <w:rsid w:val="00666A13"/>
    <w:rsid w:val="006671C4"/>
    <w:rsid w:val="00667807"/>
    <w:rsid w:val="00667FDA"/>
    <w:rsid w:val="00670296"/>
    <w:rsid w:val="006705D4"/>
    <w:rsid w:val="006707A3"/>
    <w:rsid w:val="006721D5"/>
    <w:rsid w:val="00672DE1"/>
    <w:rsid w:val="00672E44"/>
    <w:rsid w:val="00673053"/>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3224"/>
    <w:rsid w:val="006832B7"/>
    <w:rsid w:val="006833B2"/>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44C"/>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962"/>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633E"/>
    <w:rsid w:val="006C73D7"/>
    <w:rsid w:val="006C7B24"/>
    <w:rsid w:val="006D022D"/>
    <w:rsid w:val="006D032B"/>
    <w:rsid w:val="006D0553"/>
    <w:rsid w:val="006D0B36"/>
    <w:rsid w:val="006D0D65"/>
    <w:rsid w:val="006D12CB"/>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3BE7"/>
    <w:rsid w:val="006F4670"/>
    <w:rsid w:val="006F4D54"/>
    <w:rsid w:val="006F50DD"/>
    <w:rsid w:val="006F59C1"/>
    <w:rsid w:val="006F5C81"/>
    <w:rsid w:val="006F60D9"/>
    <w:rsid w:val="006F693F"/>
    <w:rsid w:val="006F6A40"/>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393E"/>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0B"/>
    <w:rsid w:val="00737AED"/>
    <w:rsid w:val="00737CFC"/>
    <w:rsid w:val="007403BA"/>
    <w:rsid w:val="00740A66"/>
    <w:rsid w:val="00741B73"/>
    <w:rsid w:val="0074329C"/>
    <w:rsid w:val="00744532"/>
    <w:rsid w:val="00744F0F"/>
    <w:rsid w:val="00745179"/>
    <w:rsid w:val="007464C7"/>
    <w:rsid w:val="007466F6"/>
    <w:rsid w:val="00746F8A"/>
    <w:rsid w:val="00747474"/>
    <w:rsid w:val="00747A0D"/>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1A60"/>
    <w:rsid w:val="007826D0"/>
    <w:rsid w:val="0078325A"/>
    <w:rsid w:val="0078331B"/>
    <w:rsid w:val="00783E17"/>
    <w:rsid w:val="0078519A"/>
    <w:rsid w:val="007854A8"/>
    <w:rsid w:val="007876AC"/>
    <w:rsid w:val="00790519"/>
    <w:rsid w:val="0079143A"/>
    <w:rsid w:val="00791D18"/>
    <w:rsid w:val="00792371"/>
    <w:rsid w:val="00792825"/>
    <w:rsid w:val="00792D1E"/>
    <w:rsid w:val="00793560"/>
    <w:rsid w:val="00793CBD"/>
    <w:rsid w:val="0079439D"/>
    <w:rsid w:val="00794495"/>
    <w:rsid w:val="007948A2"/>
    <w:rsid w:val="007957CB"/>
    <w:rsid w:val="00795A88"/>
    <w:rsid w:val="00796FF5"/>
    <w:rsid w:val="00797AC9"/>
    <w:rsid w:val="00797D1C"/>
    <w:rsid w:val="007A0510"/>
    <w:rsid w:val="007A06AA"/>
    <w:rsid w:val="007A0919"/>
    <w:rsid w:val="007A100E"/>
    <w:rsid w:val="007A19C9"/>
    <w:rsid w:val="007A1F1C"/>
    <w:rsid w:val="007A24E7"/>
    <w:rsid w:val="007A2978"/>
    <w:rsid w:val="007A34E3"/>
    <w:rsid w:val="007A4659"/>
    <w:rsid w:val="007A4DCC"/>
    <w:rsid w:val="007A54A5"/>
    <w:rsid w:val="007A5DB8"/>
    <w:rsid w:val="007A5EAF"/>
    <w:rsid w:val="007A61F6"/>
    <w:rsid w:val="007A6691"/>
    <w:rsid w:val="007A6B15"/>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10E7"/>
    <w:rsid w:val="007C1213"/>
    <w:rsid w:val="007C1D14"/>
    <w:rsid w:val="007C2512"/>
    <w:rsid w:val="007C264B"/>
    <w:rsid w:val="007C26F4"/>
    <w:rsid w:val="007C2AD9"/>
    <w:rsid w:val="007C2D60"/>
    <w:rsid w:val="007C47D1"/>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0E37"/>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E7C6B"/>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349"/>
    <w:rsid w:val="0080380B"/>
    <w:rsid w:val="008045B0"/>
    <w:rsid w:val="00804794"/>
    <w:rsid w:val="00804847"/>
    <w:rsid w:val="0080493D"/>
    <w:rsid w:val="008049CB"/>
    <w:rsid w:val="00805364"/>
    <w:rsid w:val="008057CC"/>
    <w:rsid w:val="00805A36"/>
    <w:rsid w:val="00805F8D"/>
    <w:rsid w:val="00806278"/>
    <w:rsid w:val="00806487"/>
    <w:rsid w:val="00806515"/>
    <w:rsid w:val="00806FEA"/>
    <w:rsid w:val="00807CBD"/>
    <w:rsid w:val="00807E94"/>
    <w:rsid w:val="00810479"/>
    <w:rsid w:val="00810A00"/>
    <w:rsid w:val="0081109F"/>
    <w:rsid w:val="008112AA"/>
    <w:rsid w:val="00811920"/>
    <w:rsid w:val="00813519"/>
    <w:rsid w:val="00813D10"/>
    <w:rsid w:val="00813E1F"/>
    <w:rsid w:val="008140D8"/>
    <w:rsid w:val="00814DAA"/>
    <w:rsid w:val="00814EE1"/>
    <w:rsid w:val="008156F0"/>
    <w:rsid w:val="00815976"/>
    <w:rsid w:val="00815CF7"/>
    <w:rsid w:val="00815D5C"/>
    <w:rsid w:val="0081627E"/>
    <w:rsid w:val="00816DFF"/>
    <w:rsid w:val="00816F76"/>
    <w:rsid w:val="0082086A"/>
    <w:rsid w:val="00820B7B"/>
    <w:rsid w:val="00821437"/>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297F"/>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27D"/>
    <w:rsid w:val="00842F32"/>
    <w:rsid w:val="008432CC"/>
    <w:rsid w:val="008434B8"/>
    <w:rsid w:val="00843C48"/>
    <w:rsid w:val="0084405E"/>
    <w:rsid w:val="008446D1"/>
    <w:rsid w:val="00844BAF"/>
    <w:rsid w:val="00845771"/>
    <w:rsid w:val="00846611"/>
    <w:rsid w:val="008477AF"/>
    <w:rsid w:val="0085061F"/>
    <w:rsid w:val="00850837"/>
    <w:rsid w:val="00851B29"/>
    <w:rsid w:val="00851DBA"/>
    <w:rsid w:val="00853BB6"/>
    <w:rsid w:val="00853E11"/>
    <w:rsid w:val="00853FEC"/>
    <w:rsid w:val="00854170"/>
    <w:rsid w:val="0085498E"/>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027"/>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351"/>
    <w:rsid w:val="008728AF"/>
    <w:rsid w:val="00872F81"/>
    <w:rsid w:val="00873375"/>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BE5"/>
    <w:rsid w:val="008937F1"/>
    <w:rsid w:val="0089387B"/>
    <w:rsid w:val="00894501"/>
    <w:rsid w:val="00894563"/>
    <w:rsid w:val="0089474E"/>
    <w:rsid w:val="0089552C"/>
    <w:rsid w:val="008959FD"/>
    <w:rsid w:val="00895F2D"/>
    <w:rsid w:val="00896297"/>
    <w:rsid w:val="008969EA"/>
    <w:rsid w:val="00897CAE"/>
    <w:rsid w:val="008A085B"/>
    <w:rsid w:val="008A116C"/>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6F7E"/>
    <w:rsid w:val="008B720F"/>
    <w:rsid w:val="008C0608"/>
    <w:rsid w:val="008C0C2B"/>
    <w:rsid w:val="008C2C92"/>
    <w:rsid w:val="008C2FF8"/>
    <w:rsid w:val="008C3088"/>
    <w:rsid w:val="008C35F6"/>
    <w:rsid w:val="008C3BDD"/>
    <w:rsid w:val="008C3DFD"/>
    <w:rsid w:val="008C4052"/>
    <w:rsid w:val="008C725D"/>
    <w:rsid w:val="008D125F"/>
    <w:rsid w:val="008D15D0"/>
    <w:rsid w:val="008D1962"/>
    <w:rsid w:val="008D2C42"/>
    <w:rsid w:val="008D4398"/>
    <w:rsid w:val="008D5290"/>
    <w:rsid w:val="008D5507"/>
    <w:rsid w:val="008D7DB3"/>
    <w:rsid w:val="008E0ECA"/>
    <w:rsid w:val="008E1345"/>
    <w:rsid w:val="008E1BE5"/>
    <w:rsid w:val="008E2798"/>
    <w:rsid w:val="008E35B0"/>
    <w:rsid w:val="008E3763"/>
    <w:rsid w:val="008E3B4D"/>
    <w:rsid w:val="008E3FD0"/>
    <w:rsid w:val="008E4238"/>
    <w:rsid w:val="008E45EF"/>
    <w:rsid w:val="008E4B2C"/>
    <w:rsid w:val="008E4CFA"/>
    <w:rsid w:val="008E4F2D"/>
    <w:rsid w:val="008E517B"/>
    <w:rsid w:val="008E5789"/>
    <w:rsid w:val="008E5A07"/>
    <w:rsid w:val="008E5A1F"/>
    <w:rsid w:val="008E6723"/>
    <w:rsid w:val="008E68F2"/>
    <w:rsid w:val="008E699C"/>
    <w:rsid w:val="008E7914"/>
    <w:rsid w:val="008F1656"/>
    <w:rsid w:val="008F186B"/>
    <w:rsid w:val="008F3862"/>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983"/>
    <w:rsid w:val="009124DC"/>
    <w:rsid w:val="00912C18"/>
    <w:rsid w:val="00913B84"/>
    <w:rsid w:val="00913F3F"/>
    <w:rsid w:val="009141A3"/>
    <w:rsid w:val="009144B6"/>
    <w:rsid w:val="00914FB1"/>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B78"/>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428"/>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2E1"/>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70CB"/>
    <w:rsid w:val="009876E3"/>
    <w:rsid w:val="00987D07"/>
    <w:rsid w:val="00991DD4"/>
    <w:rsid w:val="00992120"/>
    <w:rsid w:val="00992534"/>
    <w:rsid w:val="0099402E"/>
    <w:rsid w:val="009943B7"/>
    <w:rsid w:val="00994C3B"/>
    <w:rsid w:val="00994FFA"/>
    <w:rsid w:val="009956B3"/>
    <w:rsid w:val="0099628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4B6F"/>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784"/>
    <w:rsid w:val="009C6D1C"/>
    <w:rsid w:val="009C7505"/>
    <w:rsid w:val="009C779A"/>
    <w:rsid w:val="009D184D"/>
    <w:rsid w:val="009D1C99"/>
    <w:rsid w:val="009D20A2"/>
    <w:rsid w:val="009D2697"/>
    <w:rsid w:val="009D26EE"/>
    <w:rsid w:val="009D2F88"/>
    <w:rsid w:val="009D3013"/>
    <w:rsid w:val="009D367F"/>
    <w:rsid w:val="009D3F77"/>
    <w:rsid w:val="009D3FB6"/>
    <w:rsid w:val="009D4F59"/>
    <w:rsid w:val="009D6A54"/>
    <w:rsid w:val="009D7C8E"/>
    <w:rsid w:val="009E0689"/>
    <w:rsid w:val="009E0AB4"/>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713F"/>
    <w:rsid w:val="009E71F7"/>
    <w:rsid w:val="009E77DA"/>
    <w:rsid w:val="009E7BA5"/>
    <w:rsid w:val="009F001E"/>
    <w:rsid w:val="009F0E27"/>
    <w:rsid w:val="009F18E9"/>
    <w:rsid w:val="009F19FE"/>
    <w:rsid w:val="009F1A2B"/>
    <w:rsid w:val="009F1DDD"/>
    <w:rsid w:val="009F207B"/>
    <w:rsid w:val="009F21A0"/>
    <w:rsid w:val="009F254F"/>
    <w:rsid w:val="009F3CA8"/>
    <w:rsid w:val="009F5AA6"/>
    <w:rsid w:val="009F5CDD"/>
    <w:rsid w:val="009F5F37"/>
    <w:rsid w:val="009F629E"/>
    <w:rsid w:val="009F670F"/>
    <w:rsid w:val="00A00733"/>
    <w:rsid w:val="00A00D42"/>
    <w:rsid w:val="00A0124C"/>
    <w:rsid w:val="00A01B66"/>
    <w:rsid w:val="00A0353B"/>
    <w:rsid w:val="00A043FC"/>
    <w:rsid w:val="00A04495"/>
    <w:rsid w:val="00A04877"/>
    <w:rsid w:val="00A0581B"/>
    <w:rsid w:val="00A0765A"/>
    <w:rsid w:val="00A0794D"/>
    <w:rsid w:val="00A10280"/>
    <w:rsid w:val="00A114EE"/>
    <w:rsid w:val="00A12176"/>
    <w:rsid w:val="00A13300"/>
    <w:rsid w:val="00A13BC3"/>
    <w:rsid w:val="00A13E82"/>
    <w:rsid w:val="00A14025"/>
    <w:rsid w:val="00A15092"/>
    <w:rsid w:val="00A15CF5"/>
    <w:rsid w:val="00A15E2F"/>
    <w:rsid w:val="00A16C45"/>
    <w:rsid w:val="00A16EAB"/>
    <w:rsid w:val="00A1729A"/>
    <w:rsid w:val="00A17E03"/>
    <w:rsid w:val="00A2058E"/>
    <w:rsid w:val="00A206C8"/>
    <w:rsid w:val="00A2083B"/>
    <w:rsid w:val="00A20FA1"/>
    <w:rsid w:val="00A226F0"/>
    <w:rsid w:val="00A2283A"/>
    <w:rsid w:val="00A22C66"/>
    <w:rsid w:val="00A22E83"/>
    <w:rsid w:val="00A233DC"/>
    <w:rsid w:val="00A24F35"/>
    <w:rsid w:val="00A2503A"/>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4639"/>
    <w:rsid w:val="00A3706D"/>
    <w:rsid w:val="00A375DC"/>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5BA0"/>
    <w:rsid w:val="00A5626B"/>
    <w:rsid w:val="00A56348"/>
    <w:rsid w:val="00A5643F"/>
    <w:rsid w:val="00A56C99"/>
    <w:rsid w:val="00A578E0"/>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03F"/>
    <w:rsid w:val="00A70464"/>
    <w:rsid w:val="00A70EAE"/>
    <w:rsid w:val="00A71FCC"/>
    <w:rsid w:val="00A72367"/>
    <w:rsid w:val="00A72466"/>
    <w:rsid w:val="00A724D8"/>
    <w:rsid w:val="00A72517"/>
    <w:rsid w:val="00A726EE"/>
    <w:rsid w:val="00A731E3"/>
    <w:rsid w:val="00A737C0"/>
    <w:rsid w:val="00A739D8"/>
    <w:rsid w:val="00A73BDB"/>
    <w:rsid w:val="00A73DBD"/>
    <w:rsid w:val="00A76038"/>
    <w:rsid w:val="00A768BD"/>
    <w:rsid w:val="00A76A85"/>
    <w:rsid w:val="00A77957"/>
    <w:rsid w:val="00A8084C"/>
    <w:rsid w:val="00A81113"/>
    <w:rsid w:val="00A816AB"/>
    <w:rsid w:val="00A81E83"/>
    <w:rsid w:val="00A826D7"/>
    <w:rsid w:val="00A83600"/>
    <w:rsid w:val="00A83A52"/>
    <w:rsid w:val="00A84DF7"/>
    <w:rsid w:val="00A8592B"/>
    <w:rsid w:val="00A8613A"/>
    <w:rsid w:val="00A86267"/>
    <w:rsid w:val="00A8629B"/>
    <w:rsid w:val="00A862BA"/>
    <w:rsid w:val="00A86677"/>
    <w:rsid w:val="00A867BC"/>
    <w:rsid w:val="00A9013C"/>
    <w:rsid w:val="00A9099B"/>
    <w:rsid w:val="00A90B0F"/>
    <w:rsid w:val="00A91D54"/>
    <w:rsid w:val="00A936B5"/>
    <w:rsid w:val="00A954A1"/>
    <w:rsid w:val="00A96D60"/>
    <w:rsid w:val="00A97702"/>
    <w:rsid w:val="00AA018E"/>
    <w:rsid w:val="00AA0329"/>
    <w:rsid w:val="00AA0EBA"/>
    <w:rsid w:val="00AA1732"/>
    <w:rsid w:val="00AA1833"/>
    <w:rsid w:val="00AA19FE"/>
    <w:rsid w:val="00AA1E8E"/>
    <w:rsid w:val="00AA1F6D"/>
    <w:rsid w:val="00AA31F2"/>
    <w:rsid w:val="00AA3E39"/>
    <w:rsid w:val="00AA502B"/>
    <w:rsid w:val="00AA69C5"/>
    <w:rsid w:val="00AA715A"/>
    <w:rsid w:val="00AA7D30"/>
    <w:rsid w:val="00AB0CCA"/>
    <w:rsid w:val="00AB24AF"/>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0DB1"/>
    <w:rsid w:val="00AE1762"/>
    <w:rsid w:val="00AE1EA1"/>
    <w:rsid w:val="00AE208C"/>
    <w:rsid w:val="00AE2107"/>
    <w:rsid w:val="00AE2303"/>
    <w:rsid w:val="00AE255F"/>
    <w:rsid w:val="00AE2963"/>
    <w:rsid w:val="00AE3665"/>
    <w:rsid w:val="00AE406D"/>
    <w:rsid w:val="00AE41EE"/>
    <w:rsid w:val="00AE5A9F"/>
    <w:rsid w:val="00AE6177"/>
    <w:rsid w:val="00AE6953"/>
    <w:rsid w:val="00AE73AB"/>
    <w:rsid w:val="00AE7BC2"/>
    <w:rsid w:val="00AF0689"/>
    <w:rsid w:val="00AF1FD9"/>
    <w:rsid w:val="00AF21CC"/>
    <w:rsid w:val="00AF2593"/>
    <w:rsid w:val="00AF2678"/>
    <w:rsid w:val="00AF2A7C"/>
    <w:rsid w:val="00AF3250"/>
    <w:rsid w:val="00AF38E8"/>
    <w:rsid w:val="00AF3928"/>
    <w:rsid w:val="00AF3B19"/>
    <w:rsid w:val="00AF479B"/>
    <w:rsid w:val="00AF4B24"/>
    <w:rsid w:val="00AF4B30"/>
    <w:rsid w:val="00AF5338"/>
    <w:rsid w:val="00AF539A"/>
    <w:rsid w:val="00AF6526"/>
    <w:rsid w:val="00AF714C"/>
    <w:rsid w:val="00AF7323"/>
    <w:rsid w:val="00B0036E"/>
    <w:rsid w:val="00B003D1"/>
    <w:rsid w:val="00B0058B"/>
    <w:rsid w:val="00B0065F"/>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58B"/>
    <w:rsid w:val="00B066C0"/>
    <w:rsid w:val="00B06AAC"/>
    <w:rsid w:val="00B06FB2"/>
    <w:rsid w:val="00B07E07"/>
    <w:rsid w:val="00B1054F"/>
    <w:rsid w:val="00B10635"/>
    <w:rsid w:val="00B10A0D"/>
    <w:rsid w:val="00B10F79"/>
    <w:rsid w:val="00B1148B"/>
    <w:rsid w:val="00B116F5"/>
    <w:rsid w:val="00B11997"/>
    <w:rsid w:val="00B11C96"/>
    <w:rsid w:val="00B1205D"/>
    <w:rsid w:val="00B12557"/>
    <w:rsid w:val="00B12996"/>
    <w:rsid w:val="00B13D5F"/>
    <w:rsid w:val="00B1475C"/>
    <w:rsid w:val="00B147AB"/>
    <w:rsid w:val="00B14C46"/>
    <w:rsid w:val="00B14DEC"/>
    <w:rsid w:val="00B1513C"/>
    <w:rsid w:val="00B16FF7"/>
    <w:rsid w:val="00B1779F"/>
    <w:rsid w:val="00B17EFB"/>
    <w:rsid w:val="00B201E8"/>
    <w:rsid w:val="00B206F1"/>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6522"/>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034"/>
    <w:rsid w:val="00B40556"/>
    <w:rsid w:val="00B40674"/>
    <w:rsid w:val="00B412B9"/>
    <w:rsid w:val="00B415AD"/>
    <w:rsid w:val="00B42A20"/>
    <w:rsid w:val="00B43362"/>
    <w:rsid w:val="00B4350B"/>
    <w:rsid w:val="00B435C3"/>
    <w:rsid w:val="00B43C8E"/>
    <w:rsid w:val="00B4487A"/>
    <w:rsid w:val="00B4677F"/>
    <w:rsid w:val="00B47724"/>
    <w:rsid w:val="00B47893"/>
    <w:rsid w:val="00B47F06"/>
    <w:rsid w:val="00B5071D"/>
    <w:rsid w:val="00B50A5B"/>
    <w:rsid w:val="00B50C09"/>
    <w:rsid w:val="00B5223A"/>
    <w:rsid w:val="00B52890"/>
    <w:rsid w:val="00B52F10"/>
    <w:rsid w:val="00B53C3C"/>
    <w:rsid w:val="00B54C21"/>
    <w:rsid w:val="00B56BEB"/>
    <w:rsid w:val="00B56F1D"/>
    <w:rsid w:val="00B57278"/>
    <w:rsid w:val="00B572A3"/>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4833"/>
    <w:rsid w:val="00B954E3"/>
    <w:rsid w:val="00B95B9A"/>
    <w:rsid w:val="00B9607F"/>
    <w:rsid w:val="00B9674D"/>
    <w:rsid w:val="00B96A49"/>
    <w:rsid w:val="00B97270"/>
    <w:rsid w:val="00B97D66"/>
    <w:rsid w:val="00B97EB5"/>
    <w:rsid w:val="00BA0059"/>
    <w:rsid w:val="00BA0666"/>
    <w:rsid w:val="00BA0707"/>
    <w:rsid w:val="00BA1490"/>
    <w:rsid w:val="00BA1F88"/>
    <w:rsid w:val="00BA23E1"/>
    <w:rsid w:val="00BA2600"/>
    <w:rsid w:val="00BA29A7"/>
    <w:rsid w:val="00BA3004"/>
    <w:rsid w:val="00BA32A7"/>
    <w:rsid w:val="00BA3C13"/>
    <w:rsid w:val="00BA4512"/>
    <w:rsid w:val="00BA4C27"/>
    <w:rsid w:val="00BA4DB7"/>
    <w:rsid w:val="00BA68A6"/>
    <w:rsid w:val="00BA741C"/>
    <w:rsid w:val="00BA756F"/>
    <w:rsid w:val="00BA794E"/>
    <w:rsid w:val="00BA79B0"/>
    <w:rsid w:val="00BA7A56"/>
    <w:rsid w:val="00BB0250"/>
    <w:rsid w:val="00BB057E"/>
    <w:rsid w:val="00BB0C2F"/>
    <w:rsid w:val="00BB0E5C"/>
    <w:rsid w:val="00BB13BC"/>
    <w:rsid w:val="00BB205E"/>
    <w:rsid w:val="00BB2304"/>
    <w:rsid w:val="00BB31B0"/>
    <w:rsid w:val="00BB3BDF"/>
    <w:rsid w:val="00BB4720"/>
    <w:rsid w:val="00BB4A94"/>
    <w:rsid w:val="00BB4AC1"/>
    <w:rsid w:val="00BB4AE8"/>
    <w:rsid w:val="00BB4D73"/>
    <w:rsid w:val="00BB516F"/>
    <w:rsid w:val="00BB678B"/>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442"/>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BAA"/>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1AE8"/>
    <w:rsid w:val="00C03077"/>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07246"/>
    <w:rsid w:val="00C1094E"/>
    <w:rsid w:val="00C10AE3"/>
    <w:rsid w:val="00C10E55"/>
    <w:rsid w:val="00C10FB6"/>
    <w:rsid w:val="00C117E4"/>
    <w:rsid w:val="00C11978"/>
    <w:rsid w:val="00C12608"/>
    <w:rsid w:val="00C1325C"/>
    <w:rsid w:val="00C134F1"/>
    <w:rsid w:val="00C1488F"/>
    <w:rsid w:val="00C14E34"/>
    <w:rsid w:val="00C151FB"/>
    <w:rsid w:val="00C15789"/>
    <w:rsid w:val="00C1608C"/>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4E7"/>
    <w:rsid w:val="00C31598"/>
    <w:rsid w:val="00C321B6"/>
    <w:rsid w:val="00C32EB9"/>
    <w:rsid w:val="00C32FD1"/>
    <w:rsid w:val="00C349AE"/>
    <w:rsid w:val="00C34B2E"/>
    <w:rsid w:val="00C353DE"/>
    <w:rsid w:val="00C3613B"/>
    <w:rsid w:val="00C3711E"/>
    <w:rsid w:val="00C37D62"/>
    <w:rsid w:val="00C37E9D"/>
    <w:rsid w:val="00C40168"/>
    <w:rsid w:val="00C40AEE"/>
    <w:rsid w:val="00C41ACD"/>
    <w:rsid w:val="00C42000"/>
    <w:rsid w:val="00C428E6"/>
    <w:rsid w:val="00C42E54"/>
    <w:rsid w:val="00C42F28"/>
    <w:rsid w:val="00C4331F"/>
    <w:rsid w:val="00C433AB"/>
    <w:rsid w:val="00C4373F"/>
    <w:rsid w:val="00C4383D"/>
    <w:rsid w:val="00C443F9"/>
    <w:rsid w:val="00C44AEB"/>
    <w:rsid w:val="00C45066"/>
    <w:rsid w:val="00C45135"/>
    <w:rsid w:val="00C45E6D"/>
    <w:rsid w:val="00C46051"/>
    <w:rsid w:val="00C46089"/>
    <w:rsid w:val="00C46187"/>
    <w:rsid w:val="00C465B7"/>
    <w:rsid w:val="00C466C0"/>
    <w:rsid w:val="00C4684B"/>
    <w:rsid w:val="00C46DD9"/>
    <w:rsid w:val="00C50F43"/>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C12"/>
    <w:rsid w:val="00C57C5E"/>
    <w:rsid w:val="00C60100"/>
    <w:rsid w:val="00C625E6"/>
    <w:rsid w:val="00C6298B"/>
    <w:rsid w:val="00C6316E"/>
    <w:rsid w:val="00C632F6"/>
    <w:rsid w:val="00C6358E"/>
    <w:rsid w:val="00C646B3"/>
    <w:rsid w:val="00C64D48"/>
    <w:rsid w:val="00C65612"/>
    <w:rsid w:val="00C65D66"/>
    <w:rsid w:val="00C703E5"/>
    <w:rsid w:val="00C71A7F"/>
    <w:rsid w:val="00C726E3"/>
    <w:rsid w:val="00C730A6"/>
    <w:rsid w:val="00C737B6"/>
    <w:rsid w:val="00C744BC"/>
    <w:rsid w:val="00C746A0"/>
    <w:rsid w:val="00C7634A"/>
    <w:rsid w:val="00C7675B"/>
    <w:rsid w:val="00C76773"/>
    <w:rsid w:val="00C778DB"/>
    <w:rsid w:val="00C77A88"/>
    <w:rsid w:val="00C80194"/>
    <w:rsid w:val="00C801C3"/>
    <w:rsid w:val="00C805A4"/>
    <w:rsid w:val="00C80AB8"/>
    <w:rsid w:val="00C81443"/>
    <w:rsid w:val="00C81507"/>
    <w:rsid w:val="00C82016"/>
    <w:rsid w:val="00C82136"/>
    <w:rsid w:val="00C831EC"/>
    <w:rsid w:val="00C834BB"/>
    <w:rsid w:val="00C845CA"/>
    <w:rsid w:val="00C8471C"/>
    <w:rsid w:val="00C85BA5"/>
    <w:rsid w:val="00C85BE8"/>
    <w:rsid w:val="00C85F7C"/>
    <w:rsid w:val="00C8692E"/>
    <w:rsid w:val="00C8706B"/>
    <w:rsid w:val="00C870E0"/>
    <w:rsid w:val="00C8780F"/>
    <w:rsid w:val="00C9008A"/>
    <w:rsid w:val="00C90149"/>
    <w:rsid w:val="00C90612"/>
    <w:rsid w:val="00C91400"/>
    <w:rsid w:val="00C9153C"/>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C96"/>
    <w:rsid w:val="00CA2F5A"/>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1DDF"/>
    <w:rsid w:val="00CB2AFD"/>
    <w:rsid w:val="00CB2CE5"/>
    <w:rsid w:val="00CB436E"/>
    <w:rsid w:val="00CB48E4"/>
    <w:rsid w:val="00CB4959"/>
    <w:rsid w:val="00CB4A7D"/>
    <w:rsid w:val="00CB500D"/>
    <w:rsid w:val="00CB5082"/>
    <w:rsid w:val="00CB5661"/>
    <w:rsid w:val="00CB5745"/>
    <w:rsid w:val="00CB6B7A"/>
    <w:rsid w:val="00CB6E8F"/>
    <w:rsid w:val="00CB7342"/>
    <w:rsid w:val="00CB7378"/>
    <w:rsid w:val="00CC0892"/>
    <w:rsid w:val="00CC0B79"/>
    <w:rsid w:val="00CC0EE2"/>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9AD"/>
    <w:rsid w:val="00CD0D74"/>
    <w:rsid w:val="00CD0E70"/>
    <w:rsid w:val="00CD0EBF"/>
    <w:rsid w:val="00CD1132"/>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662"/>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1F84"/>
    <w:rsid w:val="00CF208E"/>
    <w:rsid w:val="00CF2A98"/>
    <w:rsid w:val="00CF3FEE"/>
    <w:rsid w:val="00CF4241"/>
    <w:rsid w:val="00CF4D72"/>
    <w:rsid w:val="00CF6FBD"/>
    <w:rsid w:val="00CF7343"/>
    <w:rsid w:val="00D0068A"/>
    <w:rsid w:val="00D008DC"/>
    <w:rsid w:val="00D0148E"/>
    <w:rsid w:val="00D015CA"/>
    <w:rsid w:val="00D02999"/>
    <w:rsid w:val="00D02D7A"/>
    <w:rsid w:val="00D030F2"/>
    <w:rsid w:val="00D035AD"/>
    <w:rsid w:val="00D04131"/>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6ECC"/>
    <w:rsid w:val="00D176ED"/>
    <w:rsid w:val="00D17A91"/>
    <w:rsid w:val="00D202A9"/>
    <w:rsid w:val="00D20F3D"/>
    <w:rsid w:val="00D214B4"/>
    <w:rsid w:val="00D219F2"/>
    <w:rsid w:val="00D21E5F"/>
    <w:rsid w:val="00D238E0"/>
    <w:rsid w:val="00D238ED"/>
    <w:rsid w:val="00D23D62"/>
    <w:rsid w:val="00D246DF"/>
    <w:rsid w:val="00D24E3C"/>
    <w:rsid w:val="00D2651A"/>
    <w:rsid w:val="00D27C1C"/>
    <w:rsid w:val="00D305B9"/>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4384"/>
    <w:rsid w:val="00D543E9"/>
    <w:rsid w:val="00D55040"/>
    <w:rsid w:val="00D568ED"/>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580"/>
    <w:rsid w:val="00D81B96"/>
    <w:rsid w:val="00D821C0"/>
    <w:rsid w:val="00D822BE"/>
    <w:rsid w:val="00D82FA6"/>
    <w:rsid w:val="00D8428A"/>
    <w:rsid w:val="00D849C1"/>
    <w:rsid w:val="00D84F2C"/>
    <w:rsid w:val="00D8521B"/>
    <w:rsid w:val="00D86D42"/>
    <w:rsid w:val="00D905EA"/>
    <w:rsid w:val="00D90B00"/>
    <w:rsid w:val="00D912E8"/>
    <w:rsid w:val="00D91350"/>
    <w:rsid w:val="00D9212F"/>
    <w:rsid w:val="00D922C3"/>
    <w:rsid w:val="00D93080"/>
    <w:rsid w:val="00D94745"/>
    <w:rsid w:val="00D948A7"/>
    <w:rsid w:val="00D95BF4"/>
    <w:rsid w:val="00D96348"/>
    <w:rsid w:val="00DA20DB"/>
    <w:rsid w:val="00DA264A"/>
    <w:rsid w:val="00DA2788"/>
    <w:rsid w:val="00DA2AC7"/>
    <w:rsid w:val="00DA364B"/>
    <w:rsid w:val="00DA37BA"/>
    <w:rsid w:val="00DA3AEC"/>
    <w:rsid w:val="00DA46D5"/>
    <w:rsid w:val="00DA4AA4"/>
    <w:rsid w:val="00DA5063"/>
    <w:rsid w:val="00DA5352"/>
    <w:rsid w:val="00DA5721"/>
    <w:rsid w:val="00DA7284"/>
    <w:rsid w:val="00DA78F3"/>
    <w:rsid w:val="00DA7FE7"/>
    <w:rsid w:val="00DB01E8"/>
    <w:rsid w:val="00DB1239"/>
    <w:rsid w:val="00DB18DD"/>
    <w:rsid w:val="00DB1CD8"/>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712B"/>
    <w:rsid w:val="00DC7894"/>
    <w:rsid w:val="00DD0F58"/>
    <w:rsid w:val="00DD1054"/>
    <w:rsid w:val="00DD14E6"/>
    <w:rsid w:val="00DD1A86"/>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409"/>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2E33"/>
    <w:rsid w:val="00E031A2"/>
    <w:rsid w:val="00E035D3"/>
    <w:rsid w:val="00E03856"/>
    <w:rsid w:val="00E03E2C"/>
    <w:rsid w:val="00E06050"/>
    <w:rsid w:val="00E06578"/>
    <w:rsid w:val="00E0662B"/>
    <w:rsid w:val="00E06FE8"/>
    <w:rsid w:val="00E072E8"/>
    <w:rsid w:val="00E07BB2"/>
    <w:rsid w:val="00E106AF"/>
    <w:rsid w:val="00E10A4B"/>
    <w:rsid w:val="00E134AB"/>
    <w:rsid w:val="00E13599"/>
    <w:rsid w:val="00E14562"/>
    <w:rsid w:val="00E14FF2"/>
    <w:rsid w:val="00E154DF"/>
    <w:rsid w:val="00E156E8"/>
    <w:rsid w:val="00E161AF"/>
    <w:rsid w:val="00E17556"/>
    <w:rsid w:val="00E17E6E"/>
    <w:rsid w:val="00E20102"/>
    <w:rsid w:val="00E20EAD"/>
    <w:rsid w:val="00E2209A"/>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1F8D"/>
    <w:rsid w:val="00E3259C"/>
    <w:rsid w:val="00E3263C"/>
    <w:rsid w:val="00E32DD5"/>
    <w:rsid w:val="00E33156"/>
    <w:rsid w:val="00E33A4B"/>
    <w:rsid w:val="00E33C07"/>
    <w:rsid w:val="00E345B7"/>
    <w:rsid w:val="00E34B9D"/>
    <w:rsid w:val="00E357D3"/>
    <w:rsid w:val="00E35CB6"/>
    <w:rsid w:val="00E35CF5"/>
    <w:rsid w:val="00E35E95"/>
    <w:rsid w:val="00E37171"/>
    <w:rsid w:val="00E4006A"/>
    <w:rsid w:val="00E41068"/>
    <w:rsid w:val="00E41167"/>
    <w:rsid w:val="00E41259"/>
    <w:rsid w:val="00E41282"/>
    <w:rsid w:val="00E41E01"/>
    <w:rsid w:val="00E42F02"/>
    <w:rsid w:val="00E441E0"/>
    <w:rsid w:val="00E44BAA"/>
    <w:rsid w:val="00E4544C"/>
    <w:rsid w:val="00E46F60"/>
    <w:rsid w:val="00E472E9"/>
    <w:rsid w:val="00E5029B"/>
    <w:rsid w:val="00E50460"/>
    <w:rsid w:val="00E508C1"/>
    <w:rsid w:val="00E52A26"/>
    <w:rsid w:val="00E52E72"/>
    <w:rsid w:val="00E534E4"/>
    <w:rsid w:val="00E53C35"/>
    <w:rsid w:val="00E53EFA"/>
    <w:rsid w:val="00E544B3"/>
    <w:rsid w:val="00E54987"/>
    <w:rsid w:val="00E55393"/>
    <w:rsid w:val="00E55475"/>
    <w:rsid w:val="00E564C0"/>
    <w:rsid w:val="00E56D21"/>
    <w:rsid w:val="00E579CD"/>
    <w:rsid w:val="00E61255"/>
    <w:rsid w:val="00E61FF3"/>
    <w:rsid w:val="00E6203D"/>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43D4"/>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A06"/>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3A4"/>
    <w:rsid w:val="00EB0AE5"/>
    <w:rsid w:val="00EB0E46"/>
    <w:rsid w:val="00EB18FB"/>
    <w:rsid w:val="00EB1A89"/>
    <w:rsid w:val="00EB1C31"/>
    <w:rsid w:val="00EB1D2E"/>
    <w:rsid w:val="00EB2124"/>
    <w:rsid w:val="00EB2234"/>
    <w:rsid w:val="00EB2905"/>
    <w:rsid w:val="00EB2AD8"/>
    <w:rsid w:val="00EB2B3F"/>
    <w:rsid w:val="00EB3514"/>
    <w:rsid w:val="00EB3E62"/>
    <w:rsid w:val="00EB42F3"/>
    <w:rsid w:val="00EB49CE"/>
    <w:rsid w:val="00EB4DA8"/>
    <w:rsid w:val="00EB5877"/>
    <w:rsid w:val="00EB5B79"/>
    <w:rsid w:val="00EB65CA"/>
    <w:rsid w:val="00EB6C66"/>
    <w:rsid w:val="00EC05F0"/>
    <w:rsid w:val="00EC16BB"/>
    <w:rsid w:val="00EC1C09"/>
    <w:rsid w:val="00EC1F23"/>
    <w:rsid w:val="00EC2E49"/>
    <w:rsid w:val="00EC32CC"/>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27E1"/>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632"/>
    <w:rsid w:val="00F05845"/>
    <w:rsid w:val="00F0652C"/>
    <w:rsid w:val="00F06EC5"/>
    <w:rsid w:val="00F07323"/>
    <w:rsid w:val="00F079FA"/>
    <w:rsid w:val="00F07ACA"/>
    <w:rsid w:val="00F1020A"/>
    <w:rsid w:val="00F10B26"/>
    <w:rsid w:val="00F114D3"/>
    <w:rsid w:val="00F11BEC"/>
    <w:rsid w:val="00F1314F"/>
    <w:rsid w:val="00F135DC"/>
    <w:rsid w:val="00F13CE3"/>
    <w:rsid w:val="00F14B59"/>
    <w:rsid w:val="00F15585"/>
    <w:rsid w:val="00F20EA0"/>
    <w:rsid w:val="00F21F1B"/>
    <w:rsid w:val="00F227E2"/>
    <w:rsid w:val="00F22928"/>
    <w:rsid w:val="00F23A1B"/>
    <w:rsid w:val="00F249BF"/>
    <w:rsid w:val="00F25A10"/>
    <w:rsid w:val="00F26A30"/>
    <w:rsid w:val="00F26AF3"/>
    <w:rsid w:val="00F27B29"/>
    <w:rsid w:val="00F30075"/>
    <w:rsid w:val="00F30F9F"/>
    <w:rsid w:val="00F321C8"/>
    <w:rsid w:val="00F33098"/>
    <w:rsid w:val="00F34056"/>
    <w:rsid w:val="00F34253"/>
    <w:rsid w:val="00F3503A"/>
    <w:rsid w:val="00F3616A"/>
    <w:rsid w:val="00F36BF4"/>
    <w:rsid w:val="00F37A95"/>
    <w:rsid w:val="00F400B9"/>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3A3"/>
    <w:rsid w:val="00F55792"/>
    <w:rsid w:val="00F567A4"/>
    <w:rsid w:val="00F56A44"/>
    <w:rsid w:val="00F56FC9"/>
    <w:rsid w:val="00F57514"/>
    <w:rsid w:val="00F57D44"/>
    <w:rsid w:val="00F611A6"/>
    <w:rsid w:val="00F613DA"/>
    <w:rsid w:val="00F61D29"/>
    <w:rsid w:val="00F62219"/>
    <w:rsid w:val="00F6226C"/>
    <w:rsid w:val="00F6243F"/>
    <w:rsid w:val="00F62841"/>
    <w:rsid w:val="00F6291A"/>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33E"/>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22B"/>
    <w:rsid w:val="00F858D8"/>
    <w:rsid w:val="00F85B9E"/>
    <w:rsid w:val="00F86B84"/>
    <w:rsid w:val="00F86E06"/>
    <w:rsid w:val="00F86F65"/>
    <w:rsid w:val="00F87975"/>
    <w:rsid w:val="00F9041A"/>
    <w:rsid w:val="00F90F21"/>
    <w:rsid w:val="00F914BE"/>
    <w:rsid w:val="00F91562"/>
    <w:rsid w:val="00F91835"/>
    <w:rsid w:val="00F91EEB"/>
    <w:rsid w:val="00F9276A"/>
    <w:rsid w:val="00F92A6C"/>
    <w:rsid w:val="00F93617"/>
    <w:rsid w:val="00F94F25"/>
    <w:rsid w:val="00F9515B"/>
    <w:rsid w:val="00F954CB"/>
    <w:rsid w:val="00F95A79"/>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5200"/>
    <w:rsid w:val="00FC5ED5"/>
    <w:rsid w:val="00FC69DF"/>
    <w:rsid w:val="00FC6EB6"/>
    <w:rsid w:val="00FC6F61"/>
    <w:rsid w:val="00FC71D1"/>
    <w:rsid w:val="00FC7674"/>
    <w:rsid w:val="00FC79F6"/>
    <w:rsid w:val="00FC7CD9"/>
    <w:rsid w:val="00FC7DE9"/>
    <w:rsid w:val="00FC7FF3"/>
    <w:rsid w:val="00FD03DA"/>
    <w:rsid w:val="00FD093D"/>
    <w:rsid w:val="00FD1141"/>
    <w:rsid w:val="00FD1E37"/>
    <w:rsid w:val="00FD27BC"/>
    <w:rsid w:val="00FD2AD7"/>
    <w:rsid w:val="00FD33A0"/>
    <w:rsid w:val="00FD33BD"/>
    <w:rsid w:val="00FD4210"/>
    <w:rsid w:val="00FD4919"/>
    <w:rsid w:val="00FD4ADE"/>
    <w:rsid w:val="00FD4E7E"/>
    <w:rsid w:val="00FD50C7"/>
    <w:rsid w:val="00FD553B"/>
    <w:rsid w:val="00FD57CC"/>
    <w:rsid w:val="00FD5D32"/>
    <w:rsid w:val="00FD5E20"/>
    <w:rsid w:val="00FD5FBA"/>
    <w:rsid w:val="00FD60D7"/>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460"/>
    <w:rsid w:val="00FF2AF4"/>
    <w:rsid w:val="00FF3343"/>
    <w:rsid w:val="00FF48A0"/>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E8276796-A007-4399-A183-FC05011E3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6283"/>
    <w:rPr>
      <w:rFonts w:ascii="Tahoma" w:hAnsi="Tahoma"/>
      <w:sz w:val="18"/>
      <w:szCs w:val="22"/>
    </w:rPr>
  </w:style>
  <w:style w:type="paragraph" w:styleId="Heading1">
    <w:name w:val="heading 1"/>
    <w:basedOn w:val="Normal"/>
    <w:next w:val="Normal"/>
    <w:link w:val="Heading1Char"/>
    <w:uiPriority w:val="9"/>
    <w:qFormat/>
    <w:rsid w:val="00445E93"/>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45E93"/>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FF48A0"/>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647E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3647E8"/>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vexcel.com/geospatial/bingmapsserver/index.asp"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 TargetMode="External"/><Relationship Id="rId55" Type="http://schemas.openxmlformats.org/officeDocument/2006/relationships/footer" Target="footer4.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en-us/windows/windowsintune/faq/default.aspx"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s://support.microsoft.com/oas/default.aspx?prid=13766&amp;st=1" TargetMode="External"/><Relationship Id="rId53"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http://www.microsoft.com/en-us/dynamics/erp-explore-ax-capabilities.aspx" TargetMode="External"/><Relationship Id="rId57"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hyperlink" Target="http://www.vexcel.com/geospatial/bingmapsserver/index.asp"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s://www.microsoft.com/licensing/servicecenter"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57C7E82-4B47-4F36-98DC-694419D43C6F}">
  <ds:schemaRefs>
    <ds:schemaRef ds:uri="http://schemas.openxmlformats.org/officeDocument/2006/bibliography"/>
  </ds:schemaRefs>
</ds:datastoreItem>
</file>

<file path=customXml/itemProps5.xml><?xml version="1.0" encoding="utf-8"?>
<ds:datastoreItem xmlns:ds="http://schemas.openxmlformats.org/officeDocument/2006/customXml" ds:itemID="{F22DB8C2-A726-41C7-BB93-74F1E4C0E5ED}">
  <ds:schemaRefs>
    <ds:schemaRef ds:uri="http://schemas.openxmlformats.org/officeDocument/2006/bibliography"/>
  </ds:schemaRefs>
</ds:datastoreItem>
</file>

<file path=customXml/itemProps6.xml><?xml version="1.0" encoding="utf-8"?>
<ds:datastoreItem xmlns:ds="http://schemas.openxmlformats.org/officeDocument/2006/customXml" ds:itemID="{A36E5105-32E5-4539-B023-097E85122B9F}">
  <ds:schemaRefs>
    <ds:schemaRef ds:uri="http://schemas.openxmlformats.org/officeDocument/2006/bibliography"/>
  </ds:schemaRefs>
</ds:datastoreItem>
</file>

<file path=customXml/itemProps7.xml><?xml version="1.0" encoding="utf-8"?>
<ds:datastoreItem xmlns:ds="http://schemas.openxmlformats.org/officeDocument/2006/customXml" ds:itemID="{6C94B242-AFBF-480E-ABC9-8B8FCF652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209</Pages>
  <Words>100974</Words>
  <Characters>575554</Characters>
  <Application>Microsoft Office Word</Application>
  <DocSecurity>8</DocSecurity>
  <Lines>4796</Lines>
  <Paragraphs>1350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675178</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2013-04-17T11:33:00Z</cp:lastPrinted>
  <dcterms:created xsi:type="dcterms:W3CDTF">2013-04-29T15:57:00Z</dcterms:created>
  <dcterms:modified xsi:type="dcterms:W3CDTF">2013-04-29T15:57:00Z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